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38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jc w:val="both"/>
        <w:rPr>
          <w:rFonts w:eastAsia="Times New Roman" w:cs="Times New Roman"/>
          <w:szCs w:val="20"/>
        </w:rPr>
      </w:pPr>
      <w:r>
        <w:rPr>
          <w:rFonts w:ascii="Courier New" w:hAnsi="Courier New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-680085</wp:posOffset>
                </wp:positionV>
                <wp:extent cx="407035" cy="495300"/>
                <wp:effectExtent l="0" t="0" r="0" b="0"/>
                <wp:wrapNone/>
                <wp:docPr id="1" name="Рисунок 19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232.35pt;mso-position-horizontal:absolute;mso-position-vertical-relative:text;margin-top:-53.5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Times New Roman" w:cs="Times New Roman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-693420</wp:posOffset>
                </wp:positionV>
                <wp:extent cx="6285865" cy="1803400"/>
                <wp:effectExtent l="0" t="0" r="0" b="0"/>
                <wp:wrapNone/>
                <wp:docPr id="2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803399"/>
                          <a:chOff x="0" y="0"/>
                          <a:chExt cx="6285864" cy="180339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800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6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1491615"/>
                            <a:ext cx="1536064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21.07.2026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1494789"/>
                            <a:ext cx="1085850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9264;o:allowoverlap:true;o:allowincell:true;mso-position-horizontal-relative:text;margin-left:0.05pt;mso-position-horizontal:absolute;mso-position-vertical-relative:text;margin-top:-54.60pt;mso-position-vertical:absolute;width:494.95pt;height:142.00pt;mso-wrap-distance-left:9.00pt;mso-wrap-distance-top:0.00pt;mso-wrap-distance-right:9.00pt;mso-wrap-distance-bottom:0.00pt;" coordorigin="0,0" coordsize="62858,18033">
                <v:shape id="shape 2" o:spid="_x0000_s2" o:spt="202" type="#_x0000_t202" style="position:absolute;left:0;top:0;width:62858;height:18002;v-text-anchor:top;visibility:visible;" fillcolor="#FFFFFF" stroked="f">
                  <v:textbox inset="0,0,0,0">
                    <w:txbxContent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6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14916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21.07.2026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14947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</w:p>
    <w:p>
      <w:pPr>
        <w:ind w:right="538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ind w:right="538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ind w:right="538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ind w:right="538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ind w:right="4961"/>
        <w:spacing w:line="240" w:lineRule="exac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spacing w:line="240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spacing w:line="240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перечень особо ценного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движимого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имущества,</w:t>
      </w: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br/>
      </w:r>
      <w:bookmarkStart w:id="0" w:name="_GoBack"/>
      <w:r/>
      <w:bookmarkEnd w:id="0"/>
      <w:r>
        <w:rPr>
          <w:rFonts w:cs="Times New Roman"/>
          <w:b/>
          <w:sz w:val="28"/>
          <w:szCs w:val="28"/>
          <w:lang w:eastAsia="en-US"/>
        </w:rPr>
        <w:t xml:space="preserve">передаваемого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на </w:t>
      </w:r>
      <w:r>
        <w:rPr>
          <w:rFonts w:cs="Times New Roman"/>
          <w:b/>
          <w:sz w:val="28"/>
          <w:szCs w:val="28"/>
        </w:rPr>
        <w:t xml:space="preserve">баланс муниципальному бюджетному учреждению «Архив города Перми», </w:t>
      </w:r>
      <w:r>
        <w:rPr>
          <w:rFonts w:cs="Times New Roman"/>
          <w:b/>
          <w:sz w:val="28"/>
          <w:szCs w:val="28"/>
        </w:rPr>
        <w:t xml:space="preserve">утвержденный постановлением </w:t>
      </w:r>
      <w:r>
        <w:rPr>
          <w:rFonts w:cs="Times New Roman"/>
          <w:b/>
          <w:sz w:val="28"/>
          <w:szCs w:val="28"/>
        </w:rPr>
        <w:t xml:space="preserve">администрации города</w:t>
      </w:r>
      <w:r>
        <w:rPr>
          <w:rFonts w:cs="Times New Roman"/>
          <w:sz w:val="28"/>
          <w:szCs w:val="28"/>
          <w:lang w:eastAsia="en-US"/>
        </w:rPr>
        <w:br/>
      </w:r>
      <w:r>
        <w:rPr>
          <w:rFonts w:cs="Times New Roman"/>
          <w:b/>
          <w:sz w:val="28"/>
          <w:szCs w:val="28"/>
        </w:rPr>
        <w:t xml:space="preserve">Перми от 13.10.2011 </w:t>
      </w:r>
      <w:r>
        <w:rPr>
          <w:rFonts w:cs="Times New Roman"/>
          <w:b/>
          <w:sz w:val="28"/>
          <w:szCs w:val="28"/>
        </w:rPr>
        <w:t xml:space="preserve">№ 609 «О создании муниципального бюджетного</w:t>
      </w:r>
      <w:r>
        <w:rPr>
          <w:rFonts w:cs="Times New Roman"/>
          <w:sz w:val="28"/>
          <w:szCs w:val="28"/>
          <w:lang w:eastAsia="en-US"/>
        </w:rPr>
        <w:br/>
      </w:r>
      <w:r>
        <w:rPr>
          <w:rFonts w:cs="Times New Roman"/>
          <w:b/>
          <w:sz w:val="28"/>
          <w:szCs w:val="28"/>
        </w:rPr>
        <w:t xml:space="preserve">учреждения «Архив города Перми» путем изменения типа существующего муниципального учреждения </w:t>
      </w:r>
      <w:r>
        <w:rPr>
          <w:rFonts w:cs="Times New Roman"/>
          <w:b/>
          <w:sz w:val="28"/>
          <w:szCs w:val="28"/>
        </w:rPr>
        <w:t xml:space="preserve">«Архив города Перми» </w:t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ind w:right="4961"/>
        <w:spacing w:line="240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ind w:right="4961"/>
        <w:spacing w:line="240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9"/>
        <w:jc w:val="both"/>
        <w:rPr>
          <w:rFonts w:cs="Times New Roman"/>
          <w:bCs/>
          <w:sz w:val="28"/>
          <w:szCs w:val="28"/>
          <w:lang w:eastAsia="en-US"/>
        </w:rPr>
      </w:pPr>
      <w:r>
        <w:rPr>
          <w:rFonts w:cs="Times New Roman"/>
          <w:bCs/>
          <w:sz w:val="28"/>
          <w:szCs w:val="28"/>
          <w:lang w:eastAsia="en-US"/>
        </w:rPr>
        <w:t xml:space="preserve">В соответствии с Положением о видах и перечнях особ</w:t>
      </w:r>
      <w:r>
        <w:rPr>
          <w:rFonts w:cs="Times New Roman"/>
          <w:bCs/>
          <w:sz w:val="28"/>
          <w:szCs w:val="28"/>
          <w:lang w:eastAsia="en-US"/>
        </w:rPr>
        <w:t xml:space="preserve">о ценного движимого имущества муниципальных автономных или бюджетных учреждений города Перми, утвержденным постановлением администрации города Перми от 20 июня 2011 г. № 293, в целях актуализации нормативных правовых актов администрации города Перми </w:t>
      </w:r>
      <w:r>
        <w:rPr>
          <w:rFonts w:cs="Times New Roman"/>
          <w:bCs/>
          <w:sz w:val="28"/>
          <w:szCs w:val="28"/>
          <w:lang w:eastAsia="en-US"/>
        </w:rPr>
      </w:r>
      <w:r>
        <w:rPr>
          <w:rFonts w:cs="Times New Roman"/>
          <w:bCs/>
          <w:sz w:val="28"/>
          <w:szCs w:val="28"/>
          <w:lang w:eastAsia="en-US"/>
        </w:rPr>
      </w:r>
    </w:p>
    <w:p>
      <w:pPr>
        <w:jc w:val="both"/>
        <w:rPr>
          <w:rFonts w:cs="Times New Roman"/>
          <w:bCs/>
          <w:sz w:val="28"/>
          <w:szCs w:val="28"/>
          <w:lang w:eastAsia="en-US"/>
        </w:rPr>
      </w:pPr>
      <w:r>
        <w:rPr>
          <w:rFonts w:cs="Times New Roman"/>
          <w:bCs/>
          <w:sz w:val="28"/>
          <w:szCs w:val="28"/>
          <w:lang w:eastAsia="en-US"/>
        </w:rPr>
        <w:t xml:space="preserve">админ</w:t>
      </w:r>
      <w:r>
        <w:rPr>
          <w:rFonts w:cs="Times New Roman"/>
          <w:bCs/>
          <w:sz w:val="28"/>
          <w:szCs w:val="28"/>
          <w:lang w:eastAsia="en-US"/>
        </w:rPr>
        <w:t xml:space="preserve">истрация</w:t>
      </w:r>
      <w:r>
        <w:rPr>
          <w:rFonts w:cs="Times New Roman"/>
          <w:bCs/>
          <w:sz w:val="28"/>
          <w:szCs w:val="28"/>
          <w:lang w:eastAsia="en-US"/>
        </w:rPr>
        <w:t xml:space="preserve"> города Перми ПОСТАНОВЛЯЕТ:</w:t>
      </w:r>
      <w:r>
        <w:rPr>
          <w:rFonts w:cs="Times New Roman"/>
          <w:bCs/>
          <w:sz w:val="28"/>
          <w:szCs w:val="28"/>
          <w:lang w:eastAsia="en-US"/>
        </w:rPr>
      </w:r>
      <w:r>
        <w:rPr>
          <w:rFonts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1. Внести в </w:t>
      </w:r>
      <w:hyperlink r:id="rId12" w:tooltip="https://login.consultant.ru/link/?req=doc&amp;base=REXP368&amp;n=7410&amp;dst=100029" w:history="1">
        <w:r>
          <w:rPr>
            <w:rFonts w:cs="Times New Roman"/>
            <w:sz w:val="28"/>
            <w:szCs w:val="28"/>
            <w:lang w:eastAsia="en-US"/>
          </w:rPr>
          <w:t xml:space="preserve">перечень</w:t>
        </w:r>
      </w:hyperlink>
      <w:r>
        <w:rPr>
          <w:rFonts w:cs="Times New Roman"/>
          <w:sz w:val="28"/>
          <w:szCs w:val="28"/>
          <w:lang w:eastAsia="en-US"/>
        </w:rPr>
        <w:t xml:space="preserve"> особо ценного движимого </w:t>
      </w:r>
      <w:r>
        <w:rPr>
          <w:rFonts w:cs="Times New Roman"/>
          <w:sz w:val="28"/>
          <w:szCs w:val="28"/>
          <w:lang w:eastAsia="en-US"/>
        </w:rPr>
        <w:t xml:space="preserve">имущества, передаваемого на баланс муниципальному бюджетному учреждению «Архив города Перми», утвержденный постановлением администрации города Перми от 13 октября </w:t>
      </w:r>
      <w:r>
        <w:rPr>
          <w:rFonts w:cs="Times New Roman"/>
          <w:sz w:val="28"/>
          <w:szCs w:val="28"/>
          <w:lang w:eastAsia="en-US"/>
        </w:rPr>
        <w:br/>
        <w:t xml:space="preserve">2011 г. № 609 «О создании муниципального бюджетного учреждения «Архив города Перми» путем из</w:t>
      </w:r>
      <w:r>
        <w:rPr>
          <w:rFonts w:cs="Times New Roman"/>
          <w:sz w:val="28"/>
          <w:szCs w:val="28"/>
          <w:lang w:eastAsia="en-US"/>
        </w:rPr>
        <w:t xml:space="preserve">менения типа существующего муниципального учреждения «Архив города Перми» (в ред. от 15.01.2013 № 7, от 25.01.2013 № 33,</w:t>
      </w:r>
      <w:r>
        <w:t xml:space="preserve"> </w:t>
      </w:r>
      <w:r>
        <w:br/>
      </w:r>
      <w:r>
        <w:rPr>
          <w:rFonts w:cs="Times New Roman"/>
          <w:sz w:val="28"/>
          <w:szCs w:val="28"/>
          <w:lang w:eastAsia="en-US"/>
        </w:rPr>
        <w:t xml:space="preserve">от 26.02.2013 № 99, от 15.10.2013 № 843, от 23.07.2014 № 497, от 02.12.2015 </w:t>
      </w:r>
      <w:r>
        <w:rPr>
          <w:rFonts w:cs="Times New Roman"/>
          <w:sz w:val="28"/>
          <w:szCs w:val="28"/>
          <w:lang w:eastAsia="en-US"/>
        </w:rPr>
        <w:br/>
        <w:t xml:space="preserve">№ 1014, от 23.09.2016 № 732, от 05.07.2017 № 508, от 16.1</w:t>
      </w:r>
      <w:r>
        <w:rPr>
          <w:rFonts w:cs="Times New Roman"/>
          <w:sz w:val="28"/>
          <w:szCs w:val="28"/>
          <w:lang w:eastAsia="en-US"/>
        </w:rPr>
        <w:t xml:space="preserve">1.2017 № 1040,</w:t>
      </w:r>
      <w:r>
        <w:t xml:space="preserve"> </w:t>
      </w:r>
      <w:r>
        <w:br/>
      </w:r>
      <w:r>
        <w:rPr>
          <w:rFonts w:cs="Times New Roman"/>
          <w:sz w:val="28"/>
          <w:szCs w:val="28"/>
          <w:lang w:eastAsia="en-US"/>
        </w:rPr>
        <w:t xml:space="preserve">от 28.06.2018 № 439, от 23.11.2018 № 919, от 29.12.2021 № 1264, от 14.09.2022 </w:t>
      </w:r>
      <w:r>
        <w:rPr>
          <w:rFonts w:cs="Times New Roman"/>
          <w:sz w:val="28"/>
          <w:szCs w:val="28"/>
          <w:lang w:eastAsia="en-US"/>
        </w:rPr>
        <w:br/>
        <w:t xml:space="preserve">№ 795, </w:t>
      </w:r>
      <w:r>
        <w:rPr>
          <w:rFonts w:cs="Times New Roman"/>
          <w:bCs/>
          <w:sz w:val="28"/>
          <w:szCs w:val="28"/>
          <w:lang w:eastAsia="en-US"/>
        </w:rPr>
        <w:t xml:space="preserve">от 28.07.2023 № 646, </w:t>
      </w:r>
      <w:r>
        <w:rPr>
          <w:sz w:val="28"/>
          <w:szCs w:val="28"/>
        </w:rPr>
        <w:t xml:space="preserve">от 06.12.2023 № 1386, от 20.11.2024 № 1108,</w:t>
      </w:r>
      <w:r>
        <w:t xml:space="preserve"> </w:t>
      </w:r>
      <w:r>
        <w:br/>
      </w:r>
      <w:r>
        <w:rPr>
          <w:sz w:val="28"/>
          <w:szCs w:val="28"/>
        </w:rPr>
        <w:t xml:space="preserve">от 13.12.2024 № 1228,</w:t>
      </w: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 04.08.2025 № 520, от 20.11.2025 № 960</w:t>
      </w:r>
      <w:r>
        <w:rPr>
          <w:rFonts w:cs="Times New Roman"/>
          <w:sz w:val="28"/>
          <w:szCs w:val="28"/>
          <w:lang w:eastAsia="en-US"/>
        </w:rPr>
        <w:t xml:space="preserve">), следующие изменения:</w:t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pStyle w:val="875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c</w:t>
      </w:r>
      <w:r>
        <w:rPr>
          <w:sz w:val="28"/>
          <w:szCs w:val="28"/>
        </w:rPr>
        <w:t xml:space="preserve">троку 7 признать утратившей силу;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c</w:t>
      </w:r>
      <w:r>
        <w:rPr>
          <w:sz w:val="28"/>
          <w:szCs w:val="28"/>
        </w:rPr>
        <w:t xml:space="preserve">троку 9 признать утратившей силу;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c</w:t>
      </w:r>
      <w:r>
        <w:rPr>
          <w:sz w:val="28"/>
          <w:szCs w:val="28"/>
        </w:rPr>
        <w:t xml:space="preserve">троку 131 признать утратившей силу;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</w:t>
      </w:r>
      <w:r>
        <w:rPr>
          <w:sz w:val="28"/>
          <w:szCs w:val="28"/>
        </w:rPr>
        <w:t xml:space="preserve">. строку</w:t>
      </w:r>
      <w:r>
        <w:rPr>
          <w:sz w:val="28"/>
          <w:szCs w:val="28"/>
        </w:rPr>
        <w:t xml:space="preserve"> «Итого»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926"/>
        <w:gridCol w:w="1332"/>
        <w:gridCol w:w="3412"/>
        <w:gridCol w:w="2441"/>
        <w:gridCol w:w="513"/>
        <w:gridCol w:w="513"/>
      </w:tblGrid>
      <w:tr>
        <w:tblPrEx/>
        <w:trPr>
          <w:trHeight w:val="171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950" w:type="pct"/>
            <w:textDirection w:val="lrTb"/>
            <w:noWrap w:val="false"/>
          </w:tcPr>
          <w:p>
            <w:pPr>
              <w:pStyle w:val="875"/>
              <w:rPr>
                <w:szCs w:val="24"/>
              </w:rPr>
            </w:pPr>
            <w:r>
              <w:rPr>
                <w:szCs w:val="24"/>
              </w:rPr>
              <w:t xml:space="preserve">Итого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57" w:type="pct"/>
            <w:textDirection w:val="lrTb"/>
            <w:noWrap w:val="false"/>
          </w:tcPr>
          <w:p>
            <w:pPr>
              <w:pStyle w:val="87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38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683" w:type="pct"/>
            <w:textDirection w:val="lrTb"/>
            <w:noWrap w:val="false"/>
          </w:tcPr>
          <w:p>
            <w:pPr>
              <w:pStyle w:val="875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26 32</w:t>
            </w:r>
            <w:r>
              <w:rPr>
                <w:szCs w:val="24"/>
                <w:lang w:val="en-US"/>
              </w:rPr>
              <w:t xml:space="preserve">5</w:t>
            </w:r>
            <w:r>
              <w:rPr>
                <w:szCs w:val="24"/>
              </w:rPr>
              <w:t xml:space="preserve"> 08</w:t>
            </w:r>
            <w:r>
              <w:rPr>
                <w:szCs w:val="24"/>
                <w:lang w:val="en-US"/>
              </w:rPr>
              <w:t xml:space="preserve">8</w:t>
            </w:r>
            <w:r>
              <w:rPr>
                <w:szCs w:val="24"/>
              </w:rPr>
              <w:t xml:space="preserve">,</w:t>
            </w:r>
            <w:r>
              <w:rPr>
                <w:szCs w:val="24"/>
                <w:lang w:val="en-US"/>
              </w:rPr>
              <w:t xml:space="preserve">7</w:t>
            </w:r>
            <w:r>
              <w:rPr>
                <w:szCs w:val="24"/>
              </w:rPr>
              <w:t xml:space="preserve">4</w:t>
            </w:r>
            <w:r>
              <w:rPr>
                <w:szCs w:val="24"/>
                <w:highlight w:val="yellow"/>
              </w:rPr>
            </w:r>
            <w:r>
              <w:rPr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04" w:type="pct"/>
            <w:textDirection w:val="lrTb"/>
            <w:noWrap w:val="false"/>
          </w:tcPr>
          <w:p>
            <w:pPr>
              <w:pStyle w:val="875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16 880 847,38</w:t>
            </w:r>
            <w:r>
              <w:rPr>
                <w:szCs w:val="24"/>
                <w:highlight w:val="yellow"/>
              </w:rPr>
            </w:r>
            <w:r>
              <w:rPr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3" w:type="pct"/>
            <w:textDirection w:val="lrTb"/>
            <w:noWrap w:val="false"/>
          </w:tcPr>
          <w:p>
            <w:pPr>
              <w:pStyle w:val="875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3" w:type="pct"/>
            <w:textDirection w:val="lrTb"/>
            <w:noWrap w:val="false"/>
          </w:tcPr>
          <w:p>
            <w:pPr>
              <w:pStyle w:val="875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2. Директору муниципального бюджетного учреждения «Архив города Перми» в течение 5 рабочих дней со дня подписания настоящего постановления представить в департамент имущественных отношений администрации города Перми копию настоящего постановления для внесе</w:t>
      </w:r>
      <w:r>
        <w:rPr>
          <w:rFonts w:cs="Times New Roman"/>
          <w:sz w:val="28"/>
          <w:szCs w:val="28"/>
          <w:lang w:eastAsia="en-US"/>
        </w:rPr>
        <w:t xml:space="preserve">ния изменений в учетные данные реестра муниципального имущества города Перми.</w:t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</w:t>
      </w:r>
      <w:r>
        <w:rPr>
          <w:rFonts w:cs="Times New Roman"/>
          <w:sz w:val="28"/>
          <w:szCs w:val="28"/>
          <w:lang w:eastAsia="en-US"/>
        </w:rPr>
        <w:t xml:space="preserve">пального образования город Пермь».</w:t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</w:t>
      </w:r>
      <w:r>
        <w:rPr>
          <w:rFonts w:cs="Times New Roman"/>
          <w:sz w:val="28"/>
          <w:szCs w:val="28"/>
          <w:lang w:eastAsia="en-US"/>
        </w:rPr>
        <w:t xml:space="preserve">стного самоуправления муниципального образования город Пермь».</w:t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</w:t>
      </w:r>
      <w:r>
        <w:rPr>
          <w:rFonts w:cs="Times New Roman"/>
          <w:sz w:val="28"/>
          <w:szCs w:val="28"/>
          <w:lang w:eastAsia="en-US"/>
        </w:rPr>
        <w:t xml:space="preserve">т муниципального образования город Пермь www.gorodperm.ru».</w:t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6. Контроль за исполнением настоящего постановления возложить </w:t>
      </w:r>
      <w:r>
        <w:rPr>
          <w:rFonts w:cs="Times New Roman"/>
          <w:sz w:val="28"/>
          <w:szCs w:val="28"/>
          <w:lang w:eastAsia="en-US"/>
        </w:rPr>
        <w:br/>
        <w:t xml:space="preserve">на руководителя аппарата администрации города Перми </w:t>
      </w:r>
      <w:r>
        <w:rPr>
          <w:rFonts w:cs="Times New Roman"/>
          <w:sz w:val="28"/>
          <w:szCs w:val="28"/>
          <w:lang w:eastAsia="en-US"/>
        </w:rPr>
        <w:t xml:space="preserve">Молоковских</w:t>
      </w:r>
      <w:r>
        <w:rPr>
          <w:rFonts w:cs="Times New Roman"/>
          <w:sz w:val="28"/>
          <w:szCs w:val="28"/>
          <w:lang w:eastAsia="en-US"/>
        </w:rPr>
        <w:t xml:space="preserve"> А.В.</w:t>
      </w:r>
      <w:r>
        <w:rPr>
          <w:rFonts w:cs="Times New Roman"/>
          <w:sz w:val="28"/>
          <w:szCs w:val="28"/>
          <w:lang w:eastAsia="en-US"/>
        </w:rPr>
      </w:r>
      <w:r>
        <w:rPr>
          <w:rFonts w:cs="Times New Roman"/>
          <w:sz w:val="28"/>
          <w:szCs w:val="28"/>
          <w:lang w:eastAsia="en-US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города Перми                                           </w:t>
      </w:r>
      <w:r>
        <w:rPr>
          <w:rFonts w:cs="Times New Roman"/>
          <w:sz w:val="28"/>
          <w:szCs w:val="28"/>
        </w:rPr>
        <w:t xml:space="preserve">                                          Э.О. Соснин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13611585"/>
      <w:docPartObj>
        <w:docPartGallery w:val="Page Numbers (Top of Page)"/>
        <w:docPartUnique w:val="true"/>
      </w:docPartObj>
      <w:rPr/>
    </w:sdtPr>
    <w:sdtContent>
      <w:p>
        <w:pPr>
          <w:pStyle w:val="87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704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2 Char"/>
    <w:basedOn w:val="704"/>
    <w:link w:val="696"/>
    <w:uiPriority w:val="9"/>
    <w:rPr>
      <w:rFonts w:ascii="Liberation Sans" w:hAnsi="Liberation Sans" w:eastAsia="Liberation Sans" w:cs="Liberation Sans"/>
      <w:sz w:val="34"/>
    </w:rPr>
  </w:style>
  <w:style w:type="character" w:styleId="680">
    <w:name w:val="Heading 3 Char"/>
    <w:basedOn w:val="704"/>
    <w:link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1">
    <w:name w:val="Heading 4 Char"/>
    <w:basedOn w:val="704"/>
    <w:link w:val="69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2">
    <w:name w:val="Heading 5 Char"/>
    <w:basedOn w:val="704"/>
    <w:link w:val="69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3">
    <w:name w:val="Heading 6 Char"/>
    <w:basedOn w:val="704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4">
    <w:name w:val="Heading 7 Char"/>
    <w:basedOn w:val="704"/>
    <w:link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8 Char"/>
    <w:basedOn w:val="704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9 Char"/>
    <w:basedOn w:val="704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7">
    <w:name w:val="Title Char"/>
    <w:basedOn w:val="704"/>
    <w:link w:val="717"/>
    <w:uiPriority w:val="10"/>
    <w:rPr>
      <w:sz w:val="48"/>
      <w:szCs w:val="48"/>
    </w:rPr>
  </w:style>
  <w:style w:type="character" w:styleId="688">
    <w:name w:val="Subtitle Char"/>
    <w:basedOn w:val="704"/>
    <w:link w:val="719"/>
    <w:uiPriority w:val="11"/>
    <w:rPr>
      <w:sz w:val="24"/>
      <w:szCs w:val="24"/>
    </w:rPr>
  </w:style>
  <w:style w:type="character" w:styleId="689">
    <w:name w:val="Quote Char"/>
    <w:link w:val="721"/>
    <w:uiPriority w:val="29"/>
    <w:rPr>
      <w:i/>
    </w:rPr>
  </w:style>
  <w:style w:type="character" w:styleId="690">
    <w:name w:val="Intense Quote Char"/>
    <w:link w:val="723"/>
    <w:uiPriority w:val="30"/>
    <w:rPr>
      <w:i/>
    </w:rPr>
  </w:style>
  <w:style w:type="character" w:styleId="691">
    <w:name w:val="Caption Char"/>
    <w:basedOn w:val="704"/>
    <w:link w:val="876"/>
    <w:uiPriority w:val="35"/>
    <w:rPr>
      <w:b/>
      <w:bCs/>
      <w:color w:val="4f81bd" w:themeColor="accent1"/>
      <w:sz w:val="18"/>
      <w:szCs w:val="18"/>
    </w:rPr>
  </w:style>
  <w:style w:type="character" w:styleId="692">
    <w:name w:val="Footnote Text Char"/>
    <w:link w:val="855"/>
    <w:uiPriority w:val="99"/>
    <w:rPr>
      <w:sz w:val="18"/>
    </w:rPr>
  </w:style>
  <w:style w:type="character" w:styleId="693">
    <w:name w:val="Endnote Text Char"/>
    <w:link w:val="858"/>
    <w:uiPriority w:val="99"/>
    <w:rPr>
      <w:sz w:val="20"/>
    </w:rPr>
  </w:style>
  <w:style w:type="paragraph" w:styleId="694" w:default="1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695">
    <w:name w:val="Heading 1"/>
    <w:basedOn w:val="694"/>
    <w:next w:val="694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0">
    <w:name w:val="Heading 6"/>
    <w:basedOn w:val="694"/>
    <w:next w:val="694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694"/>
    <w:next w:val="694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694"/>
    <w:next w:val="694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694"/>
    <w:next w:val="694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09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No Spacing"/>
    <w:uiPriority w:val="1"/>
    <w:qFormat/>
    <w:pPr>
      <w:spacing w:after="0" w:line="240" w:lineRule="auto"/>
    </w:pPr>
  </w:style>
  <w:style w:type="paragraph" w:styleId="717">
    <w:name w:val="Title"/>
    <w:basedOn w:val="694"/>
    <w:next w:val="694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 w:customStyle="1">
    <w:name w:val="Название Знак"/>
    <w:basedOn w:val="704"/>
    <w:link w:val="717"/>
    <w:uiPriority w:val="10"/>
    <w:rPr>
      <w:sz w:val="48"/>
      <w:szCs w:val="48"/>
    </w:rPr>
  </w:style>
  <w:style w:type="paragraph" w:styleId="719">
    <w:name w:val="Subtitle"/>
    <w:basedOn w:val="694"/>
    <w:next w:val="694"/>
    <w:link w:val="720"/>
    <w:uiPriority w:val="11"/>
    <w:qFormat/>
    <w:pPr>
      <w:spacing w:before="200" w:after="200"/>
    </w:pPr>
  </w:style>
  <w:style w:type="character" w:styleId="720" w:customStyle="1">
    <w:name w:val="Подзаголовок Знак"/>
    <w:basedOn w:val="704"/>
    <w:link w:val="719"/>
    <w:uiPriority w:val="11"/>
    <w:rPr>
      <w:sz w:val="24"/>
      <w:szCs w:val="24"/>
    </w:rPr>
  </w:style>
  <w:style w:type="paragraph" w:styleId="721">
    <w:name w:val="Quote"/>
    <w:basedOn w:val="694"/>
    <w:next w:val="694"/>
    <w:link w:val="722"/>
    <w:uiPriority w:val="29"/>
    <w:qFormat/>
    <w:pPr>
      <w:ind w:left="720" w:right="720"/>
    </w:pPr>
    <w:rPr>
      <w:i/>
    </w:rPr>
  </w:style>
  <w:style w:type="character" w:styleId="722" w:customStyle="1">
    <w:name w:val="Цитата 2 Знак"/>
    <w:link w:val="721"/>
    <w:uiPriority w:val="29"/>
    <w:rPr>
      <w:i/>
    </w:rPr>
  </w:style>
  <w:style w:type="paragraph" w:styleId="723">
    <w:name w:val="Intense Quote"/>
    <w:basedOn w:val="694"/>
    <w:next w:val="694"/>
    <w:link w:val="72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 w:customStyle="1">
    <w:name w:val="Выделенная цитата Знак"/>
    <w:link w:val="723"/>
    <w:uiPriority w:val="30"/>
    <w:rPr>
      <w:i/>
    </w:rPr>
  </w:style>
  <w:style w:type="character" w:styleId="725" w:customStyle="1">
    <w:name w:val="Header Char"/>
    <w:basedOn w:val="704"/>
    <w:uiPriority w:val="99"/>
  </w:style>
  <w:style w:type="character" w:styleId="726" w:customStyle="1">
    <w:name w:val="Footer Char"/>
    <w:basedOn w:val="704"/>
    <w:uiPriority w:val="99"/>
  </w:style>
  <w:style w:type="character" w:styleId="727" w:customStyle="1">
    <w:name w:val="Название объекта Знак"/>
    <w:basedOn w:val="704"/>
    <w:link w:val="87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"/>
    <w:basedOn w:val="70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 w:customStyle="1">
    <w:name w:val="Table Grid Light"/>
    <w:basedOn w:val="70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8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9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0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1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2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3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2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3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4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5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7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1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2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3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4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5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6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2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3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4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5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6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7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9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0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1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2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3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694"/>
    <w:link w:val="856"/>
    <w:uiPriority w:val="99"/>
    <w:semiHidden/>
    <w:unhideWhenUsed/>
    <w:pPr>
      <w:spacing w:after="40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4"/>
    <w:uiPriority w:val="99"/>
    <w:unhideWhenUsed/>
    <w:rPr>
      <w:vertAlign w:val="superscript"/>
    </w:rPr>
  </w:style>
  <w:style w:type="paragraph" w:styleId="858">
    <w:name w:val="endnote text"/>
    <w:basedOn w:val="694"/>
    <w:link w:val="859"/>
    <w:uiPriority w:val="99"/>
    <w:semiHidden/>
    <w:unhideWhenUsed/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4"/>
    <w:uiPriority w:val="99"/>
    <w:semiHidden/>
    <w:unhideWhenUsed/>
    <w:rPr>
      <w:vertAlign w:val="superscript"/>
    </w:rPr>
  </w:style>
  <w:style w:type="paragraph" w:styleId="861">
    <w:name w:val="toc 1"/>
    <w:basedOn w:val="694"/>
    <w:next w:val="694"/>
    <w:uiPriority w:val="39"/>
    <w:unhideWhenUsed/>
    <w:pPr>
      <w:spacing w:after="57"/>
    </w:pPr>
  </w:style>
  <w:style w:type="paragraph" w:styleId="862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63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64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65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66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67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68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69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4"/>
    <w:next w:val="694"/>
    <w:uiPriority w:val="99"/>
    <w:unhideWhenUsed/>
  </w:style>
  <w:style w:type="character" w:styleId="872">
    <w:name w:val="Strong"/>
    <w:basedOn w:val="704"/>
    <w:uiPriority w:val="22"/>
    <w:qFormat/>
    <w:rPr>
      <w:b/>
      <w:bCs/>
    </w:rPr>
  </w:style>
  <w:style w:type="paragraph" w:styleId="873">
    <w:name w:val="List Paragraph"/>
    <w:basedOn w:val="694"/>
    <w:link w:val="874"/>
    <w:uiPriority w:val="99"/>
    <w:qFormat/>
    <w:pPr>
      <w:contextualSpacing/>
      <w:ind w:left="720"/>
    </w:pPr>
    <w:rPr>
      <w:rFonts w:eastAsia="Times New Roman" w:cs="Times New Roman"/>
    </w:rPr>
  </w:style>
  <w:style w:type="character" w:styleId="874" w:customStyle="1">
    <w:name w:val="Абзац списка Знак"/>
    <w:link w:val="87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5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76">
    <w:name w:val="Caption"/>
    <w:basedOn w:val="694"/>
    <w:next w:val="694"/>
    <w:link w:val="727"/>
    <w:qFormat/>
    <w:pPr>
      <w:jc w:val="center"/>
      <w:spacing w:line="360" w:lineRule="exact"/>
      <w:widowControl w:val="off"/>
    </w:pPr>
    <w:rPr>
      <w:rFonts w:eastAsia="Times New Roman" w:cs="Times New Roman"/>
      <w:b/>
      <w:sz w:val="32"/>
      <w:szCs w:val="20"/>
    </w:rPr>
  </w:style>
  <w:style w:type="paragraph" w:styleId="877">
    <w:name w:val="Header"/>
    <w:basedOn w:val="694"/>
    <w:link w:val="878"/>
    <w:uiPriority w:val="99"/>
    <w:pPr>
      <w:tabs>
        <w:tab w:val="center" w:pos="4153" w:leader="none"/>
        <w:tab w:val="right" w:pos="8306" w:leader="none"/>
      </w:tabs>
    </w:pPr>
    <w:rPr>
      <w:rFonts w:eastAsia="Times New Roman" w:cs="Times New Roman"/>
      <w:sz w:val="20"/>
      <w:szCs w:val="20"/>
    </w:rPr>
  </w:style>
  <w:style w:type="character" w:styleId="878" w:customStyle="1">
    <w:name w:val="Верхний колонтитул Знак"/>
    <w:basedOn w:val="704"/>
    <w:link w:val="87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9">
    <w:name w:val="Balloon Text"/>
    <w:basedOn w:val="694"/>
    <w:link w:val="880"/>
    <w:uiPriority w:val="99"/>
    <w:semiHidden/>
    <w:unhideWhenUsed/>
    <w:rPr>
      <w:rFonts w:ascii="Tahoma" w:hAnsi="Tahoma" w:cs="Tahoma"/>
      <w:sz w:val="16"/>
      <w:szCs w:val="16"/>
    </w:rPr>
  </w:style>
  <w:style w:type="character" w:styleId="880" w:customStyle="1">
    <w:name w:val="Текст выноски Знак"/>
    <w:basedOn w:val="704"/>
    <w:link w:val="879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881">
    <w:name w:val="Footer"/>
    <w:basedOn w:val="694"/>
    <w:link w:val="88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2" w:customStyle="1">
    <w:name w:val="Нижний колонтитул Знак"/>
    <w:basedOn w:val="704"/>
    <w:link w:val="881"/>
    <w:uiPriority w:val="99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EXP368&amp;n=7410&amp;dst=10002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F008-E566-40B9-A1EF-327081D1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shukhardina-ev</cp:lastModifiedBy>
  <cp:revision>43</cp:revision>
  <dcterms:created xsi:type="dcterms:W3CDTF">2024-11-27T04:51:00Z</dcterms:created>
  <dcterms:modified xsi:type="dcterms:W3CDTF">2026-07-21T06:08:54Z</dcterms:modified>
</cp:coreProperties>
</file>