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19"/>
        <w:ind w:right="0"/>
        <w:jc w:val="both"/>
        <w:rPr>
          <w:rFonts w:ascii="Times New Roman" w:hAnsi="Times New Roman"/>
          <w:sz w:val="24"/>
        </w:rPr>
      </w:pPr>
      <w:r>
        <w:rPr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2950845</wp:posOffset>
                </wp:positionH>
                <wp:positionV relativeFrom="paragraph">
                  <wp:posOffset>-547370</wp:posOffset>
                </wp:positionV>
                <wp:extent cx="407035" cy="495300"/>
                <wp:effectExtent l="0" t="0" r="0" b="0"/>
                <wp:wrapNone/>
                <wp:docPr id="1" name="Рисунок 6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407035" cy="4953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58240;o:allowoverlap:true;o:allowincell:true;mso-position-horizontal-relative:text;margin-left:232.35pt;mso-position-horizontal:absolute;mso-position-vertical-relative:text;margin-top:-43.10pt;mso-position-vertical:absolute;width:32.05pt;height:39.00pt;mso-wrap-distance-left:9.00pt;mso-wrap-distance-top:0.00pt;mso-wrap-distance-right:9.00pt;mso-wrap-distance-bottom:0.00pt;" stroked="false">
                <v:path textboxrect="0,0,0,0"/>
                <v:imagedata r:id="rId13" o:title=""/>
              </v:shape>
            </w:pict>
          </mc:Fallback>
        </mc:AlternateContent>
      </w:r>
      <w:r>
        <w:rPr>
          <w:rFonts w:ascii="Times New Roman" w:hAnsi="Times New Roman"/>
          <w:sz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-547370</wp:posOffset>
                </wp:positionV>
                <wp:extent cx="6285865" cy="1661795"/>
                <wp:effectExtent l="0" t="0" r="0" b="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85865" cy="1661795"/>
                          <a:chOff x="1430" y="657"/>
                          <a:chExt cx="9899" cy="2617"/>
                        </a:xfrm>
                      </wpg:grpSpPr>
                      <wps:wsp>
                        <wps:cNvPr id="0" name=""/>
                        <wps:cNvSpPr txBox="1">
                          <a:spLocks noChangeArrowheads="1"/>
                        </wps:cNvSpPr>
                        <wps:spPr bwMode="auto">
                          <a:xfrm>
                            <a:off x="1430" y="657"/>
                            <a:ext cx="9899" cy="26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miter/>
                          </a:ln>
                        </wps:spPr>
                        <wps:txbx>
                          <w:txbxContent>
                            <w:p>
                              <w:pPr>
                                <w:pStyle w:val="926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926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926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918"/>
                                <w:spacing w:before="12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1" name=""/>
                        <wps:cNvSpPr txBox="1">
                          <a:spLocks noChangeArrowheads="1"/>
                        </wps:cNvSpPr>
                        <wps:spPr bwMode="auto">
                          <a:xfrm>
                            <a:off x="1837" y="2783"/>
                            <a:ext cx="2419" cy="4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21.07.2026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"/>
                        <wps:cNvSpPr txBox="1">
                          <a:spLocks noChangeArrowheads="1"/>
                        </wps:cNvSpPr>
                        <wps:spPr bwMode="auto">
                          <a:xfrm>
                            <a:off x="9210" y="2788"/>
                            <a:ext cx="1710" cy="48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right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№ 430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" o:spid="_x0000_s0000" style="position:absolute;z-index:251657216;o:allowoverlap:true;o:allowincell:true;mso-position-horizontal-relative:text;margin-left:0.60pt;mso-position-horizontal:absolute;mso-position-vertical-relative:text;margin-top:-43.10pt;mso-position-vertical:absolute;width:494.95pt;height:130.85pt;mso-wrap-distance-left:9.00pt;mso-wrap-distance-top:0.00pt;mso-wrap-distance-right:9.00pt;mso-wrap-distance-bottom:0.00pt;" coordorigin="14,6" coordsize="98,26">
                <v:shape id="shape 2" o:spid="_x0000_s2" o:spt="202" type="#_x0000_t202" style="position:absolute;left:14;top:6;width:98;height:26;v-text-anchor:top;visibility:visible;" fillcolor="#FFFFFF" stroked="f">
                  <v:textbox inset="0,0,0,0">
                    <w:txbxContent>
                      <w:p>
                        <w:pPr>
                          <w:pStyle w:val="926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926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926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918"/>
                          <w:spacing w:before="12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</w:p>
                    </w:txbxContent>
                  </v:textbox>
                </v:shape>
                <v:shape id="shape 3" o:spid="_x0000_s3" o:spt="202" type="#_x0000_t202" style="position:absolute;left:18;top:27;width:24;height:4;v-text-anchor:top;visibility:visible;" filled="f" stroked="f">
                  <v:textbox inset="0,0,0,0">
                    <w:txbxContent>
                      <w:p>
                        <w:pPr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21.07.2026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</w:txbxContent>
                  </v:textbox>
                </v:shape>
                <v:shape id="shape 4" o:spid="_x0000_s4" o:spt="202" type="#_x0000_t202" style="position:absolute;left:92;top:27;width:17;height:4;v-text-anchor:top;visibility:visible;" fillcolor="#FFFFFF" stroked="f">
                  <v:textbox inset="0,0,0,0">
                    <w:txbxContent>
                      <w:p>
                        <w:pPr>
                          <w:jc w:val="right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№ 430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19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19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  <w:r>
        <w:rPr>
          <w:sz w:val="24"/>
          <w:szCs w:val="24"/>
          <w:lang w:val="en-US"/>
        </w:rPr>
      </w:r>
      <w:r>
        <w:rPr>
          <w:sz w:val="24"/>
          <w:szCs w:val="24"/>
          <w:lang w:val="en-US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spacing w:line="240" w:lineRule="exac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spacing w:line="240" w:lineRule="exac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spacing w:line="240" w:lineRule="auto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jc w:val="both"/>
        <w:spacing w:line="240" w:lineRule="auto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jc w:val="both"/>
        <w:spacing w:line="240" w:lineRule="auto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pStyle w:val="930"/>
        <w:ind w:right="-2"/>
        <w:jc w:val="center"/>
        <w:spacing w:line="238" w:lineRule="exact"/>
        <w:rPr>
          <w:b/>
          <w:bCs/>
        </w:rPr>
      </w:pPr>
      <w:r>
        <w:rPr>
          <w:b/>
        </w:rPr>
        <w:t xml:space="preserve">О внесении изменений в отдельные правовые акты администрации</w:t>
      </w:r>
      <w:r>
        <w:rPr>
          <w:b/>
        </w:rPr>
        <w:t xml:space="preserve"> </w:t>
      </w:r>
      <w:r>
        <w:rPr>
          <w:b/>
        </w:rPr>
        <w:t xml:space="preserve">города </w:t>
      </w:r>
      <w:r>
        <w:rPr>
          <w:b/>
          <w:bCs/>
        </w:rPr>
      </w:r>
      <w:r>
        <w:rPr>
          <w:b/>
          <w:bCs/>
        </w:rPr>
      </w:r>
    </w:p>
    <w:p>
      <w:pPr>
        <w:pStyle w:val="930"/>
        <w:ind w:right="-2"/>
        <w:jc w:val="center"/>
        <w:spacing w:line="238" w:lineRule="exact"/>
        <w:rPr>
          <w:b/>
          <w:bCs/>
        </w:rPr>
      </w:pPr>
      <w:r>
        <w:rPr>
          <w:b/>
        </w:rPr>
        <w:t xml:space="preserve">Перми, утверждающие</w:t>
      </w:r>
      <w:r>
        <w:rPr>
          <w:b/>
        </w:rPr>
        <w:t xml:space="preserve"> </w:t>
      </w:r>
      <w:r>
        <w:rPr>
          <w:b/>
        </w:rPr>
        <w:t xml:space="preserve">Порядки определения объема </w:t>
      </w:r>
      <w:r>
        <w:rPr>
          <w:b/>
        </w:rPr>
        <w:t xml:space="preserve">и условий </w:t>
      </w:r>
      <w:r>
        <w:rPr>
          <w:b/>
        </w:rPr>
        <w:br/>
      </w:r>
      <w:r>
        <w:rPr>
          <w:b/>
        </w:rPr>
        <w:t xml:space="preserve">предоставления</w:t>
      </w:r>
      <w:r>
        <w:rPr>
          <w:b/>
        </w:rPr>
        <w:t xml:space="preserve"> </w:t>
      </w:r>
      <w:r>
        <w:rPr>
          <w:b/>
        </w:rPr>
        <w:t xml:space="preserve">субсидий на иные цели, в сфере</w:t>
      </w:r>
      <w:r>
        <w:rPr>
          <w:b/>
        </w:rPr>
        <w:t xml:space="preserve"> </w:t>
      </w:r>
      <w:bookmarkStart w:id="0" w:name="_GoBack"/>
      <w:r/>
      <w:bookmarkEnd w:id="0"/>
      <w:r>
        <w:rPr>
          <w:b/>
        </w:rPr>
        <w:t xml:space="preserve">образования</w:t>
      </w:r>
      <w:r>
        <w:rPr>
          <w:b/>
          <w:bCs/>
        </w:rPr>
      </w:r>
      <w:r>
        <w:rPr>
          <w:b/>
          <w:bCs/>
        </w:rPr>
      </w:r>
    </w:p>
    <w:p>
      <w:pPr>
        <w:pStyle w:val="930"/>
        <w:spacing w:line="240" w:lineRule="auto"/>
        <w:rPr>
          <w:b w:val="0"/>
          <w:bCs w:val="0"/>
        </w:rPr>
      </w:pPr>
      <w:r>
        <w:rPr>
          <w:b w:val="0"/>
          <w:bCs w:val="0"/>
        </w:rPr>
      </w:r>
      <w:r>
        <w:rPr>
          <w:b w:val="0"/>
          <w:bCs w:val="0"/>
        </w:rPr>
      </w:r>
      <w:r>
        <w:rPr>
          <w:b w:val="0"/>
          <w:bCs w:val="0"/>
        </w:rPr>
      </w:r>
    </w:p>
    <w:p>
      <w:pPr>
        <w:jc w:val="both"/>
        <w:spacing w:line="240" w:lineRule="auto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ind w:firstLine="720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абзацем вторым пункта 1 статьи 78.1 Бюджетного кодекса Российской Федерации, в целях актуализации нормативной правовой базы города Перми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</w:rPr>
        <w:t xml:space="preserve">администрация города Перми ПОСТАНОВЛЯЕТ: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</w:rPr>
      </w:pPr>
      <w:r>
        <w:rPr>
          <w:sz w:val="28"/>
        </w:rPr>
        <w:t xml:space="preserve">1. Внести в Порядок определения объема и усл</w:t>
      </w:r>
      <w:r>
        <w:rPr>
          <w:sz w:val="28"/>
        </w:rPr>
        <w:t xml:space="preserve">овий предоставления субсидий на иные цели бюджетным и автономным учреждениям, подведомственным департаменту образования администрации города Перми, на оборудование объектов городской инфраструктуры средствами беспрепятственного доступа, утвержденный постан</w:t>
      </w:r>
      <w:r>
        <w:rPr>
          <w:sz w:val="28"/>
        </w:rPr>
        <w:t xml:space="preserve">овлением администрации города Перми от 14 октября 2020 г. </w:t>
      </w:r>
      <w:r>
        <w:rPr>
          <w:sz w:val="28"/>
        </w:rPr>
        <w:br/>
        <w:t xml:space="preserve">№ 970 (в ред. от 27.10.2020 № 1091, от 28.04.2021 № 314, от 10.08.2021 № 585, </w:t>
      </w:r>
      <w:r>
        <w:rPr>
          <w:sz w:val="28"/>
        </w:rPr>
        <w:br/>
        <w:t xml:space="preserve">от 03.09.2021 № 670, от 24.12.2021 № 1227, от 28.12.2021 № 1240, от 10.06.2022 </w:t>
      </w:r>
      <w:r>
        <w:rPr>
          <w:sz w:val="28"/>
        </w:rPr>
        <w:br/>
        <w:t xml:space="preserve">№ 466, от 05.09.2022 № 745, от 12.12.2</w:t>
      </w:r>
      <w:r>
        <w:rPr>
          <w:sz w:val="28"/>
        </w:rPr>
        <w:t xml:space="preserve">022 № 1272, от 02.02.2023 № 68, </w:t>
      </w:r>
      <w:r>
        <w:rPr>
          <w:sz w:val="28"/>
        </w:rPr>
        <w:br/>
        <w:t xml:space="preserve">от 25.04.2023 № 331, от 20.09.2023 № 849, от 21.06.2024 № 527, от 17.10.2024 </w:t>
      </w:r>
      <w:r>
        <w:rPr>
          <w:sz w:val="28"/>
        </w:rPr>
        <w:br/>
        <w:t xml:space="preserve">№ 906, от 17.10.2024 № 948, от 13.12.2024 № 1227, от 25.12.2024 № 1287, </w:t>
      </w:r>
      <w:r>
        <w:rPr>
          <w:sz w:val="28"/>
        </w:rPr>
        <w:br/>
        <w:t xml:space="preserve">от 08.08.2025 № 541, от 15.10.2025 № 784), следующие изменения:</w:t>
      </w:r>
      <w:r>
        <w:rPr>
          <w:sz w:val="28"/>
        </w:rPr>
      </w:r>
      <w:r>
        <w:rPr>
          <w:sz w:val="28"/>
        </w:rPr>
      </w:r>
    </w:p>
    <w:p>
      <w:pPr>
        <w:ind w:firstLine="720"/>
        <w:jc w:val="both"/>
        <w:rPr>
          <w:sz w:val="28"/>
        </w:rPr>
      </w:pPr>
      <w:r>
        <w:rPr>
          <w:sz w:val="28"/>
        </w:rPr>
        <w:t xml:space="preserve">1.1. пун</w:t>
      </w:r>
      <w:r>
        <w:rPr>
          <w:sz w:val="28"/>
        </w:rPr>
        <w:t xml:space="preserve">кт 2.1 изложить в следующей редакции:</w:t>
      </w:r>
      <w:r>
        <w:rPr>
          <w:sz w:val="28"/>
        </w:rPr>
      </w:r>
      <w:r>
        <w:rPr>
          <w:sz w:val="28"/>
        </w:rPr>
      </w:r>
    </w:p>
    <w:p>
      <w:pPr>
        <w:ind w:firstLine="720"/>
        <w:jc w:val="both"/>
        <w:rPr>
          <w:sz w:val="28"/>
        </w:rPr>
      </w:pPr>
      <w:r>
        <w:rPr>
          <w:sz w:val="28"/>
        </w:rPr>
        <w:t xml:space="preserve">«2.1. Для получения субсидий на иные цели Учреждения представляют </w:t>
      </w:r>
      <w:r>
        <w:rPr>
          <w:sz w:val="28"/>
        </w:rPr>
        <w:br/>
        <w:t xml:space="preserve">на бумажном носителе в Департамент:</w:t>
      </w:r>
      <w:r>
        <w:rPr>
          <w:sz w:val="28"/>
        </w:rPr>
      </w:r>
      <w:r>
        <w:rPr>
          <w:sz w:val="28"/>
        </w:rPr>
      </w:r>
    </w:p>
    <w:p>
      <w:pPr>
        <w:ind w:firstLine="720"/>
        <w:jc w:val="both"/>
        <w:rPr>
          <w:sz w:val="28"/>
        </w:rPr>
      </w:pPr>
      <w:r>
        <w:rPr>
          <w:sz w:val="28"/>
        </w:rPr>
        <w:t xml:space="preserve">пояснительную записку, содержащую обоснование необходимости предоставления субсидий на иные цели; </w:t>
      </w:r>
      <w:r>
        <w:rPr>
          <w:sz w:val="28"/>
        </w:rPr>
      </w:r>
      <w:r>
        <w:rPr>
          <w:sz w:val="28"/>
        </w:rPr>
      </w:r>
    </w:p>
    <w:p>
      <w:pPr>
        <w:ind w:firstLine="720"/>
        <w:jc w:val="both"/>
        <w:rPr>
          <w:sz w:val="28"/>
        </w:rPr>
      </w:pPr>
      <w:r>
        <w:rPr>
          <w:sz w:val="28"/>
        </w:rPr>
        <w:t xml:space="preserve">расчет-обоснование суммы субсидий на иные цели согласно приложению 1 к настоящему Порядку; </w:t>
      </w:r>
      <w:r>
        <w:rPr>
          <w:sz w:val="28"/>
        </w:rPr>
      </w:r>
      <w:r>
        <w:rPr>
          <w:sz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проектно-сметную документацию (при наличии)</w:t>
      </w:r>
      <w:r>
        <w:rPr>
          <w:b w:val="0"/>
          <w:bCs w:val="0"/>
          <w:sz w:val="28"/>
        </w:rPr>
        <w:t xml:space="preserve"> </w:t>
      </w:r>
      <w:r>
        <w:rPr>
          <w:sz w:val="28"/>
          <w:szCs w:val="28"/>
        </w:rPr>
        <w:t xml:space="preserve">при обосновании расходов на проведение соответствующих работ на основании коммерческих предложений с приложением не мен</w:t>
      </w:r>
      <w:r>
        <w:rPr>
          <w:sz w:val="28"/>
          <w:szCs w:val="28"/>
        </w:rPr>
        <w:t xml:space="preserve">ее трех источников ценовой информации;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</w:rPr>
      </w:pPr>
      <w:r>
        <w:rPr>
          <w:sz w:val="28"/>
        </w:rPr>
        <w:t xml:space="preserve">предварительную смету на выполнение работ (оказание услуг), согласованную муниципальным казенным учреждением «Административно-хозяйственная служба системы образования» г. Перми; </w:t>
      </w:r>
      <w:r>
        <w:rPr>
          <w:sz w:val="28"/>
        </w:rPr>
      </w:r>
      <w:r>
        <w:rPr>
          <w:sz w:val="28"/>
        </w:rPr>
      </w:r>
    </w:p>
    <w:p>
      <w:pPr>
        <w:ind w:firstLine="720"/>
        <w:jc w:val="both"/>
        <w:rPr>
          <w:sz w:val="28"/>
        </w:rPr>
      </w:pPr>
      <w:r>
        <w:rPr>
          <w:sz w:val="28"/>
        </w:rPr>
        <w:t xml:space="preserve">информацию о планируемом к приобретени</w:t>
      </w:r>
      <w:r>
        <w:rPr>
          <w:sz w:val="28"/>
        </w:rPr>
        <w:t xml:space="preserve">ю имуществе; </w:t>
      </w:r>
      <w:r>
        <w:rPr>
          <w:sz w:val="28"/>
        </w:rPr>
      </w:r>
      <w:r>
        <w:rPr>
          <w:sz w:val="28"/>
        </w:rPr>
      </w:r>
    </w:p>
    <w:p>
      <w:pPr>
        <w:ind w:firstLine="720"/>
        <w:jc w:val="both"/>
        <w:rPr>
          <w:sz w:val="28"/>
        </w:rPr>
      </w:pPr>
      <w:r>
        <w:rPr>
          <w:sz w:val="28"/>
        </w:rPr>
        <w:t xml:space="preserve">обоснование цены планируемого к приобретению имущества на основании прайс-листов, коммерческих предложений с приложением не менее трех источников ценовых информаций; </w:t>
      </w:r>
      <w:r>
        <w:rPr>
          <w:sz w:val="28"/>
        </w:rPr>
      </w:r>
      <w:r>
        <w:rPr>
          <w:sz w:val="28"/>
        </w:rPr>
      </w:r>
    </w:p>
    <w:p>
      <w:pPr>
        <w:ind w:firstLine="720"/>
        <w:jc w:val="both"/>
        <w:rPr>
          <w:sz w:val="28"/>
        </w:rPr>
      </w:pPr>
      <w:r>
        <w:rPr>
          <w:sz w:val="28"/>
        </w:rPr>
        <w:t xml:space="preserve">документы, подтверждающие отсутствие у Учреждений задолженности </w:t>
      </w:r>
      <w:r>
        <w:rPr>
          <w:sz w:val="28"/>
        </w:rPr>
        <w:br/>
        <w:t xml:space="preserve">по уплате </w:t>
      </w:r>
      <w:r>
        <w:rPr>
          <w:sz w:val="28"/>
        </w:rPr>
        <w:t xml:space="preserve">налогов, сборов и иных обязательных платежей в бюджеты бюджетной системы Российской Федерации; </w:t>
      </w:r>
      <w:r>
        <w:rPr>
          <w:sz w:val="28"/>
        </w:rPr>
      </w:r>
      <w:r>
        <w:rPr>
          <w:sz w:val="28"/>
        </w:rPr>
      </w:r>
    </w:p>
    <w:p>
      <w:pPr>
        <w:ind w:firstLine="720"/>
        <w:jc w:val="both"/>
        <w:rPr>
          <w:sz w:val="28"/>
        </w:rPr>
      </w:pPr>
      <w:r>
        <w:rPr>
          <w:sz w:val="28"/>
        </w:rPr>
        <w:t xml:space="preserve">перечень объектов, подлежащих ремонту, с приложением актов обследования таких объектов, составленных в произвольной форме, а также с приложением дефектных ведом</w:t>
      </w:r>
      <w:r>
        <w:rPr>
          <w:sz w:val="28"/>
        </w:rPr>
        <w:t xml:space="preserve">остей или ведомостей объемов работ, предварительную смету расходов, в случае если целью предоставления субсидии является проведение ремонта (реставрации).»;</w:t>
      </w:r>
      <w:r>
        <w:rPr>
          <w:sz w:val="28"/>
        </w:rPr>
      </w:r>
      <w:r>
        <w:rPr>
          <w:sz w:val="28"/>
        </w:rPr>
      </w:r>
    </w:p>
    <w:p>
      <w:pPr>
        <w:ind w:firstLine="720"/>
        <w:jc w:val="both"/>
        <w:rPr>
          <w:sz w:val="28"/>
        </w:rPr>
      </w:pPr>
      <w:r>
        <w:rPr>
          <w:sz w:val="28"/>
        </w:rPr>
        <w:t xml:space="preserve">1.2. в пункте 2.6.1 после слов «не менее трех» дополнить словом «источников»;</w:t>
      </w:r>
      <w:r>
        <w:rPr>
          <w:sz w:val="28"/>
        </w:rPr>
      </w:r>
      <w:r>
        <w:rPr>
          <w:sz w:val="28"/>
        </w:rPr>
      </w:r>
    </w:p>
    <w:p>
      <w:pPr>
        <w:ind w:firstLine="720"/>
        <w:jc w:val="both"/>
        <w:rPr>
          <w:sz w:val="28"/>
        </w:rPr>
      </w:pPr>
      <w:r>
        <w:rPr>
          <w:sz w:val="28"/>
        </w:rPr>
        <w:t xml:space="preserve">1.3. дополнить пунктом 2.6.3 следующего содержания:</w:t>
      </w:r>
      <w:r>
        <w:rPr>
          <w:sz w:val="28"/>
        </w:rPr>
      </w:r>
      <w:r>
        <w:rPr>
          <w:sz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«2.6.3. проектно-сметной документации </w:t>
      </w:r>
      <w:r>
        <w:rPr>
          <w:sz w:val="28"/>
          <w:szCs w:val="28"/>
        </w:rPr>
        <w:t xml:space="preserve">с приложением коммерческих предложений, содержащих не менее трех источников ценовых информаций.».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</w:rPr>
      </w:pPr>
      <w:r>
        <w:rPr>
          <w:bCs/>
          <w:sz w:val="28"/>
        </w:rPr>
        <w:t xml:space="preserve">2. Внести в постановление администрации города Перми от 16 октября </w:t>
      </w:r>
      <w:r>
        <w:rPr>
          <w:bCs/>
          <w:sz w:val="28"/>
        </w:rPr>
        <w:br/>
        <w:t xml:space="preserve">2020 г. № 1015 </w:t>
      </w:r>
      <w:r>
        <w:rPr>
          <w:sz w:val="28"/>
        </w:rPr>
        <w:t xml:space="preserve">«Об установлении расходного обязательства города Перми </w:t>
      </w:r>
      <w:r>
        <w:rPr>
          <w:sz w:val="28"/>
        </w:rPr>
        <w:br/>
        <w:t xml:space="preserve">по приведению в нормативное состояние и улучшение материально-технического обеспечения имущественных комплексов образовательных организаций и утверждении Порядка определения объема и у</w:t>
      </w:r>
      <w:r>
        <w:rPr>
          <w:sz w:val="28"/>
        </w:rPr>
        <w:t xml:space="preserve">словий предоставления субсидий </w:t>
      </w:r>
      <w:r>
        <w:rPr>
          <w:sz w:val="28"/>
        </w:rPr>
        <w:br/>
        <w:t xml:space="preserve">на иные цели бюджетным и автономным учреждениям на приведение в нормативное состояние и улучшение материально-технического обеспечения имущественных комплексов образовательных организаций» (в ред. от 17.02.2021 № 80, </w:t>
        <w:br/>
        <w:t xml:space="preserve">от 15.0</w:t>
      </w:r>
      <w:r>
        <w:rPr>
          <w:sz w:val="28"/>
        </w:rPr>
        <w:t xml:space="preserve">3.2021 № 154, от 23.04.2021 № 290, от 07.06.2021 № 409, от 06.07.2021 </w:t>
      </w:r>
      <w:r>
        <w:rPr>
          <w:sz w:val="28"/>
        </w:rPr>
        <w:br/>
        <w:t xml:space="preserve">№ 501, от 03.09.2021 № 671, от 14.09.2021 № 705, от 20.10.2021 № 910, </w:t>
      </w:r>
      <w:r>
        <w:rPr>
          <w:sz w:val="28"/>
        </w:rPr>
        <w:br/>
        <w:t xml:space="preserve">от 18.11.2021 № 1027, от 27.12.2021 № 1233, от 27.01.2022 № 44, от 19.04.2022 </w:t>
      </w:r>
      <w:r>
        <w:rPr>
          <w:sz w:val="28"/>
        </w:rPr>
        <w:br/>
        <w:t xml:space="preserve">№ 298, от 26.05.2022 № 404, от 16.0</w:t>
      </w:r>
      <w:r>
        <w:rPr>
          <w:sz w:val="28"/>
        </w:rPr>
        <w:t xml:space="preserve">6.2022 № 483, от 23.06.2022 № 526, </w:t>
      </w:r>
      <w:r>
        <w:rPr>
          <w:sz w:val="28"/>
        </w:rPr>
        <w:br/>
        <w:t xml:space="preserve">от 15.08.2022 № 689, от 24.10.2022 № 1073, от 02.11.2022 № 1120, от 20.12.2022 </w:t>
      </w:r>
      <w:r>
        <w:rPr>
          <w:sz w:val="28"/>
        </w:rPr>
        <w:br/>
        <w:t xml:space="preserve">№ 1324, от 27.12.2022 № 1392, от 10.02.2023 № 90, от 15.03.2023 № 200, </w:t>
      </w:r>
      <w:r>
        <w:rPr>
          <w:sz w:val="28"/>
        </w:rPr>
        <w:br/>
        <w:t xml:space="preserve">от 16.06.2023 № 491, от 22.06.2023 № 528, от 11.08.2023 № 696, от 20</w:t>
      </w:r>
      <w:r>
        <w:rPr>
          <w:sz w:val="28"/>
        </w:rPr>
        <w:t xml:space="preserve">.09.2023 </w:t>
      </w:r>
      <w:r>
        <w:rPr>
          <w:sz w:val="28"/>
        </w:rPr>
        <w:br/>
        <w:t xml:space="preserve">№ 874, от 23.10.2023 № 1158, от 10.11.2023 № 1228, от 21.11.2023 № 1297, </w:t>
      </w:r>
      <w:r>
        <w:rPr>
          <w:sz w:val="28"/>
        </w:rPr>
        <w:br/>
        <w:t xml:space="preserve">от 21.02.2024 № 130, от 23.04.2024 № 320, от 18.06.2024 № 500, от 21.06.2024 </w:t>
      </w:r>
      <w:r>
        <w:rPr>
          <w:sz w:val="28"/>
        </w:rPr>
        <w:br/>
        <w:t xml:space="preserve">№ 527, от 05.08.2024 № 626, от 20.08.2024 № 666, от 17.10.2024 № 908, </w:t>
      </w:r>
      <w:r>
        <w:rPr>
          <w:sz w:val="28"/>
        </w:rPr>
        <w:br/>
        <w:t xml:space="preserve">от 17.10.2024 № 933, от</w:t>
      </w:r>
      <w:r>
        <w:rPr>
          <w:sz w:val="28"/>
        </w:rPr>
        <w:t xml:space="preserve"> 02.11.2024 № 1063, от 27.11.2024 № 1137, от 25.12.2024 </w:t>
      </w:r>
      <w:r>
        <w:rPr>
          <w:sz w:val="28"/>
        </w:rPr>
        <w:br/>
        <w:t xml:space="preserve">№ 1289, от 23.04.2025 № 275, от 01.08.2025 № 514, от 15.10.2025 № 784) следующие изменения:</w:t>
      </w:r>
      <w:r>
        <w:rPr>
          <w:sz w:val="28"/>
        </w:rPr>
      </w:r>
      <w:r>
        <w:rPr>
          <w:sz w:val="28"/>
        </w:rPr>
      </w:r>
    </w:p>
    <w:p>
      <w:pPr>
        <w:ind w:firstLine="709"/>
        <w:jc w:val="both"/>
        <w:rPr>
          <w:sz w:val="28"/>
        </w:rPr>
      </w:pPr>
      <w:r>
        <w:rPr>
          <w:sz w:val="28"/>
        </w:rPr>
        <w:t xml:space="preserve">2.1. наименование изложить в следующей редакции:</w:t>
      </w:r>
      <w:r>
        <w:rPr>
          <w:sz w:val="28"/>
        </w:rPr>
      </w:r>
      <w:r>
        <w:rPr>
          <w:sz w:val="28"/>
        </w:rPr>
      </w:r>
    </w:p>
    <w:p>
      <w:pPr>
        <w:ind w:firstLine="709"/>
        <w:jc w:val="both"/>
        <w:rPr>
          <w:sz w:val="28"/>
        </w:rPr>
      </w:pPr>
      <w:r>
        <w:rPr>
          <w:sz w:val="28"/>
        </w:rPr>
        <w:t xml:space="preserve">«Об утверждении Порядка определения объема и условий предо</w:t>
      </w:r>
      <w:r>
        <w:rPr>
          <w:sz w:val="28"/>
        </w:rPr>
        <w:t xml:space="preserve">ставления субсидий на иные цели бюджетным и автономным учреждениям на приведение </w:t>
      </w:r>
      <w:r>
        <w:rPr>
          <w:sz w:val="28"/>
        </w:rPr>
        <w:br/>
        <w:t xml:space="preserve">в нормативное состояние и улучшение материально-технического обеспечения имущественных комплексов образовательных организаций»;</w:t>
      </w:r>
      <w:r>
        <w:rPr>
          <w:sz w:val="28"/>
        </w:rPr>
      </w:r>
      <w:r>
        <w:rPr>
          <w:sz w:val="28"/>
        </w:rPr>
      </w:r>
    </w:p>
    <w:p>
      <w:pPr>
        <w:ind w:firstLine="709"/>
        <w:jc w:val="both"/>
        <w:rPr>
          <w:sz w:val="28"/>
        </w:rPr>
      </w:pPr>
      <w:r>
        <w:rPr>
          <w:sz w:val="28"/>
        </w:rPr>
        <w:t xml:space="preserve">2.2. пункт 1 изложить в следующей редакции:</w:t>
      </w:r>
      <w:r>
        <w:rPr>
          <w:sz w:val="28"/>
        </w:rPr>
      </w:r>
      <w:r>
        <w:rPr>
          <w:sz w:val="28"/>
        </w:rPr>
      </w:r>
    </w:p>
    <w:p>
      <w:pPr>
        <w:ind w:firstLine="709"/>
        <w:jc w:val="both"/>
        <w:rPr>
          <w:sz w:val="28"/>
        </w:rPr>
      </w:pPr>
      <w:r>
        <w:rPr>
          <w:sz w:val="28"/>
        </w:rPr>
        <w:t xml:space="preserve">«1</w:t>
      </w:r>
      <w:r>
        <w:rPr>
          <w:sz w:val="28"/>
        </w:rPr>
        <w:t xml:space="preserve">. Утвердить прилагаемый Порядок определения объема и условий предоставления субсидий на иные цели бюджетным и автономным учреждениям </w:t>
      </w:r>
      <w:r>
        <w:rPr>
          <w:sz w:val="28"/>
        </w:rPr>
        <w:br/>
        <w:t xml:space="preserve">на приведение в нормативное состояние и улучшение материально-технического обеспечения имущественных комплексов образовате</w:t>
      </w:r>
      <w:r>
        <w:rPr>
          <w:sz w:val="28"/>
        </w:rPr>
        <w:t xml:space="preserve">льных организаций.»;</w:t>
      </w:r>
      <w:r>
        <w:rPr>
          <w:sz w:val="28"/>
        </w:rPr>
      </w:r>
      <w:r>
        <w:rPr>
          <w:sz w:val="28"/>
        </w:rPr>
      </w:r>
    </w:p>
    <w:p>
      <w:pPr>
        <w:ind w:firstLine="709"/>
        <w:jc w:val="both"/>
        <w:rPr>
          <w:sz w:val="28"/>
        </w:rPr>
      </w:pPr>
      <w:r>
        <w:rPr>
          <w:sz w:val="28"/>
        </w:rPr>
        <w:t xml:space="preserve">2.3. пункты 1</w:t>
      </w:r>
      <w:r>
        <w:rPr>
          <w:sz w:val="28"/>
          <w:vertAlign w:val="superscript"/>
        </w:rPr>
        <w:t xml:space="preserve">1</w:t>
      </w:r>
      <w:r>
        <w:rPr>
          <w:sz w:val="28"/>
        </w:rPr>
        <w:t xml:space="preserve">, 1</w:t>
      </w:r>
      <w:r>
        <w:rPr>
          <w:sz w:val="28"/>
          <w:vertAlign w:val="superscript"/>
        </w:rPr>
        <w:t xml:space="preserve">2</w:t>
      </w:r>
      <w:r>
        <w:rPr>
          <w:sz w:val="28"/>
        </w:rPr>
        <w:t xml:space="preserve">, 1</w:t>
      </w:r>
      <w:r>
        <w:rPr>
          <w:sz w:val="28"/>
          <w:vertAlign w:val="superscript"/>
        </w:rPr>
        <w:t xml:space="preserve">3</w:t>
      </w:r>
      <w:r>
        <w:rPr>
          <w:sz w:val="28"/>
        </w:rPr>
        <w:t xml:space="preserve">, 1</w:t>
      </w:r>
      <w:r>
        <w:rPr>
          <w:sz w:val="28"/>
          <w:vertAlign w:val="superscript"/>
        </w:rPr>
        <w:t xml:space="preserve">4</w:t>
      </w:r>
      <w:r>
        <w:rPr>
          <w:sz w:val="28"/>
        </w:rPr>
        <w:t xml:space="preserve"> признать утратившими силу.</w:t>
      </w:r>
      <w:r>
        <w:rPr>
          <w:sz w:val="28"/>
        </w:rPr>
      </w:r>
      <w:r>
        <w:rPr>
          <w:sz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3. Внести в Порядок определения объема и условий предоставления субсидий на иные цели бюджетным и автономным учреждениям на приведение в нормативное состояние и улучшение материальн</w:t>
      </w:r>
      <w:r>
        <w:rPr>
          <w:sz w:val="28"/>
        </w:rPr>
        <w:t xml:space="preserve">о-технического обеспечения имущественных комплексов образовательных организаций, утвержденный</w:t>
      </w:r>
      <w:r>
        <w:t xml:space="preserve"> </w:t>
      </w:r>
      <w:r>
        <w:rPr>
          <w:sz w:val="28"/>
          <w:szCs w:val="28"/>
        </w:rPr>
        <w:t xml:space="preserve">постановлением администрации города Перми от 16 октября 2020 г. № 1015 (в ред. </w:t>
      </w:r>
      <w:r>
        <w:rPr>
          <w:sz w:val="28"/>
          <w:szCs w:val="28"/>
        </w:rPr>
        <w:br/>
        <w:t xml:space="preserve">от 17.02.2021 № 80, от 15.03.2021 № 154, от 23.04.2021 № 290, от 07.06.2021 </w:t>
      </w:r>
      <w:r>
        <w:rPr>
          <w:sz w:val="28"/>
          <w:szCs w:val="28"/>
        </w:rPr>
        <w:br/>
        <w:t xml:space="preserve">№ 409</w:t>
      </w:r>
      <w:r>
        <w:rPr>
          <w:sz w:val="28"/>
          <w:szCs w:val="28"/>
        </w:rPr>
        <w:t xml:space="preserve">, от 06.07.2021 № 501, от 03.09.2021 № 671, от 14.09.2021 № 705, </w:t>
      </w:r>
      <w:r>
        <w:rPr>
          <w:sz w:val="28"/>
          <w:szCs w:val="28"/>
        </w:rPr>
        <w:br/>
        <w:t xml:space="preserve">от 20.10.2021 № 910, от 18.11.2021 № 1027, от 27.12.2021 № 1233, от 27.01.2022 </w:t>
      </w:r>
      <w:r>
        <w:rPr>
          <w:sz w:val="28"/>
          <w:szCs w:val="28"/>
        </w:rPr>
        <w:br/>
        <w:t xml:space="preserve">№ 44, от 19.04.2022 № 298, от 26.05.2022 № 404, от 16.06.2022 № 483, </w:t>
      </w:r>
      <w:r>
        <w:rPr>
          <w:sz w:val="28"/>
          <w:szCs w:val="28"/>
        </w:rPr>
        <w:br/>
        <w:t xml:space="preserve">от 23.06.2022 № 526, от 15.08.2022 № 689</w:t>
      </w:r>
      <w:r>
        <w:rPr>
          <w:sz w:val="28"/>
          <w:szCs w:val="28"/>
        </w:rPr>
        <w:t xml:space="preserve">, от 24.10.2022 № 1073, от 02.11.2022 </w:t>
      </w:r>
      <w:r>
        <w:rPr>
          <w:sz w:val="28"/>
          <w:szCs w:val="28"/>
        </w:rPr>
        <w:br/>
        <w:t xml:space="preserve">№ 1120, от 20.12.2022 № 1324, от 27.12.2022 № 1392, от 10.02.2023 № 90, </w:t>
      </w:r>
      <w:r>
        <w:rPr>
          <w:sz w:val="28"/>
          <w:szCs w:val="28"/>
        </w:rPr>
        <w:br/>
        <w:t xml:space="preserve">от 15.03.2023 № 200, от 16.06.2023 № 491, от 22.06.2023 № 528, от 11.08.2023 </w:t>
      </w:r>
      <w:r>
        <w:rPr>
          <w:sz w:val="28"/>
          <w:szCs w:val="28"/>
        </w:rPr>
        <w:br/>
        <w:t xml:space="preserve">№ 696, от 20.09.2023 № 874, от 23.10.2023 № 1158, от 10.11.2023 № </w:t>
      </w:r>
      <w:r>
        <w:rPr>
          <w:sz w:val="28"/>
          <w:szCs w:val="28"/>
        </w:rPr>
        <w:t xml:space="preserve">1228, </w:t>
      </w:r>
      <w:r>
        <w:rPr>
          <w:sz w:val="28"/>
          <w:szCs w:val="28"/>
        </w:rPr>
        <w:br/>
        <w:t xml:space="preserve">от 21.11.2023 № 1297, от 21.02.2024 № 130, от 23.04.2024 № 320, от 18.06.2024 </w:t>
      </w:r>
      <w:r>
        <w:rPr>
          <w:sz w:val="28"/>
          <w:szCs w:val="28"/>
        </w:rPr>
        <w:br/>
        <w:t xml:space="preserve">№ 500, от 21.06.2024 № 527, от 05.08.2024 № 626, от 20.08.2024 № 666, </w:t>
      </w:r>
      <w:r>
        <w:rPr>
          <w:sz w:val="28"/>
          <w:szCs w:val="28"/>
        </w:rPr>
        <w:br/>
        <w:t xml:space="preserve">от 17.10.2024 № 908, от 17.10.2024 № 933, от 02.11.2024 № 1063, от 27.11.2024 </w:t>
      </w:r>
      <w:r>
        <w:rPr>
          <w:sz w:val="28"/>
          <w:szCs w:val="28"/>
        </w:rPr>
        <w:br/>
        <w:t xml:space="preserve">№ 1137, от 25.12.202</w:t>
      </w:r>
      <w:r>
        <w:rPr>
          <w:sz w:val="28"/>
          <w:szCs w:val="28"/>
        </w:rPr>
        <w:t xml:space="preserve">4 № 1289, от 23.04.2025 № 275, от 01.08.2025 № 514, </w:t>
      </w:r>
      <w:r>
        <w:rPr>
          <w:sz w:val="28"/>
          <w:szCs w:val="28"/>
        </w:rPr>
        <w:br/>
        <w:t xml:space="preserve">от 15.10.2025 № 784), следующие изменения: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</w:rPr>
      </w:pPr>
      <w:r>
        <w:rPr>
          <w:sz w:val="28"/>
        </w:rPr>
        <w:t xml:space="preserve">3.1. абзац первый пункта 1.4 изложить в следующей редакции:</w:t>
      </w:r>
      <w:r>
        <w:rPr>
          <w:sz w:val="28"/>
        </w:rPr>
      </w:r>
      <w:r>
        <w:rPr>
          <w:sz w:val="28"/>
        </w:rPr>
      </w:r>
    </w:p>
    <w:p>
      <w:pPr>
        <w:ind w:firstLine="709"/>
        <w:jc w:val="both"/>
        <w:rPr>
          <w:sz w:val="28"/>
        </w:rPr>
      </w:pPr>
      <w:r>
        <w:rPr>
          <w:sz w:val="28"/>
        </w:rPr>
        <w:t xml:space="preserve">«1.4. Субсидии на иные цели направляются Учреждениям на выполнение работ по капитальному ремонту зда</w:t>
      </w:r>
      <w:r>
        <w:rPr>
          <w:sz w:val="28"/>
        </w:rPr>
        <w:t xml:space="preserve">ния (в том числе изготовление необходимой документации, осуществление технического и авторского надзора, технологическое присоединение к сетям инженерной инфраструктуры, проведение государственной экспертизы проектной документации и результатов инженерных </w:t>
      </w:r>
      <w:r>
        <w:rPr>
          <w:sz w:val="28"/>
        </w:rPr>
        <w:t xml:space="preserve">изысканий), по которым процедура определения поставщиков (подрядчиков, исполнителей) начата до 01 сентября 2025 г., по текущему ремонту здания (в том числе проведение технического обследования, изготовление необходимой документации, осуществление техническ</w:t>
      </w:r>
      <w:r>
        <w:rPr>
          <w:sz w:val="28"/>
        </w:rPr>
        <w:t xml:space="preserve">ого и авторского надзора, реализация кластера безопасности), благоустройству территории (в том числе изготовление необходимой документации, осуществление технического и авторского надзора), на приобретение и оснащение оборудованием, мебелью, инвентарем, за</w:t>
      </w:r>
      <w:r>
        <w:rPr>
          <w:sz w:val="28"/>
        </w:rPr>
        <w:t xml:space="preserve"> исключением средств обучения и воспитания.»;</w:t>
      </w:r>
      <w:r>
        <w:rPr>
          <w:sz w:val="28"/>
        </w:rPr>
      </w:r>
      <w:r>
        <w:rPr>
          <w:sz w:val="28"/>
        </w:rPr>
      </w:r>
    </w:p>
    <w:p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3.2. пункт 2.1 изложить в следующей редакции: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«2.1. Для получения субсидий на иные цели Учреждения представляют </w:t>
      </w:r>
      <w:r>
        <w:rPr>
          <w:sz w:val="28"/>
          <w:szCs w:val="28"/>
        </w:rPr>
        <w:br/>
        <w:t xml:space="preserve">на бумажном носителе в Департамент: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пояснительную записку, содержащую обоснование необходимости п</w:t>
      </w:r>
      <w:r>
        <w:rPr>
          <w:sz w:val="28"/>
          <w:szCs w:val="28"/>
        </w:rPr>
        <w:t xml:space="preserve">редоставления субсидий на иные цели, включая расчет-обоснование суммы субсидий на иные цели согласно приложению 1 к настоящему Порядку;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проектно-сметную документацию (при наличии) при обосновании расходов на проведение соответствующих работ на основании к</w:t>
      </w:r>
      <w:r>
        <w:rPr>
          <w:sz w:val="28"/>
          <w:szCs w:val="28"/>
        </w:rPr>
        <w:t xml:space="preserve">оммерческих предложений с приложением не менее трех источников ценовой информации;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предварительную смету на выполнение соответствующих работ (оказание услуг), согласованную муниципальным казенным учреждением «Административно-хозяйственная служба системы об</w:t>
      </w:r>
      <w:r>
        <w:rPr>
          <w:sz w:val="28"/>
          <w:szCs w:val="28"/>
        </w:rPr>
        <w:t xml:space="preserve">разования» (в случае, если планируется проведение ремонтных работ);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объектов, подлежащих ремонту, с приложением актов обследования таких объектов, составленных в произвольной форме, или заключения по результатам визуального обследования, или техн</w:t>
      </w:r>
      <w:r>
        <w:rPr>
          <w:sz w:val="28"/>
          <w:szCs w:val="28"/>
        </w:rPr>
        <w:t xml:space="preserve">ического отчета по результатам визуального обследования, или заключения по результатам детального (инструментального) обследования, или заключения по результатам детально-инструментального обследования, а также с приложением дефектных ведомостей или ведомо</w:t>
      </w:r>
      <w:r>
        <w:rPr>
          <w:sz w:val="28"/>
          <w:szCs w:val="28"/>
        </w:rPr>
        <w:t xml:space="preserve">стей объемов работ, предварительную смету расходов, в случае если целью предоставления субсидии является проведение ремонта (реставрации);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информацию о планируемом к приобретению имуществе с обоснованием цены планируемого к приобретению имущества на основ</w:t>
      </w:r>
      <w:r>
        <w:rPr>
          <w:sz w:val="28"/>
          <w:szCs w:val="28"/>
        </w:rPr>
        <w:t xml:space="preserve">ании прайс-листов, коммерческих предложений с приложением не менее трех источников ценовой информации (в случае, если планируется приобретение имущества);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акт или протокол комиссионного осмотра движимого имущества, подтверждающий необходимость его обновле</w:t>
      </w:r>
      <w:r>
        <w:rPr>
          <w:sz w:val="28"/>
          <w:szCs w:val="28"/>
        </w:rPr>
        <w:t xml:space="preserve">ния;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документы, подтверждающие отсутствие у Учреждений задолженности </w:t>
      </w:r>
      <w:r>
        <w:rPr>
          <w:sz w:val="28"/>
          <w:szCs w:val="28"/>
        </w:rPr>
        <w:br/>
        <w:t xml:space="preserve">по уплате налогов, сборов и иных обязательных платежей в бюджеты бюджетной системы Российской Федерации.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представленных Учреждениями сведений Департамент принимает меры по</w:t>
      </w:r>
      <w:r>
        <w:rPr>
          <w:sz w:val="28"/>
          <w:szCs w:val="28"/>
        </w:rPr>
        <w:t xml:space="preserve"> уточнению объемов субсидий на иные цели.»;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пункт 2.6 изложить в следующей редакции: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«2.6. Размер субсидий на иные цели определяется на основании: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проектно-сметной документации с приложением коммерческих предложений, содержащих не менее трех источнико</w:t>
      </w:r>
      <w:r>
        <w:rPr>
          <w:sz w:val="28"/>
          <w:szCs w:val="28"/>
        </w:rPr>
        <w:t xml:space="preserve">в ценовых информаций;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предварительной сметы расходов на выполнение соответствующих работ, согласованной муниципальным казенным учреждением «Административно-хозяйственная служба системы образования» (в случае, если планируется проведение ремонтных работ).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ри наличии в предварительной смете расходов на выполнение соответствующих работ позиций, требующих подтверждения стоимости, к каждой позиции представляются коммерческие предложения с приложением не менее трех источников ценовых информаций.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Размер субсидий на иные цели определяется на основании перечня </w:t>
      </w:r>
      <w:r>
        <w:rPr>
          <w:sz w:val="28"/>
          <w:szCs w:val="28"/>
        </w:rPr>
        <w:br/>
        <w:t xml:space="preserve">и стоимости планируемого к приобретению имущества в соответствии с прайс-листами, коммерческими предложениями на основании не менее трех источников ценовой информации (в случае, если планирует</w:t>
      </w:r>
      <w:r>
        <w:rPr>
          <w:sz w:val="28"/>
          <w:szCs w:val="28"/>
        </w:rPr>
        <w:t xml:space="preserve">ся приобретение имущества).».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</w:rPr>
      </w:pPr>
      <w:r>
        <w:rPr>
          <w:sz w:val="28"/>
        </w:rPr>
        <w:t xml:space="preserve">4. Внести в Порядок определения объема и условий предоставления субсидий на иные цели бюджетным и автономн</w:t>
      </w:r>
      <w:r>
        <w:rPr>
          <w:sz w:val="28"/>
        </w:rPr>
        <w:t xml:space="preserve">ым учреждениям на устройство спортивных площадок в муниципальных образовательных организациях города Перми, утвержденный постановлением администрации города Перми от 11 ноября 2022 г. № 1150 (в ред. от 23.12.2022 № 1353, от 15.08.2023 № 699, от 18.10.2023 </w:t>
      </w:r>
      <w:r>
        <w:rPr>
          <w:sz w:val="28"/>
        </w:rPr>
        <w:br/>
        <w:t xml:space="preserve">№ 1077, от 23.10.2023 № 1156, от 09.04.2024 № 264, от 21.06.2024 № 527, </w:t>
      </w:r>
      <w:r>
        <w:rPr>
          <w:sz w:val="28"/>
        </w:rPr>
        <w:br/>
        <w:t xml:space="preserve">от 20.08.2024 № 673, от 17.10.2024 № 894, от 17.10.2024 № 932, от 28.07.2025 </w:t>
      </w:r>
      <w:r>
        <w:rPr>
          <w:sz w:val="28"/>
        </w:rPr>
        <w:br/>
        <w:t xml:space="preserve">№ 498, от 15.10.2025 № 784), следующие изменения:</w:t>
      </w:r>
      <w:r>
        <w:rPr>
          <w:sz w:val="28"/>
        </w:rPr>
      </w:r>
      <w:r>
        <w:rPr>
          <w:sz w:val="28"/>
        </w:rPr>
      </w:r>
    </w:p>
    <w:p>
      <w:pPr>
        <w:ind w:firstLine="720"/>
        <w:jc w:val="both"/>
        <w:rPr>
          <w:sz w:val="28"/>
        </w:rPr>
      </w:pPr>
      <w:r>
        <w:rPr>
          <w:sz w:val="28"/>
        </w:rPr>
        <w:t xml:space="preserve">4.1. пункт 2.1 изложить в следующей редакции:</w:t>
      </w:r>
      <w:r>
        <w:rPr>
          <w:sz w:val="28"/>
        </w:rPr>
      </w:r>
      <w:r>
        <w:rPr>
          <w:sz w:val="28"/>
        </w:rPr>
      </w:r>
    </w:p>
    <w:p>
      <w:pPr>
        <w:ind w:firstLine="720"/>
        <w:jc w:val="both"/>
        <w:rPr>
          <w:sz w:val="28"/>
        </w:rPr>
      </w:pPr>
      <w:r>
        <w:rPr>
          <w:sz w:val="28"/>
        </w:rPr>
        <w:t xml:space="preserve">«2.1. Дл</w:t>
      </w:r>
      <w:r>
        <w:rPr>
          <w:sz w:val="28"/>
        </w:rPr>
        <w:t xml:space="preserve">я получения субсидий на иные цели Учреждения представляют </w:t>
      </w:r>
      <w:r>
        <w:rPr>
          <w:sz w:val="28"/>
        </w:rPr>
        <w:br/>
        <w:t xml:space="preserve">на бумажном носителе в Департамент:</w:t>
      </w:r>
      <w:r>
        <w:rPr>
          <w:sz w:val="28"/>
        </w:rPr>
      </w:r>
      <w:r>
        <w:rPr>
          <w:sz w:val="28"/>
        </w:rPr>
      </w:r>
    </w:p>
    <w:p>
      <w:pPr>
        <w:ind w:firstLine="720"/>
        <w:jc w:val="both"/>
        <w:rPr>
          <w:sz w:val="28"/>
        </w:rPr>
      </w:pPr>
      <w:r>
        <w:rPr>
          <w:sz w:val="28"/>
        </w:rPr>
        <w:t xml:space="preserve">пояснительную записку, содержащую обоснование необходимости предоставления субсидий на иные цели; </w:t>
      </w:r>
      <w:r>
        <w:rPr>
          <w:sz w:val="28"/>
        </w:rPr>
      </w:r>
      <w:r>
        <w:rPr>
          <w:sz w:val="28"/>
        </w:rPr>
      </w:r>
    </w:p>
    <w:p>
      <w:pPr>
        <w:ind w:firstLine="720"/>
        <w:jc w:val="both"/>
        <w:rPr>
          <w:sz w:val="28"/>
        </w:rPr>
      </w:pPr>
      <w:r>
        <w:rPr>
          <w:sz w:val="28"/>
        </w:rPr>
        <w:t xml:space="preserve">расчет-обоснование суммы субсидий на иные цели согласно прилож</w:t>
      </w:r>
      <w:r>
        <w:rPr>
          <w:sz w:val="28"/>
        </w:rPr>
        <w:t xml:space="preserve">ению 1 к настоящему Порядку; </w:t>
      </w:r>
      <w:r>
        <w:rPr>
          <w:sz w:val="28"/>
        </w:rPr>
      </w:r>
      <w:r>
        <w:rPr>
          <w:sz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проектно-сметную документацию </w:t>
      </w:r>
      <w:r>
        <w:rPr>
          <w:sz w:val="28"/>
          <w:szCs w:val="28"/>
        </w:rPr>
        <w:t xml:space="preserve">(при наличии) при обосновании расходов на проведение соответствующих работ на основании коммерческих предложений с приложением не менее трех источников ценовой информации;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</w:rPr>
      </w:pPr>
      <w:r>
        <w:rPr>
          <w:sz w:val="28"/>
        </w:rPr>
        <w:t xml:space="preserve">локальный сметный расчет</w:t>
      </w:r>
      <w:r>
        <w:rPr>
          <w:sz w:val="28"/>
        </w:rPr>
        <w:t xml:space="preserve"> на выполнение соответствующих работ, согласованный муниципальным казенным учреждением «Административно-хозяйственная служба системы образования» г. Перми; </w:t>
      </w:r>
      <w:r>
        <w:rPr>
          <w:sz w:val="28"/>
        </w:rPr>
      </w:r>
      <w:r>
        <w:rPr>
          <w:sz w:val="28"/>
        </w:rPr>
      </w:r>
    </w:p>
    <w:p>
      <w:pPr>
        <w:ind w:firstLine="720"/>
        <w:jc w:val="both"/>
        <w:rPr>
          <w:sz w:val="28"/>
        </w:rPr>
      </w:pPr>
      <w:r>
        <w:rPr>
          <w:sz w:val="28"/>
        </w:rPr>
        <w:t xml:space="preserve">документы, подтверждающие отсутствие у Учреждений задолженности </w:t>
      </w:r>
      <w:r>
        <w:rPr>
          <w:sz w:val="28"/>
        </w:rPr>
        <w:br/>
        <w:t xml:space="preserve">по уплате налогов, сборов и иных о</w:t>
      </w:r>
      <w:r>
        <w:rPr>
          <w:sz w:val="28"/>
        </w:rPr>
        <w:t xml:space="preserve">бязательных платежей в бюджеты бюджетной системы Российской Федерации.»;</w:t>
      </w:r>
      <w:r>
        <w:rPr>
          <w:sz w:val="28"/>
        </w:rPr>
      </w:r>
      <w:r>
        <w:rPr>
          <w:sz w:val="28"/>
        </w:rPr>
      </w:r>
    </w:p>
    <w:p>
      <w:pPr>
        <w:ind w:firstLine="720"/>
        <w:jc w:val="both"/>
        <w:rPr>
          <w:sz w:val="28"/>
        </w:rPr>
      </w:pPr>
      <w:r>
        <w:rPr>
          <w:sz w:val="28"/>
        </w:rPr>
        <w:t xml:space="preserve">4.2. пункт 2.5 изложить в следующей редакции:</w:t>
      </w:r>
      <w:r>
        <w:rPr>
          <w:sz w:val="28"/>
        </w:rPr>
      </w:r>
      <w:r>
        <w:rPr>
          <w:sz w:val="28"/>
        </w:rPr>
      </w:r>
    </w:p>
    <w:p>
      <w:pPr>
        <w:ind w:firstLine="720"/>
        <w:jc w:val="both"/>
        <w:rPr>
          <w:sz w:val="28"/>
        </w:rPr>
      </w:pPr>
      <w:r>
        <w:rPr>
          <w:sz w:val="28"/>
        </w:rPr>
        <w:t xml:space="preserve">«2.5. Размер субсидий на иные цели определяется на основании:</w:t>
      </w:r>
      <w:r>
        <w:rPr>
          <w:sz w:val="28"/>
        </w:rPr>
      </w:r>
      <w:r>
        <w:rPr>
          <w:sz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проектно-сметной документации </w:t>
      </w:r>
      <w:r>
        <w:rPr>
          <w:sz w:val="28"/>
          <w:szCs w:val="28"/>
        </w:rPr>
        <w:t xml:space="preserve">с приложением коммерческих предложений, содер</w:t>
      </w:r>
      <w:r>
        <w:rPr>
          <w:sz w:val="28"/>
          <w:szCs w:val="28"/>
        </w:rPr>
        <w:t xml:space="preserve">жащих не менее трех источников ценовых информаций;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</w:rPr>
      </w:pPr>
      <w:r>
        <w:rPr>
          <w:sz w:val="28"/>
        </w:rPr>
        <w:t xml:space="preserve">локального сметного расчета на выполнение соответствующих работ, согласованного муниципальным казенным учреждением «Административно-хозяйственная служба системы образования» г. Перми.</w:t>
      </w:r>
      <w:r>
        <w:rPr>
          <w:sz w:val="28"/>
        </w:rPr>
      </w:r>
      <w:r>
        <w:rPr>
          <w:sz w:val="28"/>
        </w:rPr>
      </w:r>
    </w:p>
    <w:p>
      <w:pPr>
        <w:ind w:firstLine="720"/>
        <w:jc w:val="both"/>
        <w:rPr>
          <w:sz w:val="28"/>
        </w:rPr>
      </w:pPr>
      <w:r>
        <w:rPr>
          <w:sz w:val="28"/>
        </w:rPr>
        <w:t xml:space="preserve">При наличии в локально</w:t>
      </w:r>
      <w:r>
        <w:rPr>
          <w:sz w:val="28"/>
        </w:rPr>
        <w:t xml:space="preserve">м сметном расчете расходов на выполнение соответствующих работ позиций, требующих подтверждения стоимости, к каждой позиции представляются коммерческие предложения с приложением не менее трех источников ценовой информации.».</w:t>
      </w:r>
      <w:r>
        <w:rPr>
          <w:sz w:val="28"/>
        </w:rPr>
      </w:r>
      <w:r>
        <w:rPr>
          <w:sz w:val="28"/>
        </w:rPr>
      </w:r>
    </w:p>
    <w:p>
      <w:pPr>
        <w:ind w:firstLine="720"/>
        <w:jc w:val="both"/>
        <w:rPr>
          <w:sz w:val="28"/>
        </w:rPr>
      </w:pPr>
      <w:r>
        <w:rPr>
          <w:sz w:val="28"/>
        </w:rPr>
        <w:t xml:space="preserve">5. Настоящее постановление вст</w:t>
      </w:r>
      <w:r>
        <w:rPr>
          <w:sz w:val="28"/>
        </w:rPr>
        <w:t xml:space="preserve">упает в силу со дня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sz w:val="28"/>
        </w:rPr>
      </w:r>
      <w:r>
        <w:rPr>
          <w:sz w:val="28"/>
        </w:rPr>
      </w:r>
    </w:p>
    <w:p>
      <w:pPr>
        <w:ind w:firstLine="720"/>
        <w:jc w:val="both"/>
        <w:rPr>
          <w:sz w:val="28"/>
        </w:rPr>
      </w:pPr>
      <w:r>
        <w:rPr>
          <w:sz w:val="28"/>
        </w:rPr>
        <w:t xml:space="preserve">6. Управлению по общим вопросам администрации города Перми обеспечить обн</w:t>
      </w:r>
      <w:r>
        <w:rPr>
          <w:sz w:val="28"/>
        </w:rPr>
        <w:t xml:space="preserve">ародование настоящего постановления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sz w:val="28"/>
        </w:rPr>
      </w:r>
      <w:r>
        <w:rPr>
          <w:sz w:val="28"/>
        </w:rPr>
      </w:r>
    </w:p>
    <w:p>
      <w:pPr>
        <w:ind w:firstLine="720"/>
        <w:jc w:val="both"/>
        <w:rPr>
          <w:sz w:val="28"/>
        </w:rPr>
      </w:pPr>
      <w:r>
        <w:rPr>
          <w:sz w:val="28"/>
        </w:rPr>
        <w:t xml:space="preserve">7. Информационно-аналитическому управлению ад</w:t>
      </w:r>
      <w:r>
        <w:rPr>
          <w:sz w:val="28"/>
        </w:rPr>
        <w:t xml:space="preserve">министрации города Перми обеспечить обнародование настоящего постановления посредством официального опубликования в сетевом издании «Официальный сайт муниципального образования город Пермь www.gorodperm.ru».</w:t>
      </w:r>
      <w:r>
        <w:rPr>
          <w:sz w:val="28"/>
        </w:rPr>
      </w:r>
      <w:r>
        <w:rPr>
          <w:sz w:val="28"/>
        </w:rPr>
      </w:r>
    </w:p>
    <w:p>
      <w:pPr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8. Контроль за исполнением настоящего постановле</w:t>
      </w:r>
      <w:r>
        <w:rPr>
          <w:bCs/>
          <w:sz w:val="28"/>
          <w:szCs w:val="28"/>
        </w:rPr>
        <w:t xml:space="preserve">ния возложить </w:t>
      </w:r>
      <w:r>
        <w:rPr>
          <w:bCs/>
          <w:sz w:val="28"/>
          <w:szCs w:val="28"/>
        </w:rPr>
        <w:br/>
        <w:t xml:space="preserve">на заместителя главы администрации города Перми Мальцеву Е.Д. 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bCs/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tabs>
          <w:tab w:val="left" w:pos="808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Глава города Перми                                                                                     Э.О. Соснин</w:t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headerReference w:type="default" r:id="rId9"/>
      <w:headerReference w:type="even" r:id="rId10"/>
      <w:footerReference w:type="default" r:id="rId11"/>
      <w:footnotePr/>
      <w:endnotePr/>
      <w:type w:val="nextPage"/>
      <w:pgSz w:w="11906" w:h="16838" w:orient="portrait"/>
      <w:pgMar w:top="1134" w:right="567" w:bottom="1134" w:left="1417" w:header="363" w:footer="709" w:gutter="0"/>
      <w:pgNumType w:start="1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Segoe UI">
    <w:panose1 w:val="020B0503020204020204"/>
  </w:font>
  <w:font w:name="Courier New">
    <w:panose1 w:val="020703090202050204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23"/>
      <w:ind w:right="360"/>
      <w:rPr>
        <w:sz w:val="16"/>
      </w:rPr>
    </w:pPr>
    <w:r>
      <w:rPr>
        <w:sz w:val="16"/>
      </w:rPr>
    </w:r>
    <w:r>
      <w:rPr>
        <w:sz w:val="16"/>
      </w:rPr>
    </w:r>
    <w:r>
      <w:rPr>
        <w:sz w:val="16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26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  \* MERGEFORMAT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2</w:t>
    </w:r>
    <w:r>
      <w:rPr>
        <w:sz w:val="28"/>
        <w:szCs w:val="28"/>
      </w:rPr>
      <w:fldChar w:fldCharType="end"/>
    </w:r>
    <w:r>
      <w:rPr>
        <w:sz w:val="28"/>
        <w:szCs w:val="28"/>
      </w:rPr>
    </w:r>
    <w:r>
      <w:rPr>
        <w:sz w:val="28"/>
        <w:szCs w:val="28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26"/>
      <w:rPr>
        <w:rStyle w:val="925"/>
      </w:rPr>
      <w:framePr w:wrap="around" w:vAnchor="text" w:hAnchor="margin" w:xAlign="center" w:y="1"/>
    </w:pPr>
    <w:r>
      <w:rPr>
        <w:rStyle w:val="925"/>
      </w:rPr>
      <w:fldChar w:fldCharType="begin"/>
    </w:r>
    <w:r>
      <w:rPr>
        <w:rStyle w:val="925"/>
      </w:rPr>
      <w:instrText xml:space="preserve">PAGE  </w:instrText>
    </w:r>
    <w:r>
      <w:rPr>
        <w:rStyle w:val="925"/>
      </w:rPr>
      <w:fldChar w:fldCharType="end"/>
    </w:r>
    <w:r>
      <w:rPr>
        <w:rStyle w:val="925"/>
      </w:rPr>
    </w:r>
    <w:r>
      <w:rPr>
        <w:rStyle w:val="925"/>
      </w:rPr>
    </w:r>
  </w:p>
  <w:p>
    <w:pPr>
      <w:pStyle w:val="926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44" w:hanging="435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06">
    <w:name w:val="Caption Char"/>
    <w:basedOn w:val="717"/>
    <w:link w:val="918"/>
    <w:uiPriority w:val="35"/>
    <w:rPr>
      <w:b/>
      <w:bCs/>
      <w:color w:val="4f81bd" w:themeColor="accent1"/>
      <w:sz w:val="18"/>
      <w:szCs w:val="18"/>
    </w:rPr>
  </w:style>
  <w:style w:type="paragraph" w:styleId="707" w:default="1">
    <w:name w:val="Normal"/>
    <w:qFormat/>
  </w:style>
  <w:style w:type="paragraph" w:styleId="708">
    <w:name w:val="Heading 1"/>
    <w:basedOn w:val="707"/>
    <w:next w:val="707"/>
    <w:link w:val="916"/>
    <w:qFormat/>
    <w:pPr>
      <w:ind w:right="-1" w:firstLine="709"/>
      <w:jc w:val="both"/>
      <w:keepNext/>
      <w:outlineLvl w:val="0"/>
    </w:pPr>
    <w:rPr>
      <w:sz w:val="24"/>
    </w:rPr>
  </w:style>
  <w:style w:type="paragraph" w:styleId="709">
    <w:name w:val="Heading 2"/>
    <w:basedOn w:val="707"/>
    <w:next w:val="707"/>
    <w:link w:val="917"/>
    <w:qFormat/>
    <w:pPr>
      <w:ind w:right="-1"/>
      <w:jc w:val="both"/>
      <w:keepNext/>
      <w:outlineLvl w:val="1"/>
    </w:pPr>
    <w:rPr>
      <w:sz w:val="24"/>
    </w:rPr>
  </w:style>
  <w:style w:type="paragraph" w:styleId="710">
    <w:name w:val="Heading 3"/>
    <w:basedOn w:val="707"/>
    <w:next w:val="707"/>
    <w:link w:val="754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11">
    <w:name w:val="Heading 4"/>
    <w:basedOn w:val="707"/>
    <w:next w:val="707"/>
    <w:link w:val="75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12">
    <w:name w:val="Heading 5"/>
    <w:basedOn w:val="707"/>
    <w:next w:val="707"/>
    <w:link w:val="756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13">
    <w:name w:val="Heading 6"/>
    <w:basedOn w:val="707"/>
    <w:next w:val="707"/>
    <w:link w:val="75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14">
    <w:name w:val="Heading 7"/>
    <w:basedOn w:val="707"/>
    <w:next w:val="707"/>
    <w:link w:val="75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15">
    <w:name w:val="Heading 8"/>
    <w:basedOn w:val="707"/>
    <w:next w:val="707"/>
    <w:link w:val="75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16">
    <w:name w:val="Heading 9"/>
    <w:basedOn w:val="707"/>
    <w:next w:val="707"/>
    <w:link w:val="76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7" w:default="1">
    <w:name w:val="Default Paragraph Font"/>
    <w:uiPriority w:val="1"/>
    <w:semiHidden/>
    <w:unhideWhenUsed/>
  </w:style>
  <w:style w:type="table" w:styleId="71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19" w:default="1">
    <w:name w:val="No List"/>
    <w:uiPriority w:val="99"/>
    <w:semiHidden/>
    <w:unhideWhenUsed/>
  </w:style>
  <w:style w:type="table" w:styleId="720">
    <w:name w:val="Plain Table 1"/>
    <w:basedOn w:val="718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1">
    <w:name w:val="Plain Table 2"/>
    <w:basedOn w:val="718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2">
    <w:name w:val="Plain Table 3"/>
    <w:basedOn w:val="718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3">
    <w:name w:val="Plain Table 4"/>
    <w:basedOn w:val="718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Plain Table 5"/>
    <w:basedOn w:val="718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5">
    <w:name w:val="Grid Table 1 Light"/>
    <w:basedOn w:val="718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2"/>
    <w:basedOn w:val="718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3"/>
    <w:basedOn w:val="718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4"/>
    <w:basedOn w:val="718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9">
    <w:name w:val="Grid Table 5 Dark"/>
    <w:basedOn w:val="718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30">
    <w:name w:val="Grid Table 6 Colorful"/>
    <w:basedOn w:val="718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31">
    <w:name w:val="Grid Table 7 Colorful"/>
    <w:basedOn w:val="718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32">
    <w:name w:val="List Table 1 Light"/>
    <w:basedOn w:val="718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List Table 2"/>
    <w:basedOn w:val="718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34">
    <w:name w:val="List Table 3"/>
    <w:basedOn w:val="718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List Table 4"/>
    <w:basedOn w:val="718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List Table 5 Dark"/>
    <w:basedOn w:val="718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37">
    <w:name w:val="List Table 6 Colorful"/>
    <w:basedOn w:val="718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738">
    <w:name w:val="List Table 7 Colorful"/>
    <w:basedOn w:val="718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character" w:styleId="739" w:customStyle="1">
    <w:name w:val="Heading 3 Char"/>
    <w:basedOn w:val="717"/>
    <w:uiPriority w:val="9"/>
    <w:rPr>
      <w:rFonts w:ascii="Arial" w:hAnsi="Arial" w:eastAsia="Arial" w:cs="Arial"/>
      <w:sz w:val="30"/>
      <w:szCs w:val="30"/>
    </w:rPr>
  </w:style>
  <w:style w:type="character" w:styleId="740" w:customStyle="1">
    <w:name w:val="Heading 4 Char"/>
    <w:basedOn w:val="717"/>
    <w:uiPriority w:val="9"/>
    <w:rPr>
      <w:rFonts w:ascii="Arial" w:hAnsi="Arial" w:eastAsia="Arial" w:cs="Arial"/>
      <w:b/>
      <w:bCs/>
      <w:sz w:val="26"/>
      <w:szCs w:val="26"/>
    </w:rPr>
  </w:style>
  <w:style w:type="character" w:styleId="741" w:customStyle="1">
    <w:name w:val="Heading 5 Char"/>
    <w:basedOn w:val="717"/>
    <w:uiPriority w:val="9"/>
    <w:rPr>
      <w:rFonts w:ascii="Arial" w:hAnsi="Arial" w:eastAsia="Arial" w:cs="Arial"/>
      <w:b/>
      <w:bCs/>
      <w:sz w:val="24"/>
      <w:szCs w:val="24"/>
    </w:rPr>
  </w:style>
  <w:style w:type="character" w:styleId="742" w:customStyle="1">
    <w:name w:val="Heading 6 Char"/>
    <w:basedOn w:val="717"/>
    <w:uiPriority w:val="9"/>
    <w:rPr>
      <w:rFonts w:ascii="Arial" w:hAnsi="Arial" w:eastAsia="Arial" w:cs="Arial"/>
      <w:b/>
      <w:bCs/>
      <w:sz w:val="22"/>
      <w:szCs w:val="22"/>
    </w:rPr>
  </w:style>
  <w:style w:type="character" w:styleId="743" w:customStyle="1">
    <w:name w:val="Heading 7 Char"/>
    <w:basedOn w:val="71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44" w:customStyle="1">
    <w:name w:val="Heading 8 Char"/>
    <w:basedOn w:val="717"/>
    <w:uiPriority w:val="9"/>
    <w:rPr>
      <w:rFonts w:ascii="Arial" w:hAnsi="Arial" w:eastAsia="Arial" w:cs="Arial"/>
      <w:i/>
      <w:iCs/>
      <w:sz w:val="22"/>
      <w:szCs w:val="22"/>
    </w:rPr>
  </w:style>
  <w:style w:type="character" w:styleId="745" w:customStyle="1">
    <w:name w:val="Heading 9 Char"/>
    <w:basedOn w:val="717"/>
    <w:uiPriority w:val="9"/>
    <w:rPr>
      <w:rFonts w:ascii="Arial" w:hAnsi="Arial" w:eastAsia="Arial" w:cs="Arial"/>
      <w:i/>
      <w:iCs/>
      <w:sz w:val="21"/>
      <w:szCs w:val="21"/>
    </w:rPr>
  </w:style>
  <w:style w:type="character" w:styleId="746" w:customStyle="1">
    <w:name w:val="Title Char"/>
    <w:basedOn w:val="717"/>
    <w:uiPriority w:val="10"/>
    <w:rPr>
      <w:sz w:val="48"/>
      <w:szCs w:val="48"/>
    </w:rPr>
  </w:style>
  <w:style w:type="character" w:styleId="747" w:customStyle="1">
    <w:name w:val="Subtitle Char"/>
    <w:basedOn w:val="717"/>
    <w:uiPriority w:val="11"/>
    <w:rPr>
      <w:sz w:val="24"/>
      <w:szCs w:val="24"/>
    </w:rPr>
  </w:style>
  <w:style w:type="character" w:styleId="748" w:customStyle="1">
    <w:name w:val="Quote Char"/>
    <w:uiPriority w:val="29"/>
    <w:rPr>
      <w:i/>
    </w:rPr>
  </w:style>
  <w:style w:type="character" w:styleId="749" w:customStyle="1">
    <w:name w:val="Intense Quote Char"/>
    <w:uiPriority w:val="30"/>
    <w:rPr>
      <w:i/>
    </w:rPr>
  </w:style>
  <w:style w:type="character" w:styleId="750" w:customStyle="1">
    <w:name w:val="Footnote Text Char"/>
    <w:uiPriority w:val="99"/>
    <w:rPr>
      <w:sz w:val="18"/>
    </w:rPr>
  </w:style>
  <w:style w:type="character" w:styleId="751" w:customStyle="1">
    <w:name w:val="Endnote Text Char"/>
    <w:uiPriority w:val="99"/>
    <w:rPr>
      <w:sz w:val="20"/>
    </w:rPr>
  </w:style>
  <w:style w:type="character" w:styleId="752" w:customStyle="1">
    <w:name w:val="Heading 1 Char"/>
    <w:basedOn w:val="717"/>
    <w:uiPriority w:val="9"/>
    <w:rPr>
      <w:rFonts w:ascii="Arial" w:hAnsi="Arial" w:eastAsia="Arial" w:cs="Arial"/>
      <w:sz w:val="40"/>
      <w:szCs w:val="40"/>
    </w:rPr>
  </w:style>
  <w:style w:type="character" w:styleId="753" w:customStyle="1">
    <w:name w:val="Heading 2 Char"/>
    <w:basedOn w:val="717"/>
    <w:uiPriority w:val="9"/>
    <w:rPr>
      <w:rFonts w:ascii="Arial" w:hAnsi="Arial" w:eastAsia="Arial" w:cs="Arial"/>
      <w:sz w:val="34"/>
    </w:rPr>
  </w:style>
  <w:style w:type="character" w:styleId="754" w:customStyle="1">
    <w:name w:val="Заголовок 3 Знак"/>
    <w:basedOn w:val="717"/>
    <w:link w:val="710"/>
    <w:uiPriority w:val="9"/>
    <w:rPr>
      <w:rFonts w:ascii="Arial" w:hAnsi="Arial" w:eastAsia="Arial" w:cs="Arial"/>
      <w:sz w:val="30"/>
      <w:szCs w:val="30"/>
    </w:rPr>
  </w:style>
  <w:style w:type="character" w:styleId="755" w:customStyle="1">
    <w:name w:val="Заголовок 4 Знак"/>
    <w:basedOn w:val="717"/>
    <w:link w:val="711"/>
    <w:uiPriority w:val="9"/>
    <w:rPr>
      <w:rFonts w:ascii="Arial" w:hAnsi="Arial" w:eastAsia="Arial" w:cs="Arial"/>
      <w:b/>
      <w:bCs/>
      <w:sz w:val="26"/>
      <w:szCs w:val="26"/>
    </w:rPr>
  </w:style>
  <w:style w:type="character" w:styleId="756" w:customStyle="1">
    <w:name w:val="Заголовок 5 Знак"/>
    <w:basedOn w:val="717"/>
    <w:link w:val="712"/>
    <w:uiPriority w:val="9"/>
    <w:rPr>
      <w:rFonts w:ascii="Arial" w:hAnsi="Arial" w:eastAsia="Arial" w:cs="Arial"/>
      <w:b/>
      <w:bCs/>
      <w:sz w:val="24"/>
      <w:szCs w:val="24"/>
    </w:rPr>
  </w:style>
  <w:style w:type="character" w:styleId="757" w:customStyle="1">
    <w:name w:val="Заголовок 6 Знак"/>
    <w:basedOn w:val="717"/>
    <w:link w:val="713"/>
    <w:uiPriority w:val="9"/>
    <w:rPr>
      <w:rFonts w:ascii="Arial" w:hAnsi="Arial" w:eastAsia="Arial" w:cs="Arial"/>
      <w:b/>
      <w:bCs/>
      <w:sz w:val="22"/>
      <w:szCs w:val="22"/>
    </w:rPr>
  </w:style>
  <w:style w:type="character" w:styleId="758" w:customStyle="1">
    <w:name w:val="Заголовок 7 Знак"/>
    <w:basedOn w:val="717"/>
    <w:link w:val="71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59" w:customStyle="1">
    <w:name w:val="Заголовок 8 Знак"/>
    <w:basedOn w:val="717"/>
    <w:link w:val="715"/>
    <w:uiPriority w:val="9"/>
    <w:rPr>
      <w:rFonts w:ascii="Arial" w:hAnsi="Arial" w:eastAsia="Arial" w:cs="Arial"/>
      <w:i/>
      <w:iCs/>
      <w:sz w:val="22"/>
      <w:szCs w:val="22"/>
    </w:rPr>
  </w:style>
  <w:style w:type="character" w:styleId="760" w:customStyle="1">
    <w:name w:val="Заголовок 9 Знак"/>
    <w:basedOn w:val="717"/>
    <w:link w:val="716"/>
    <w:uiPriority w:val="9"/>
    <w:rPr>
      <w:rFonts w:ascii="Arial" w:hAnsi="Arial" w:eastAsia="Arial" w:cs="Arial"/>
      <w:i/>
      <w:iCs/>
      <w:sz w:val="21"/>
      <w:szCs w:val="21"/>
    </w:rPr>
  </w:style>
  <w:style w:type="paragraph" w:styleId="761">
    <w:name w:val="List Paragraph"/>
    <w:basedOn w:val="707"/>
    <w:uiPriority w:val="34"/>
    <w:qFormat/>
    <w:pPr>
      <w:contextualSpacing/>
      <w:ind w:left="720"/>
    </w:pPr>
  </w:style>
  <w:style w:type="paragraph" w:styleId="762">
    <w:name w:val="No Spacing"/>
    <w:uiPriority w:val="1"/>
    <w:qFormat/>
  </w:style>
  <w:style w:type="paragraph" w:styleId="763">
    <w:name w:val="Title"/>
    <w:basedOn w:val="707"/>
    <w:next w:val="707"/>
    <w:link w:val="76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64" w:customStyle="1">
    <w:name w:val="Название Знак"/>
    <w:basedOn w:val="717"/>
    <w:link w:val="763"/>
    <w:uiPriority w:val="10"/>
    <w:rPr>
      <w:sz w:val="48"/>
      <w:szCs w:val="48"/>
    </w:rPr>
  </w:style>
  <w:style w:type="paragraph" w:styleId="765">
    <w:name w:val="Subtitle"/>
    <w:basedOn w:val="707"/>
    <w:next w:val="707"/>
    <w:link w:val="766"/>
    <w:uiPriority w:val="11"/>
    <w:qFormat/>
    <w:pPr>
      <w:spacing w:before="200" w:after="200"/>
    </w:pPr>
    <w:rPr>
      <w:sz w:val="24"/>
      <w:szCs w:val="24"/>
    </w:rPr>
  </w:style>
  <w:style w:type="character" w:styleId="766" w:customStyle="1">
    <w:name w:val="Подзаголовок Знак"/>
    <w:basedOn w:val="717"/>
    <w:link w:val="765"/>
    <w:uiPriority w:val="11"/>
    <w:rPr>
      <w:sz w:val="24"/>
      <w:szCs w:val="24"/>
    </w:rPr>
  </w:style>
  <w:style w:type="paragraph" w:styleId="767">
    <w:name w:val="Quote"/>
    <w:basedOn w:val="707"/>
    <w:next w:val="707"/>
    <w:link w:val="768"/>
    <w:uiPriority w:val="29"/>
    <w:qFormat/>
    <w:pPr>
      <w:ind w:left="720" w:right="720"/>
    </w:pPr>
    <w:rPr>
      <w:i/>
    </w:rPr>
  </w:style>
  <w:style w:type="character" w:styleId="768" w:customStyle="1">
    <w:name w:val="Цитата 2 Знак"/>
    <w:link w:val="767"/>
    <w:uiPriority w:val="29"/>
    <w:rPr>
      <w:i/>
    </w:rPr>
  </w:style>
  <w:style w:type="paragraph" w:styleId="769">
    <w:name w:val="Intense Quote"/>
    <w:basedOn w:val="707"/>
    <w:next w:val="707"/>
    <w:link w:val="770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70" w:customStyle="1">
    <w:name w:val="Выделенная цитата Знак"/>
    <w:link w:val="769"/>
    <w:uiPriority w:val="30"/>
    <w:rPr>
      <w:i/>
    </w:rPr>
  </w:style>
  <w:style w:type="character" w:styleId="771" w:customStyle="1">
    <w:name w:val="Header Char"/>
    <w:basedOn w:val="717"/>
    <w:uiPriority w:val="99"/>
  </w:style>
  <w:style w:type="character" w:styleId="772" w:customStyle="1">
    <w:name w:val="Footer Char"/>
    <w:basedOn w:val="717"/>
    <w:uiPriority w:val="99"/>
  </w:style>
  <w:style w:type="character" w:styleId="773" w:customStyle="1">
    <w:name w:val="Название объекта Знак"/>
    <w:link w:val="918"/>
    <w:uiPriority w:val="99"/>
  </w:style>
  <w:style w:type="table" w:styleId="774" w:customStyle="1">
    <w:name w:val="Table Grid Light"/>
    <w:basedOn w:val="718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75" w:customStyle="1">
    <w:name w:val="Таблица простая 11"/>
    <w:basedOn w:val="718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76" w:customStyle="1">
    <w:name w:val="Таблица простая 21"/>
    <w:basedOn w:val="718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77" w:customStyle="1">
    <w:name w:val="Таблица простая 31"/>
    <w:basedOn w:val="718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78" w:customStyle="1">
    <w:name w:val="Таблица простая 41"/>
    <w:basedOn w:val="718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 w:customStyle="1">
    <w:name w:val="Таблица простая 51"/>
    <w:basedOn w:val="718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80" w:customStyle="1">
    <w:name w:val="Таблица-сетка 1 светлая1"/>
    <w:basedOn w:val="718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 w:customStyle="1">
    <w:name w:val="Grid Table 1 Light - Accent 1"/>
    <w:basedOn w:val="718"/>
    <w:uiPriority w:val="99"/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 w:customStyle="1">
    <w:name w:val="Grid Table 1 Light - Accent 2"/>
    <w:basedOn w:val="718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 w:customStyle="1">
    <w:name w:val="Grid Table 1 Light - Accent 3"/>
    <w:basedOn w:val="718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 w:customStyle="1">
    <w:name w:val="Grid Table 1 Light - Accent 4"/>
    <w:basedOn w:val="718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 w:customStyle="1">
    <w:name w:val="Grid Table 1 Light - Accent 5"/>
    <w:basedOn w:val="718"/>
    <w:uiPriority w:val="99"/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 w:customStyle="1">
    <w:name w:val="Grid Table 1 Light - Accent 6"/>
    <w:basedOn w:val="718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 w:customStyle="1">
    <w:name w:val="Таблица-сетка 21"/>
    <w:basedOn w:val="718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 w:customStyle="1">
    <w:name w:val="Grid Table 2 - Accent 1"/>
    <w:basedOn w:val="718"/>
    <w:uiPriority w:val="99"/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 w:customStyle="1">
    <w:name w:val="Grid Table 2 - Accent 2"/>
    <w:basedOn w:val="718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 w:customStyle="1">
    <w:name w:val="Grid Table 2 - Accent 3"/>
    <w:basedOn w:val="718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 w:customStyle="1">
    <w:name w:val="Grid Table 2 - Accent 4"/>
    <w:basedOn w:val="718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 w:customStyle="1">
    <w:name w:val="Grid Table 2 - Accent 5"/>
    <w:basedOn w:val="718"/>
    <w:uiPriority w:val="99"/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 w:customStyle="1">
    <w:name w:val="Grid Table 2 - Accent 6"/>
    <w:basedOn w:val="718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 w:customStyle="1">
    <w:name w:val="Таблица-сетка 31"/>
    <w:basedOn w:val="718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 w:customStyle="1">
    <w:name w:val="Grid Table 3 - Accent 1"/>
    <w:basedOn w:val="718"/>
    <w:uiPriority w:val="99"/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 w:customStyle="1">
    <w:name w:val="Grid Table 3 - Accent 2"/>
    <w:basedOn w:val="718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 w:customStyle="1">
    <w:name w:val="Grid Table 3 - Accent 3"/>
    <w:basedOn w:val="718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 w:customStyle="1">
    <w:name w:val="Grid Table 3 - Accent 4"/>
    <w:basedOn w:val="718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 w:customStyle="1">
    <w:name w:val="Grid Table 3 - Accent 5"/>
    <w:basedOn w:val="718"/>
    <w:uiPriority w:val="99"/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 w:customStyle="1">
    <w:name w:val="Grid Table 3 - Accent 6"/>
    <w:basedOn w:val="718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 w:customStyle="1">
    <w:name w:val="Таблица-сетка 41"/>
    <w:basedOn w:val="718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02" w:customStyle="1">
    <w:name w:val="Grid Table 4 - Accent 1"/>
    <w:basedOn w:val="718"/>
    <w:uiPriority w:val="59"/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803" w:customStyle="1">
    <w:name w:val="Grid Table 4 - Accent 2"/>
    <w:basedOn w:val="718"/>
    <w:uiPriority w:val="5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804" w:customStyle="1">
    <w:name w:val="Grid Table 4 - Accent 3"/>
    <w:basedOn w:val="718"/>
    <w:uiPriority w:val="5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805" w:customStyle="1">
    <w:name w:val="Grid Table 4 - Accent 4"/>
    <w:basedOn w:val="718"/>
    <w:uiPriority w:val="5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806" w:customStyle="1">
    <w:name w:val="Grid Table 4 - Accent 5"/>
    <w:basedOn w:val="718"/>
    <w:uiPriority w:val="59"/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807" w:customStyle="1">
    <w:name w:val="Grid Table 4 - Accent 6"/>
    <w:basedOn w:val="718"/>
    <w:uiPriority w:val="5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808" w:customStyle="1">
    <w:name w:val="Таблица-сетка 5 темная1"/>
    <w:basedOn w:val="718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09" w:customStyle="1">
    <w:name w:val="Grid Table 5 Dark- Accent 1"/>
    <w:basedOn w:val="718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810" w:customStyle="1">
    <w:name w:val="Grid Table 5 Dark - Accent 2"/>
    <w:basedOn w:val="718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811" w:customStyle="1">
    <w:name w:val="Grid Table 5 Dark - Accent 3"/>
    <w:basedOn w:val="718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812" w:customStyle="1">
    <w:name w:val="Grid Table 5 Dark- Accent 4"/>
    <w:basedOn w:val="718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813" w:customStyle="1">
    <w:name w:val="Grid Table 5 Dark - Accent 5"/>
    <w:basedOn w:val="718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814" w:customStyle="1">
    <w:name w:val="Grid Table 5 Dark - Accent 6"/>
    <w:basedOn w:val="718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815" w:customStyle="1">
    <w:name w:val="Таблица-сетка 6 цветная1"/>
    <w:basedOn w:val="718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16" w:customStyle="1">
    <w:name w:val="Grid Table 6 Colorful - Accent 1"/>
    <w:basedOn w:val="718"/>
    <w:uiPriority w:val="99"/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817" w:customStyle="1">
    <w:name w:val="Grid Table 6 Colorful - Accent 2"/>
    <w:basedOn w:val="718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818" w:customStyle="1">
    <w:name w:val="Grid Table 6 Colorful - Accent 3"/>
    <w:basedOn w:val="718"/>
    <w:uiPriority w:val="99"/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819" w:customStyle="1">
    <w:name w:val="Grid Table 6 Colorful - Accent 4"/>
    <w:basedOn w:val="718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820" w:customStyle="1">
    <w:name w:val="Grid Table 6 Colorful - Accent 5"/>
    <w:basedOn w:val="718"/>
    <w:uiPriority w:val="99"/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821" w:customStyle="1">
    <w:name w:val="Grid Table 6 Colorful - Accent 6"/>
    <w:basedOn w:val="718"/>
    <w:uiPriority w:val="99"/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822" w:customStyle="1">
    <w:name w:val="Таблица-сетка 7 цветная1"/>
    <w:basedOn w:val="718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 w:customStyle="1">
    <w:name w:val="Grid Table 7 Colorful - Accent 1"/>
    <w:basedOn w:val="718"/>
    <w:uiPriority w:val="99"/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 w:customStyle="1">
    <w:name w:val="Grid Table 7 Colorful - Accent 2"/>
    <w:basedOn w:val="718"/>
    <w:uiPriority w:val="99"/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 w:customStyle="1">
    <w:name w:val="Grid Table 7 Colorful - Accent 3"/>
    <w:basedOn w:val="718"/>
    <w:uiPriority w:val="99"/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 w:customStyle="1">
    <w:name w:val="Grid Table 7 Colorful - Accent 4"/>
    <w:basedOn w:val="718"/>
    <w:uiPriority w:val="99"/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 w:customStyle="1">
    <w:name w:val="Grid Table 7 Colorful - Accent 5"/>
    <w:basedOn w:val="718"/>
    <w:uiPriority w:val="99"/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 w:customStyle="1">
    <w:name w:val="Grid Table 7 Colorful - Accent 6"/>
    <w:basedOn w:val="718"/>
    <w:uiPriority w:val="99"/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 w:customStyle="1">
    <w:name w:val="Список-таблица 1 светлая1"/>
    <w:basedOn w:val="718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 w:customStyle="1">
    <w:name w:val="List Table 1 Light - Accent 1"/>
    <w:basedOn w:val="718"/>
    <w:uiPriority w:val="99"/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 w:customStyle="1">
    <w:name w:val="List Table 1 Light - Accent 2"/>
    <w:basedOn w:val="718"/>
    <w:uiPriority w:val="99"/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 w:customStyle="1">
    <w:name w:val="List Table 1 Light - Accent 3"/>
    <w:basedOn w:val="718"/>
    <w:uiPriority w:val="99"/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 w:customStyle="1">
    <w:name w:val="List Table 1 Light - Accent 4"/>
    <w:basedOn w:val="718"/>
    <w:uiPriority w:val="99"/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 w:customStyle="1">
    <w:name w:val="List Table 1 Light - Accent 5"/>
    <w:basedOn w:val="718"/>
    <w:uiPriority w:val="99"/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 w:customStyle="1">
    <w:name w:val="List Table 1 Light - Accent 6"/>
    <w:basedOn w:val="718"/>
    <w:uiPriority w:val="99"/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 w:customStyle="1">
    <w:name w:val="Список-таблица 21"/>
    <w:basedOn w:val="718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37" w:customStyle="1">
    <w:name w:val="List Table 2 - Accent 1"/>
    <w:basedOn w:val="718"/>
    <w:uiPriority w:val="99"/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838" w:customStyle="1">
    <w:name w:val="List Table 2 - Accent 2"/>
    <w:basedOn w:val="718"/>
    <w:uiPriority w:val="99"/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839" w:customStyle="1">
    <w:name w:val="List Table 2 - Accent 3"/>
    <w:basedOn w:val="718"/>
    <w:uiPriority w:val="99"/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840" w:customStyle="1">
    <w:name w:val="List Table 2 - Accent 4"/>
    <w:basedOn w:val="718"/>
    <w:uiPriority w:val="99"/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841" w:customStyle="1">
    <w:name w:val="List Table 2 - Accent 5"/>
    <w:basedOn w:val="718"/>
    <w:uiPriority w:val="99"/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842" w:customStyle="1">
    <w:name w:val="List Table 2 - Accent 6"/>
    <w:basedOn w:val="718"/>
    <w:uiPriority w:val="99"/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843" w:customStyle="1">
    <w:name w:val="Список-таблица 31"/>
    <w:basedOn w:val="718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4" w:customStyle="1">
    <w:name w:val="List Table 3 - Accent 1"/>
    <w:basedOn w:val="718"/>
    <w:uiPriority w:val="99"/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5" w:customStyle="1">
    <w:name w:val="List Table 3 - Accent 2"/>
    <w:basedOn w:val="718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6" w:customStyle="1">
    <w:name w:val="List Table 3 - Accent 3"/>
    <w:basedOn w:val="718"/>
    <w:uiPriority w:val="99"/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7" w:customStyle="1">
    <w:name w:val="List Table 3 - Accent 4"/>
    <w:basedOn w:val="718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8" w:customStyle="1">
    <w:name w:val="List Table 3 - Accent 5"/>
    <w:basedOn w:val="718"/>
    <w:uiPriority w:val="99"/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9" w:customStyle="1">
    <w:name w:val="List Table 3 - Accent 6"/>
    <w:basedOn w:val="718"/>
    <w:uiPriority w:val="99"/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0" w:customStyle="1">
    <w:name w:val="Список-таблица 41"/>
    <w:basedOn w:val="718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1" w:customStyle="1">
    <w:name w:val="List Table 4 - Accent 1"/>
    <w:basedOn w:val="718"/>
    <w:uiPriority w:val="99"/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2" w:customStyle="1">
    <w:name w:val="List Table 4 - Accent 2"/>
    <w:basedOn w:val="718"/>
    <w:uiPriority w:val="9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3" w:customStyle="1">
    <w:name w:val="List Table 4 - Accent 3"/>
    <w:basedOn w:val="718"/>
    <w:uiPriority w:val="9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4" w:customStyle="1">
    <w:name w:val="List Table 4 - Accent 4"/>
    <w:basedOn w:val="718"/>
    <w:uiPriority w:val="9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5" w:customStyle="1">
    <w:name w:val="List Table 4 - Accent 5"/>
    <w:basedOn w:val="718"/>
    <w:uiPriority w:val="99"/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6" w:customStyle="1">
    <w:name w:val="List Table 4 - Accent 6"/>
    <w:basedOn w:val="718"/>
    <w:uiPriority w:val="9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7" w:customStyle="1">
    <w:name w:val="Список-таблица 5 темная1"/>
    <w:basedOn w:val="718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8" w:customStyle="1">
    <w:name w:val="List Table 5 Dark - Accent 1"/>
    <w:basedOn w:val="718"/>
    <w:uiPriority w:val="99"/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9" w:customStyle="1">
    <w:name w:val="List Table 5 Dark - Accent 2"/>
    <w:basedOn w:val="718"/>
    <w:uiPriority w:val="99"/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0" w:customStyle="1">
    <w:name w:val="List Table 5 Dark - Accent 3"/>
    <w:basedOn w:val="718"/>
    <w:uiPriority w:val="99"/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1" w:customStyle="1">
    <w:name w:val="List Table 5 Dark - Accent 4"/>
    <w:basedOn w:val="718"/>
    <w:uiPriority w:val="99"/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2" w:customStyle="1">
    <w:name w:val="List Table 5 Dark - Accent 5"/>
    <w:basedOn w:val="718"/>
    <w:uiPriority w:val="99"/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3" w:customStyle="1">
    <w:name w:val="List Table 5 Dark - Accent 6"/>
    <w:basedOn w:val="718"/>
    <w:uiPriority w:val="99"/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4" w:customStyle="1">
    <w:name w:val="Список-таблица 6 цветная1"/>
    <w:basedOn w:val="718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65" w:customStyle="1">
    <w:name w:val="List Table 6 Colorful - Accent 1"/>
    <w:basedOn w:val="718"/>
    <w:uiPriority w:val="99"/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66" w:customStyle="1">
    <w:name w:val="List Table 6 Colorful - Accent 2"/>
    <w:basedOn w:val="718"/>
    <w:uiPriority w:val="99"/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67" w:customStyle="1">
    <w:name w:val="List Table 6 Colorful - Accent 3"/>
    <w:basedOn w:val="718"/>
    <w:uiPriority w:val="99"/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68" w:customStyle="1">
    <w:name w:val="List Table 6 Colorful - Accent 4"/>
    <w:basedOn w:val="718"/>
    <w:uiPriority w:val="99"/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69" w:customStyle="1">
    <w:name w:val="List Table 6 Colorful - Accent 5"/>
    <w:basedOn w:val="718"/>
    <w:uiPriority w:val="99"/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70" w:customStyle="1">
    <w:name w:val="List Table 6 Colorful - Accent 6"/>
    <w:basedOn w:val="718"/>
    <w:uiPriority w:val="99"/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71" w:customStyle="1">
    <w:name w:val="Список-таблица 7 цветная1"/>
    <w:basedOn w:val="718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2" w:customStyle="1">
    <w:name w:val="List Table 7 Colorful - Accent 1"/>
    <w:basedOn w:val="718"/>
    <w:uiPriority w:val="99"/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3" w:customStyle="1">
    <w:name w:val="List Table 7 Colorful - Accent 2"/>
    <w:basedOn w:val="718"/>
    <w:uiPriority w:val="99"/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4" w:customStyle="1">
    <w:name w:val="List Table 7 Colorful - Accent 3"/>
    <w:basedOn w:val="718"/>
    <w:uiPriority w:val="99"/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5" w:customStyle="1">
    <w:name w:val="List Table 7 Colorful - Accent 4"/>
    <w:basedOn w:val="718"/>
    <w:uiPriority w:val="99"/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6" w:customStyle="1">
    <w:name w:val="List Table 7 Colorful - Accent 5"/>
    <w:basedOn w:val="718"/>
    <w:uiPriority w:val="99"/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7" w:customStyle="1">
    <w:name w:val="List Table 7 Colorful - Accent 6"/>
    <w:basedOn w:val="718"/>
    <w:uiPriority w:val="99"/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8" w:customStyle="1">
    <w:name w:val="Lined - Accent"/>
    <w:basedOn w:val="718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79" w:customStyle="1">
    <w:name w:val="Lined - Accent 1"/>
    <w:basedOn w:val="718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80" w:customStyle="1">
    <w:name w:val="Lined - Accent 2"/>
    <w:basedOn w:val="718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81" w:customStyle="1">
    <w:name w:val="Lined - Accent 3"/>
    <w:basedOn w:val="718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82" w:customStyle="1">
    <w:name w:val="Lined - Accent 4"/>
    <w:basedOn w:val="718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83" w:customStyle="1">
    <w:name w:val="Lined - Accent 5"/>
    <w:basedOn w:val="718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84" w:customStyle="1">
    <w:name w:val="Lined - Accent 6"/>
    <w:basedOn w:val="718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85" w:customStyle="1">
    <w:name w:val="Bordered &amp; Lined - Accent"/>
    <w:basedOn w:val="718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86" w:customStyle="1">
    <w:name w:val="Bordered &amp; Lined - Accent 1"/>
    <w:basedOn w:val="718"/>
    <w:uiPriority w:val="99"/>
    <w:rPr>
      <w:color w:val="404040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87" w:customStyle="1">
    <w:name w:val="Bordered &amp; Lined - Accent 2"/>
    <w:basedOn w:val="718"/>
    <w:uiPriority w:val="99"/>
    <w:rPr>
      <w:color w:val="404040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88" w:customStyle="1">
    <w:name w:val="Bordered &amp; Lined - Accent 3"/>
    <w:basedOn w:val="718"/>
    <w:uiPriority w:val="99"/>
    <w:rPr>
      <w:color w:val="404040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89" w:customStyle="1">
    <w:name w:val="Bordered &amp; Lined - Accent 4"/>
    <w:basedOn w:val="718"/>
    <w:uiPriority w:val="99"/>
    <w:rPr>
      <w:color w:val="404040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90" w:customStyle="1">
    <w:name w:val="Bordered &amp; Lined - Accent 5"/>
    <w:basedOn w:val="718"/>
    <w:uiPriority w:val="99"/>
    <w:rPr>
      <w:color w:val="404040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91" w:customStyle="1">
    <w:name w:val="Bordered &amp; Lined - Accent 6"/>
    <w:basedOn w:val="718"/>
    <w:uiPriority w:val="99"/>
    <w:rPr>
      <w:color w:val="404040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92" w:customStyle="1">
    <w:name w:val="Bordered"/>
    <w:basedOn w:val="718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93" w:customStyle="1">
    <w:name w:val="Bordered - Accent 1"/>
    <w:basedOn w:val="718"/>
    <w:uiPriority w:val="99"/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94" w:customStyle="1">
    <w:name w:val="Bordered - Accent 2"/>
    <w:basedOn w:val="718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95" w:customStyle="1">
    <w:name w:val="Bordered - Accent 3"/>
    <w:basedOn w:val="718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96" w:customStyle="1">
    <w:name w:val="Bordered - Accent 4"/>
    <w:basedOn w:val="718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97" w:customStyle="1">
    <w:name w:val="Bordered - Accent 5"/>
    <w:basedOn w:val="718"/>
    <w:uiPriority w:val="99"/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98" w:customStyle="1">
    <w:name w:val="Bordered - Accent 6"/>
    <w:basedOn w:val="718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paragraph" w:styleId="899">
    <w:name w:val="footnote text"/>
    <w:basedOn w:val="707"/>
    <w:link w:val="900"/>
    <w:uiPriority w:val="99"/>
    <w:semiHidden/>
    <w:unhideWhenUsed/>
    <w:pPr>
      <w:spacing w:after="40"/>
    </w:pPr>
    <w:rPr>
      <w:sz w:val="18"/>
    </w:rPr>
  </w:style>
  <w:style w:type="character" w:styleId="900" w:customStyle="1">
    <w:name w:val="Текст сноски Знак"/>
    <w:link w:val="899"/>
    <w:uiPriority w:val="99"/>
    <w:rPr>
      <w:sz w:val="18"/>
    </w:rPr>
  </w:style>
  <w:style w:type="character" w:styleId="901">
    <w:name w:val="footnote reference"/>
    <w:basedOn w:val="717"/>
    <w:uiPriority w:val="99"/>
    <w:unhideWhenUsed/>
    <w:rPr>
      <w:vertAlign w:val="superscript"/>
    </w:rPr>
  </w:style>
  <w:style w:type="paragraph" w:styleId="902">
    <w:name w:val="endnote text"/>
    <w:basedOn w:val="707"/>
    <w:link w:val="903"/>
    <w:uiPriority w:val="99"/>
    <w:semiHidden/>
    <w:unhideWhenUsed/>
  </w:style>
  <w:style w:type="character" w:styleId="903" w:customStyle="1">
    <w:name w:val="Текст концевой сноски Знак"/>
    <w:link w:val="902"/>
    <w:uiPriority w:val="99"/>
    <w:rPr>
      <w:sz w:val="20"/>
    </w:rPr>
  </w:style>
  <w:style w:type="character" w:styleId="904">
    <w:name w:val="endnote reference"/>
    <w:basedOn w:val="717"/>
    <w:uiPriority w:val="99"/>
    <w:semiHidden/>
    <w:unhideWhenUsed/>
    <w:rPr>
      <w:vertAlign w:val="superscript"/>
    </w:rPr>
  </w:style>
  <w:style w:type="paragraph" w:styleId="905">
    <w:name w:val="toc 1"/>
    <w:basedOn w:val="707"/>
    <w:next w:val="707"/>
    <w:uiPriority w:val="39"/>
    <w:unhideWhenUsed/>
    <w:pPr>
      <w:spacing w:after="57"/>
    </w:pPr>
  </w:style>
  <w:style w:type="paragraph" w:styleId="906">
    <w:name w:val="toc 2"/>
    <w:basedOn w:val="707"/>
    <w:next w:val="707"/>
    <w:uiPriority w:val="39"/>
    <w:unhideWhenUsed/>
    <w:pPr>
      <w:ind w:left="283"/>
      <w:spacing w:after="57"/>
    </w:pPr>
  </w:style>
  <w:style w:type="paragraph" w:styleId="907">
    <w:name w:val="toc 3"/>
    <w:basedOn w:val="707"/>
    <w:next w:val="707"/>
    <w:uiPriority w:val="39"/>
    <w:unhideWhenUsed/>
    <w:pPr>
      <w:ind w:left="567"/>
      <w:spacing w:after="57"/>
    </w:pPr>
  </w:style>
  <w:style w:type="paragraph" w:styleId="908">
    <w:name w:val="toc 4"/>
    <w:basedOn w:val="707"/>
    <w:next w:val="707"/>
    <w:uiPriority w:val="39"/>
    <w:unhideWhenUsed/>
    <w:pPr>
      <w:ind w:left="850"/>
      <w:spacing w:after="57"/>
    </w:pPr>
  </w:style>
  <w:style w:type="paragraph" w:styleId="909">
    <w:name w:val="toc 5"/>
    <w:basedOn w:val="707"/>
    <w:next w:val="707"/>
    <w:uiPriority w:val="39"/>
    <w:unhideWhenUsed/>
    <w:pPr>
      <w:ind w:left="1134"/>
      <w:spacing w:after="57"/>
    </w:pPr>
  </w:style>
  <w:style w:type="paragraph" w:styleId="910">
    <w:name w:val="toc 6"/>
    <w:basedOn w:val="707"/>
    <w:next w:val="707"/>
    <w:uiPriority w:val="39"/>
    <w:unhideWhenUsed/>
    <w:pPr>
      <w:ind w:left="1417"/>
      <w:spacing w:after="57"/>
    </w:pPr>
  </w:style>
  <w:style w:type="paragraph" w:styleId="911">
    <w:name w:val="toc 7"/>
    <w:basedOn w:val="707"/>
    <w:next w:val="707"/>
    <w:uiPriority w:val="39"/>
    <w:unhideWhenUsed/>
    <w:pPr>
      <w:ind w:left="1701"/>
      <w:spacing w:after="57"/>
    </w:pPr>
  </w:style>
  <w:style w:type="paragraph" w:styleId="912">
    <w:name w:val="toc 8"/>
    <w:basedOn w:val="707"/>
    <w:next w:val="707"/>
    <w:uiPriority w:val="39"/>
    <w:unhideWhenUsed/>
    <w:pPr>
      <w:ind w:left="1984"/>
      <w:spacing w:after="57"/>
    </w:pPr>
  </w:style>
  <w:style w:type="paragraph" w:styleId="913">
    <w:name w:val="toc 9"/>
    <w:basedOn w:val="707"/>
    <w:next w:val="707"/>
    <w:uiPriority w:val="39"/>
    <w:unhideWhenUsed/>
    <w:pPr>
      <w:ind w:left="2268"/>
      <w:spacing w:after="57"/>
    </w:pPr>
  </w:style>
  <w:style w:type="paragraph" w:styleId="914">
    <w:name w:val="TOC Heading"/>
    <w:uiPriority w:val="39"/>
    <w:unhideWhenUsed/>
  </w:style>
  <w:style w:type="paragraph" w:styleId="915">
    <w:name w:val="table of figures"/>
    <w:basedOn w:val="707"/>
    <w:next w:val="707"/>
    <w:uiPriority w:val="99"/>
    <w:unhideWhenUsed/>
  </w:style>
  <w:style w:type="character" w:styleId="916" w:customStyle="1">
    <w:name w:val="Заголовок 1 Знак"/>
    <w:link w:val="708"/>
    <w:rPr>
      <w:sz w:val="24"/>
    </w:rPr>
  </w:style>
  <w:style w:type="character" w:styleId="917" w:customStyle="1">
    <w:name w:val="Заголовок 2 Знак"/>
    <w:link w:val="709"/>
    <w:rPr>
      <w:sz w:val="24"/>
    </w:rPr>
  </w:style>
  <w:style w:type="paragraph" w:styleId="918">
    <w:name w:val="Caption"/>
    <w:basedOn w:val="707"/>
    <w:next w:val="707"/>
    <w:link w:val="773"/>
    <w:qFormat/>
    <w:pPr>
      <w:jc w:val="center"/>
      <w:spacing w:line="360" w:lineRule="exact"/>
      <w:widowControl w:val="off"/>
    </w:pPr>
    <w:rPr>
      <w:b/>
      <w:sz w:val="32"/>
    </w:rPr>
  </w:style>
  <w:style w:type="paragraph" w:styleId="919">
    <w:name w:val="Body Text"/>
    <w:basedOn w:val="707"/>
    <w:link w:val="920"/>
    <w:pPr>
      <w:ind w:right="3117"/>
    </w:pPr>
    <w:rPr>
      <w:rFonts w:ascii="Courier New" w:hAnsi="Courier New"/>
      <w:sz w:val="26"/>
    </w:rPr>
  </w:style>
  <w:style w:type="character" w:styleId="920" w:customStyle="1">
    <w:name w:val="Основной текст Знак"/>
    <w:link w:val="919"/>
    <w:rPr>
      <w:rFonts w:ascii="Courier New" w:hAnsi="Courier New"/>
      <w:sz w:val="26"/>
    </w:rPr>
  </w:style>
  <w:style w:type="paragraph" w:styleId="921">
    <w:name w:val="Body Text Indent"/>
    <w:basedOn w:val="707"/>
    <w:link w:val="922"/>
    <w:pPr>
      <w:ind w:right="-1"/>
      <w:jc w:val="both"/>
    </w:pPr>
    <w:rPr>
      <w:sz w:val="26"/>
    </w:rPr>
  </w:style>
  <w:style w:type="character" w:styleId="922" w:customStyle="1">
    <w:name w:val="Основной текст с отступом Знак"/>
    <w:link w:val="921"/>
    <w:rPr>
      <w:sz w:val="26"/>
    </w:rPr>
  </w:style>
  <w:style w:type="paragraph" w:styleId="923">
    <w:name w:val="Footer"/>
    <w:basedOn w:val="707"/>
    <w:link w:val="924"/>
    <w:uiPriority w:val="99"/>
    <w:pPr>
      <w:tabs>
        <w:tab w:val="center" w:pos="4153" w:leader="none"/>
        <w:tab w:val="right" w:pos="8306" w:leader="none"/>
      </w:tabs>
    </w:pPr>
  </w:style>
  <w:style w:type="character" w:styleId="924" w:customStyle="1">
    <w:name w:val="Нижний колонтитул Знак"/>
    <w:basedOn w:val="717"/>
    <w:link w:val="923"/>
    <w:uiPriority w:val="99"/>
  </w:style>
  <w:style w:type="character" w:styleId="925">
    <w:name w:val="page number"/>
    <w:basedOn w:val="717"/>
  </w:style>
  <w:style w:type="paragraph" w:styleId="926">
    <w:name w:val="Header"/>
    <w:basedOn w:val="707"/>
    <w:link w:val="927"/>
    <w:uiPriority w:val="99"/>
    <w:pPr>
      <w:tabs>
        <w:tab w:val="center" w:pos="4153" w:leader="none"/>
        <w:tab w:val="right" w:pos="8306" w:leader="none"/>
      </w:tabs>
    </w:pPr>
  </w:style>
  <w:style w:type="character" w:styleId="927" w:customStyle="1">
    <w:name w:val="Верхний колонтитул Знак"/>
    <w:link w:val="926"/>
    <w:uiPriority w:val="99"/>
  </w:style>
  <w:style w:type="paragraph" w:styleId="928">
    <w:name w:val="Balloon Text"/>
    <w:basedOn w:val="707"/>
    <w:link w:val="929"/>
    <w:rPr>
      <w:rFonts w:ascii="Segoe UI" w:hAnsi="Segoe UI"/>
      <w:sz w:val="18"/>
      <w:szCs w:val="18"/>
    </w:rPr>
  </w:style>
  <w:style w:type="character" w:styleId="929" w:customStyle="1">
    <w:name w:val="Текст выноски Знак"/>
    <w:link w:val="928"/>
    <w:rPr>
      <w:rFonts w:ascii="Segoe UI" w:hAnsi="Segoe UI" w:cs="Segoe UI"/>
      <w:sz w:val="18"/>
      <w:szCs w:val="18"/>
    </w:rPr>
  </w:style>
  <w:style w:type="paragraph" w:styleId="930" w:customStyle="1">
    <w:name w:val="Форма"/>
    <w:rPr>
      <w:sz w:val="28"/>
      <w:szCs w:val="28"/>
    </w:rPr>
  </w:style>
  <w:style w:type="paragraph" w:styleId="931" w:customStyle="1">
    <w:name w:val="ConsPlusTitle"/>
    <w:pPr>
      <w:widowControl w:val="off"/>
    </w:pPr>
    <w:rPr>
      <w:rFonts w:ascii="Calibri" w:hAnsi="Calibri" w:cs="Calibri"/>
      <w:b/>
      <w:sz w:val="22"/>
    </w:rPr>
  </w:style>
  <w:style w:type="paragraph" w:styleId="932" w:customStyle="1">
    <w:name w:val="ConsPlusNormal"/>
    <w:pPr>
      <w:widowControl w:val="off"/>
    </w:pPr>
    <w:rPr>
      <w:rFonts w:ascii="Calibri" w:hAnsi="Calibri" w:cs="Calibri"/>
      <w:sz w:val="22"/>
    </w:rPr>
  </w:style>
  <w:style w:type="character" w:styleId="933">
    <w:name w:val="Hyperlink"/>
    <w:uiPriority w:val="99"/>
    <w:unhideWhenUsed/>
    <w:rPr>
      <w:color w:val="0000ff"/>
      <w:u w:val="single"/>
    </w:rPr>
  </w:style>
  <w:style w:type="table" w:styleId="934">
    <w:name w:val="Table Grid"/>
    <w:basedOn w:val="718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935" w:customStyle="1">
    <w:name w:val="Неразрешенное упоминание1"/>
    <w:uiPriority w:val="99"/>
    <w:semiHidden/>
    <w:unhideWhenUsed/>
    <w:rPr>
      <w:color w:val="605e5c"/>
      <w:shd w:val="clear" w:color="auto" w:fill="e1dfdd"/>
    </w:rPr>
  </w:style>
  <w:style w:type="paragraph" w:styleId="936" w:customStyle="1">
    <w:name w:val="Обычный (Интернет)1"/>
    <w:basedOn w:val="707"/>
    <w:rPr>
      <w:sz w:val="24"/>
      <w:szCs w:val="24"/>
    </w:rPr>
  </w:style>
  <w:style w:type="paragraph" w:styleId="937">
    <w:name w:val="Normal (Web)"/>
    <w:basedOn w:val="707"/>
    <w:uiPriority w:val="99"/>
    <w:semiHidden/>
    <w:unhideWhenUsed/>
    <w:rPr>
      <w:sz w:val="24"/>
      <w:szCs w:val="24"/>
    </w:rPr>
  </w:style>
  <w:style w:type="character" w:styleId="938" w:customStyle="1">
    <w:name w:val="Неразрешенное упоминание2"/>
    <w:basedOn w:val="717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customXml" Target="../customXml/item1.xml" /><Relationship Id="rId13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08282E-E341-47D4-BFB2-7DAF99DA0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Администрация г. Перми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Сергей</dc:creator>
  <cp:keywords/>
  <cp:lastModifiedBy>shukhardina-ev</cp:lastModifiedBy>
  <cp:revision>145</cp:revision>
  <dcterms:created xsi:type="dcterms:W3CDTF">2024-10-10T05:03:00Z</dcterms:created>
  <dcterms:modified xsi:type="dcterms:W3CDTF">2026-07-21T06:00:47Z</dcterms:modified>
</cp:coreProperties>
</file>