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-575945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5498273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05pt;mso-position-horizontal:absolute;mso-position-vertical-relative:text;margin-top:-45.3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bookmarkStart w:id="0" w:name="_GoBack"/>
      <w:r/>
      <w:bookmarkEnd w:id="0"/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-575945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22.07.2026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120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5.35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22.07.2026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120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назначении общественных обсуждений по рассмотрению проекта схемы </w:t>
        <w:br/>
        <w:t xml:space="preserve">расположения земельного участка на кадастровом плане территории,</w:t>
      </w:r>
      <w:r>
        <w:rPr>
          <w:b/>
          <w:sz w:val="28"/>
          <w:szCs w:val="28"/>
        </w:rPr>
        <w:br/>
        <w:t xml:space="preserve">на котором расположены</w:t>
      </w:r>
      <w:r>
        <w:rPr>
          <w:b/>
          <w:sz w:val="28"/>
          <w:szCs w:val="28"/>
        </w:rPr>
        <w:t xml:space="preserve"> многоквартирный дом </w:t>
      </w:r>
      <w:r>
        <w:rPr>
          <w:b/>
          <w:sz w:val="28"/>
          <w:szCs w:val="28"/>
          <w:highlight w:val="none"/>
        </w:rPr>
        <w:t xml:space="preserve">и иные входящие в состав такого дома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объекты недвижимого имущества,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расположенные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по ул. Вольской, 2</w:t>
      </w:r>
      <w:r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 xml:space="preserve">Кировском</w:t>
      </w:r>
      <w:r>
        <w:rPr>
          <w:b/>
          <w:sz w:val="28"/>
          <w:szCs w:val="28"/>
        </w:rPr>
        <w:t xml:space="preserve"> районе города Перми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7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Земельного кодекса Российской Федерации, Градостроительного кодекса Российской Федерации, </w:t>
      </w:r>
      <w:r>
        <w:rPr>
          <w:sz w:val="28"/>
          <w:szCs w:val="28"/>
        </w:rPr>
        <w:t xml:space="preserve">Феде</w:t>
      </w:r>
      <w:r>
        <w:rPr>
          <w:sz w:val="28"/>
          <w:szCs w:val="28"/>
        </w:rPr>
        <w:t xml:space="preserve">рального закона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  <w:t xml:space="preserve">от 20 марта 2025 г. </w:t>
        <w:br/>
        <w:t xml:space="preserve">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Устава города Перми, </w:t>
      </w:r>
      <w:r>
        <w:rPr>
          <w:sz w:val="28"/>
          <w:szCs w:val="28"/>
        </w:rPr>
        <w:t xml:space="preserve">Положения о порядке организ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 и проведения </w:t>
      </w:r>
      <w:r>
        <w:rPr>
          <w:sz w:val="28"/>
          <w:szCs w:val="28"/>
          <w:highlight w:val="none"/>
        </w:rPr>
        <w:t xml:space="preserve">общественных обсуждений </w:t>
      </w:r>
      <w:r>
        <w:rPr>
          <w:sz w:val="28"/>
          <w:szCs w:val="28"/>
          <w:highlight w:val="none"/>
        </w:rPr>
        <w:t xml:space="preserve">по вопросам градостроительной деятельности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в городе Перми, утвержденного 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</w:t>
      </w:r>
      <w:r>
        <w:rPr>
          <w:sz w:val="28"/>
          <w:szCs w:val="28"/>
        </w:rPr>
        <w:t xml:space="preserve"> г. № 83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Регламента взаимодействия функциональных органов администрации города Перми при утверждении схемы расположения земельного участка на кадастровом плане территории, на котором</w:t>
      </w:r>
      <w:r>
        <w:rPr>
          <w:sz w:val="28"/>
          <w:szCs w:val="28"/>
        </w:rPr>
        <w:t xml:space="preserve"> расположены многоквартирный дом и иные входящие в состав такого дома объекты недвижимого имущества, утвержденного постановлением администрации города Перми от 16 декабря 2022 г. № 1310, письма департамента земельных отношений администрации города Перми </w:t>
      </w:r>
      <w:r>
        <w:rPr>
          <w:sz w:val="28"/>
          <w:szCs w:val="28"/>
          <w:highlight w:val="white"/>
          <w:u w:val="none"/>
        </w:rPr>
        <w:t xml:space="preserve">от 14</w:t>
      </w:r>
      <w:r>
        <w:rPr>
          <w:sz w:val="28"/>
          <w:szCs w:val="28"/>
          <w:highlight w:val="white"/>
          <w:u w:val="none"/>
        </w:rPr>
        <w:t xml:space="preserve"> июля </w:t>
      </w:r>
      <w:r>
        <w:rPr>
          <w:sz w:val="28"/>
          <w:szCs w:val="28"/>
          <w:highlight w:val="white"/>
          <w:u w:val="none"/>
        </w:rPr>
        <w:t xml:space="preserve">2026</w:t>
      </w:r>
      <w:r>
        <w:rPr>
          <w:sz w:val="28"/>
          <w:szCs w:val="28"/>
          <w:highlight w:val="white"/>
          <w:u w:val="none"/>
        </w:rPr>
        <w:t xml:space="preserve"> г. № </w:t>
      </w:r>
      <w:r>
        <w:rPr>
          <w:sz w:val="28"/>
          <w:szCs w:val="28"/>
          <w:highlight w:val="white"/>
          <w:u w:val="none"/>
        </w:rPr>
        <w:t xml:space="preserve">059-21-01-08-3878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ПОСТАНОВЛЯЮ: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общественные обсуждения по рассмотрению проекта схемы расположения земельного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участка на кадастровом плане территории, на котором расположены многоквартирный дом и иные входящие в состав такого дома объекты недвижимого имущества, расположенные по ул. Вольской, 2 в Кировском районе города Перми (далее – Проект схемы).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Департаменту </w:t>
      </w:r>
      <w:r>
        <w:rPr>
          <w:sz w:val="28"/>
          <w:szCs w:val="28"/>
        </w:rPr>
        <w:t xml:space="preserve">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обеспечить</w:t>
      </w:r>
      <w:r>
        <w:rPr>
          <w:sz w:val="28"/>
          <w:szCs w:val="28"/>
        </w:rPr>
        <w:t xml:space="preserve"> размещение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схемы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информационными материалами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нему 31 июля 2026</w:t>
      </w:r>
      <w:r>
        <w:rPr>
          <w:sz w:val="28"/>
          <w:szCs w:val="28"/>
          <w:highlight w:val="none"/>
        </w:rPr>
        <w:t xml:space="preserve"> 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одновременно: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муниципальной информационной системе, обеспечивающей проведение общественных обсуждений с использованием информационно-телекоммуникационной сети Интернет, размещенной по адресу: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isogd.gorodperm.ru</w:t>
      </w:r>
      <w:r>
        <w:rPr>
          <w:rFonts w:eastAsia="Calibri"/>
          <w:bCs/>
          <w:sz w:val="28"/>
          <w:szCs w:val="28"/>
          <w:lang w:eastAsia="en-US"/>
        </w:rPr>
        <w:t xml:space="preserve"> (далее – Информац</w:t>
      </w:r>
      <w:r>
        <w:rPr>
          <w:rFonts w:eastAsia="Calibri"/>
          <w:bCs/>
          <w:sz w:val="28"/>
          <w:szCs w:val="28"/>
          <w:lang w:eastAsia="en-US"/>
        </w:rPr>
        <w:t xml:space="preserve">и</w:t>
      </w:r>
      <w:r>
        <w:rPr>
          <w:rFonts w:eastAsia="Calibri"/>
          <w:bCs/>
          <w:sz w:val="28"/>
          <w:szCs w:val="28"/>
          <w:lang w:eastAsia="en-US"/>
        </w:rPr>
        <w:t xml:space="preserve">онная система)</w:t>
      </w:r>
      <w:r>
        <w:rPr>
          <w:rFonts w:eastAsia="Calibri"/>
          <w:bCs/>
          <w:sz w:val="28"/>
          <w:szCs w:val="28"/>
          <w:lang w:eastAsia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сетевом издании «Официальный </w:t>
      </w:r>
      <w:r>
        <w:rPr>
          <w:sz w:val="28"/>
          <w:szCs w:val="28"/>
          <w:highlight w:val="none"/>
        </w:rPr>
        <w:t xml:space="preserve">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www.gorodperm.ru»</w:t>
      </w:r>
      <w:r>
        <w:rPr>
          <w:sz w:val="28"/>
          <w:szCs w:val="28"/>
          <w:highlight w:val="none"/>
        </w:rPr>
        <w:t xml:space="preserve"> (</w:t>
      </w:r>
      <w:r>
        <w:rPr>
          <w:sz w:val="28"/>
          <w:szCs w:val="28"/>
          <w:highlight w:val="none"/>
        </w:rPr>
        <w:t xml:space="preserve">далее – Официальный сайт);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.2. направить Проект </w:t>
      </w:r>
      <w:r>
        <w:rPr>
          <w:sz w:val="28"/>
          <w:szCs w:val="28"/>
        </w:rPr>
        <w:t xml:space="preserve">схемы с перечнем информационных материалов </w:t>
        <w:br/>
        <w:t xml:space="preserve">к нему </w:t>
      </w:r>
      <w:r>
        <w:rPr>
          <w:sz w:val="28"/>
          <w:szCs w:val="28"/>
        </w:rPr>
        <w:t xml:space="preserve">в т</w:t>
      </w:r>
      <w:r>
        <w:rPr>
          <w:sz w:val="28"/>
          <w:szCs w:val="28"/>
        </w:rPr>
        <w:t xml:space="preserve">ерриториальн</w:t>
      </w:r>
      <w:r>
        <w:rPr>
          <w:sz w:val="28"/>
          <w:szCs w:val="28"/>
        </w:rPr>
        <w:t xml:space="preserve">ый</w:t>
      </w:r>
      <w:r>
        <w:rPr>
          <w:sz w:val="28"/>
          <w:szCs w:val="28"/>
        </w:rPr>
        <w:t xml:space="preserve"> организационн</w:t>
      </w:r>
      <w:r>
        <w:rPr>
          <w:sz w:val="28"/>
          <w:szCs w:val="28"/>
        </w:rPr>
        <w:t xml:space="preserve">ый</w:t>
      </w:r>
      <w:r>
        <w:rPr>
          <w:sz w:val="28"/>
          <w:szCs w:val="28"/>
        </w:rPr>
        <w:t xml:space="preserve"> комитет по проведению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вопросам градостроительной деятельности при администрации</w:t>
      </w:r>
      <w:r>
        <w:rPr>
          <w:sz w:val="28"/>
          <w:szCs w:val="28"/>
        </w:rPr>
        <w:t xml:space="preserve"> Кировского</w:t>
      </w:r>
      <w:r>
        <w:rPr>
          <w:sz w:val="28"/>
          <w:szCs w:val="28"/>
        </w:rPr>
        <w:t xml:space="preserve"> района города Перми </w:t>
      </w:r>
      <w:r>
        <w:rPr>
          <w:sz w:val="28"/>
          <w:szCs w:val="28"/>
        </w:rPr>
        <w:t xml:space="preserve">(далее – Территориальный организационный комитет)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организации проведения общественных обсуждений по рассмотрению Проекта схемы;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.3. осуществить сбор </w:t>
      </w:r>
      <w:r>
        <w:rPr>
          <w:sz w:val="28"/>
          <w:szCs w:val="28"/>
        </w:rPr>
        <w:t xml:space="preserve">предложени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и замечани</w:t>
      </w:r>
      <w:r>
        <w:rPr>
          <w:sz w:val="28"/>
          <w:szCs w:val="28"/>
        </w:rPr>
        <w:t xml:space="preserve">й участников общественных обсуждений </w:t>
      </w:r>
      <w:r>
        <w:rPr>
          <w:sz w:val="28"/>
          <w:szCs w:val="28"/>
        </w:rPr>
        <w:t xml:space="preserve">по рассмотрению </w:t>
      </w:r>
      <w:r>
        <w:rPr>
          <w:sz w:val="28"/>
          <w:szCs w:val="28"/>
        </w:rPr>
        <w:t xml:space="preserve">Проекта схемы;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.4. осуществить идентификацию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при подготовке протокола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 схемы, при представлении предложений и замечаний участниками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в случаях, указ</w:t>
      </w:r>
      <w:r>
        <w:rPr>
          <w:sz w:val="28"/>
          <w:szCs w:val="28"/>
        </w:rPr>
        <w:t xml:space="preserve">анных в пункте 6</w:t>
      </w:r>
      <w:r>
        <w:rPr>
          <w:sz w:val="28"/>
          <w:szCs w:val="28"/>
        </w:rPr>
        <w:t xml:space="preserve">.2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.5. в установленный срок подготовить и оформить протокол </w:t>
      </w:r>
      <w:r>
        <w:rPr>
          <w:sz w:val="28"/>
          <w:szCs w:val="28"/>
        </w:rPr>
        <w:t xml:space="preserve">общественных обсуждений по рассмотрению Проекта схемы и направить его в департамент земельных отношений администрации города Перми;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2.6. своевременно подготовить заключение о результатах общественных обсуждений по рассмотрени</w:t>
      </w:r>
      <w:r>
        <w:rPr>
          <w:sz w:val="28"/>
          <w:szCs w:val="28"/>
          <w:highlight w:val="none"/>
        </w:rPr>
        <w:t xml:space="preserve">ю Проект</w:t>
      </w:r>
      <w:r>
        <w:rPr>
          <w:sz w:val="28"/>
          <w:szCs w:val="28"/>
          <w:highlight w:val="none"/>
        </w:rPr>
        <w:t xml:space="preserve">а схемы, разместить его в Информационной системе, а также обеспечить его опубликование в печатном средстве массовой информации «Официальный бюллетень органов местного самоуправления муниципального образования город Пермь» и размещение на Официальном сайте;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2.7. в установленный срок направить заключение о результатах общественных обсуждений по рассмотрению Проекта схемы в департамент земельных отношений администрации города Перми.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Территориальному организационному комитету: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.1. распространить информацию о начале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по рассмотрению Проекта схемы, в том числе путем размещения на информационных стендах и иными способами, обеспечивающими доступ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к указанной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 распространить информационные материалы о Проекте схемы в период проведения экспозиции (экспозиций) Проекта схемы посредством направления </w:t>
        <w:br/>
        <w:t xml:space="preserve">их в органы территориального общественного самоуправления;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.3. организовать проведение экспозиции Проекта схемы с перечнем информационных материалов к нему (далее − экспозиция) с 31 июля 2026 г. </w:t>
        <w:br/>
      </w:r>
      <w:r>
        <w:rPr>
          <w:sz w:val="28"/>
          <w:szCs w:val="28"/>
        </w:rPr>
        <w:t xml:space="preserve">по 04 августа 2026 г.: понедельник-вторник – с 09.00 час. до 18.00 час., пятница – </w:t>
        <w:br/>
      </w:r>
      <w:r>
        <w:rPr>
          <w:sz w:val="28"/>
          <w:szCs w:val="28"/>
        </w:rPr>
        <w:t xml:space="preserve">с 09.00 час. до 17.00 час. по адресу:</w:t>
      </w:r>
      <w:r>
        <w:rPr>
          <w:sz w:val="28"/>
          <w:szCs w:val="28"/>
          <w:highlight w:val="none"/>
        </w:rPr>
        <w:t xml:space="preserve"> 614101</w:t>
      </w:r>
      <w:r>
        <w:rPr>
          <w:sz w:val="28"/>
          <w:szCs w:val="28"/>
          <w:highlight w:val="none"/>
        </w:rPr>
        <w:t xml:space="preserve">, г. Пермь, ул. Кировоградская, 33, администрация Кировского района города Перми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.4. организовать консультирование посетителей экспозиции Проекта схемы 03 августа 2026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с 17.00 час. до 17.20 час. по </w:t>
      </w:r>
      <w:r>
        <w:rPr>
          <w:sz w:val="28"/>
          <w:szCs w:val="28"/>
          <w:highlight w:val="none"/>
        </w:rPr>
        <w:t xml:space="preserve">адресу: 614101</w:t>
      </w:r>
      <w:r>
        <w:rPr>
          <w:sz w:val="28"/>
          <w:szCs w:val="28"/>
          <w:highlight w:val="none"/>
        </w:rPr>
        <w:t xml:space="preserve">, г. Пермь, </w:t>
        <w:br/>
        <w:t xml:space="preserve">ул. Кировоградская, 33, каб. 9, администрация Кировского района города Перми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.5. осуществить ведение книги (журнала) учета посетителей экспозиции Проекта схемы при проведении экспозиции (экспозиций) Проекта схемы и консультирования посетителей экспозиции Проекта схемы;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.6. провести идентификацию участников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при организации проведения экспозиции Проекта схемы и консультирования посетителей экспозиции Проекта схемы, при представлении предложений и замечаний участниками </w:t>
      </w:r>
      <w:r>
        <w:rPr>
          <w:sz w:val="28"/>
          <w:szCs w:val="28"/>
        </w:rPr>
        <w:t xml:space="preserve">общественных обсуждений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, указанн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в пункте 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.1</w:t>
      </w:r>
      <w:r>
        <w:rPr>
          <w:sz w:val="28"/>
          <w:szCs w:val="28"/>
        </w:rPr>
        <w:t xml:space="preserve">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осуществить сбор замечаний и предложений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 схемы, поступающих в ход</w:t>
      </w:r>
      <w:r>
        <w:rPr>
          <w:sz w:val="28"/>
          <w:szCs w:val="28"/>
        </w:rPr>
        <w:t xml:space="preserve">е проведения экспозиции Проекта схемы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направить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сведения и </w:t>
      </w:r>
      <w:r>
        <w:rPr>
          <w:sz w:val="28"/>
          <w:szCs w:val="28"/>
          <w:highlight w:val="none"/>
        </w:rPr>
        <w:t xml:space="preserve">докумен</w:t>
      </w:r>
      <w:r>
        <w:rPr>
          <w:sz w:val="28"/>
          <w:szCs w:val="28"/>
          <w:highlight w:val="none"/>
        </w:rPr>
        <w:t xml:space="preserve">ты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предусмотренные пунктами 3.5-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настоящего постановления, в департ</w:t>
      </w:r>
      <w:r>
        <w:rPr>
          <w:sz w:val="28"/>
          <w:szCs w:val="28"/>
        </w:rPr>
        <w:t xml:space="preserve">амент</w:t>
      </w:r>
      <w:r>
        <w:rPr>
          <w:sz w:val="28"/>
          <w:szCs w:val="28"/>
        </w:rPr>
        <w:t xml:space="preserve"> градостроительства и архитектуры администрации города Перми в установленные сроки.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Срок проведения общественных обсуждений составляет не менее четырнадцати дней и не более тридцати дней со дня </w:t>
      </w:r>
      <w:r>
        <w:rPr>
          <w:sz w:val="28"/>
          <w:szCs w:val="28"/>
        </w:rPr>
        <w:t xml:space="preserve">опубликования настоящего постановления до дня опубликования заключения о результатах </w:t>
      </w:r>
      <w:r>
        <w:rPr>
          <w:sz w:val="28"/>
          <w:szCs w:val="28"/>
        </w:rPr>
        <w:t xml:space="preserve">общественных обсуждений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Участникам общественных обсуждений по рассмотрению Проекта схемы в соответствии с требованиями статьи 5.1 Градостроительного кодекса Российской Федерации обеспечить: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.1. представление в целях </w:t>
      </w:r>
      <w:r>
        <w:rPr>
          <w:sz w:val="28"/>
          <w:szCs w:val="28"/>
        </w:rPr>
        <w:t xml:space="preserve">идентификации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себе (фамилия, имя, отчество (при наличии), дата рождения, адрес места жительства (регистрации)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физических лиц; наименование, основной государственный регистрационный номер, место нахождения и адрес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юридических лиц) с приложением документов</w:t>
      </w:r>
      <w:r>
        <w:rPr>
          <w:sz w:val="28"/>
          <w:szCs w:val="28"/>
        </w:rPr>
        <w:t xml:space="preserve">, подтверждающих такие сведения;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.2. представление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правах на </w:t>
      </w:r>
      <w:r>
        <w:rPr>
          <w:sz w:val="28"/>
          <w:szCs w:val="28"/>
        </w:rPr>
        <w:t xml:space="preserve">земельны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участк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, объект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капитального строительства, помещения, являющиеся частью указанных объектов капитального строительства, из Единого государственного реестра недвижимости </w:t>
        <w:br/>
        <w:t xml:space="preserve">и ины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, устанавливающи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или удостоверяющи</w:t>
      </w:r>
      <w:r>
        <w:rPr>
          <w:sz w:val="28"/>
          <w:szCs w:val="28"/>
        </w:rPr>
        <w:t xml:space="preserve">х их</w:t>
      </w:r>
      <w:r>
        <w:rPr>
          <w:sz w:val="28"/>
          <w:szCs w:val="28"/>
        </w:rPr>
        <w:t xml:space="preserve"> права на такие земельные участки, объекты капитального строительства, помещения, являющиеся частью указанных объе</w:t>
      </w:r>
      <w:r>
        <w:rPr>
          <w:sz w:val="28"/>
          <w:szCs w:val="28"/>
        </w:rPr>
        <w:t xml:space="preserve">ктов капитального строительства.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Участник</w:t>
      </w:r>
      <w:r>
        <w:rPr>
          <w:sz w:val="28"/>
          <w:szCs w:val="28"/>
        </w:rPr>
        <w:t xml:space="preserve">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общественных обсуждений, прошедшим идентифик</w:t>
      </w:r>
      <w:r>
        <w:rPr>
          <w:sz w:val="28"/>
          <w:szCs w:val="28"/>
        </w:rPr>
        <w:t xml:space="preserve">ацию </w:t>
        <w:br/>
        <w:t xml:space="preserve">в соответствии с пунктом 5</w:t>
      </w:r>
      <w:r>
        <w:rPr>
          <w:sz w:val="28"/>
          <w:szCs w:val="28"/>
        </w:rPr>
        <w:t xml:space="preserve"> настоящего постановления, </w:t>
      </w:r>
      <w:r>
        <w:rPr>
          <w:sz w:val="28"/>
          <w:szCs w:val="28"/>
        </w:rPr>
        <w:t xml:space="preserve">представить предложения и замечания</w:t>
      </w:r>
      <w:r>
        <w:rPr>
          <w:sz w:val="28"/>
          <w:szCs w:val="28"/>
        </w:rPr>
        <w:t xml:space="preserve"> (при наличии)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Проекту схемы по форме </w:t>
      </w:r>
      <w:r>
        <w:rPr>
          <w:sz w:val="28"/>
          <w:szCs w:val="28"/>
          <w:highlight w:val="none"/>
        </w:rPr>
        <w:t xml:space="preserve">согласно приложению 1 </w:t>
        <w:br/>
        <w:t xml:space="preserve">к Положению о порядке организации и проведения общественных обсуждений </w:t>
        <w:br/>
        <w:t xml:space="preserve">по вопросам градостроительной деятельности в городе Перми,</w:t>
      </w:r>
      <w:r>
        <w:rPr>
          <w:sz w:val="28"/>
          <w:szCs w:val="28"/>
        </w:rPr>
        <w:t xml:space="preserve"> утвержденному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 г. № 83, в период проведения экспозиции Проекта схемы с 31 июля 2026</w:t>
      </w:r>
      <w:r>
        <w:rPr>
          <w:sz w:val="28"/>
          <w:szCs w:val="28"/>
        </w:rPr>
        <w:t xml:space="preserve"> г. по 04 августа 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.1. в </w:t>
      </w:r>
      <w:r>
        <w:rPr>
          <w:sz w:val="28"/>
          <w:szCs w:val="28"/>
        </w:rPr>
        <w:t xml:space="preserve">Территориальный организационный комитет по адресу, указанному </w:t>
        <w:br/>
      </w:r>
      <w:r>
        <w:rPr>
          <w:sz w:val="28"/>
          <w:szCs w:val="28"/>
        </w:rPr>
        <w:t xml:space="preserve">в пункте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.3 настоящего постановления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посредством записи в книге (журнале) учета посетителей экспозиции Проекта схемы и информационных материалов </w:t>
        <w:br/>
        <w:t xml:space="preserve">к нему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 в </w:t>
      </w:r>
      <w:r>
        <w:rPr>
          <w:sz w:val="28"/>
          <w:szCs w:val="28"/>
        </w:rPr>
        <w:t xml:space="preserve">департамент 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.2.1. </w:t>
      </w:r>
      <w:r>
        <w:rPr>
          <w:rFonts w:eastAsia="Calibri"/>
          <w:bCs/>
          <w:sz w:val="28"/>
          <w:szCs w:val="28"/>
          <w:lang w:eastAsia="en-US"/>
        </w:rPr>
        <w:t xml:space="preserve">посредством Информационной системы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rFonts w:eastAsia="Calibri"/>
          <w:bCs/>
          <w:sz w:val="28"/>
          <w:szCs w:val="28"/>
          <w:highlight w:val="none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.2.2. в форме электронного документа</w:t>
      </w:r>
      <w:r>
        <w:rPr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по электронной почте по адресу: </w:t>
      </w:r>
      <w:r>
        <w:rPr>
          <w:rFonts w:eastAsia="Calibri"/>
          <w:bCs/>
          <w:sz w:val="28"/>
          <w:szCs w:val="28"/>
          <w:highlight w:val="none"/>
          <w:lang w:val="en-US" w:eastAsia="en-US"/>
        </w:rPr>
        <w:t xml:space="preserve">dga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@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perm.permkrai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.</w:t>
      </w:r>
      <w:r>
        <w:rPr>
          <w:rFonts w:eastAsia="Calibri"/>
          <w:bCs/>
          <w:sz w:val="28"/>
          <w:szCs w:val="28"/>
          <w:highlight w:val="none"/>
          <w:lang w:val="en-US" w:eastAsia="en-US"/>
        </w:rPr>
        <w:t xml:space="preserve">ru</w:t>
      </w:r>
      <w:r>
        <w:rPr>
          <w:sz w:val="28"/>
          <w:szCs w:val="28"/>
          <w:highlight w:val="none"/>
        </w:rPr>
        <w:t xml:space="preserve">;</w:t>
      </w:r>
      <w:r>
        <w:rPr>
          <w:rFonts w:eastAsia="Calibri"/>
          <w:bCs/>
          <w:sz w:val="28"/>
          <w:szCs w:val="28"/>
          <w:highlight w:val="none"/>
        </w:rPr>
      </w:r>
      <w:r>
        <w:rPr>
          <w:rFonts w:eastAsia="Calibri"/>
          <w:bCs/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6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.2.3. </w:t>
      </w:r>
      <w:r>
        <w:rPr>
          <w:sz w:val="28"/>
          <w:szCs w:val="28"/>
          <w:highlight w:val="none"/>
        </w:rPr>
        <w:t xml:space="preserve">в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письменной форме путем личного обращения и (или) по почте </w:t>
        <w:br/>
      </w:r>
      <w:r>
        <w:rPr>
          <w:sz w:val="28"/>
          <w:szCs w:val="28"/>
          <w:highlight w:val="none"/>
        </w:rPr>
        <w:t xml:space="preserve">по адресу: </w:t>
      </w:r>
      <w:r>
        <w:rPr>
          <w:sz w:val="28"/>
          <w:szCs w:val="28"/>
          <w:highlight w:val="none"/>
        </w:rPr>
        <w:t xml:space="preserve">614000</w:t>
      </w:r>
      <w:r>
        <w:rPr>
          <w:sz w:val="28"/>
          <w:szCs w:val="28"/>
          <w:highlight w:val="none"/>
        </w:rPr>
        <w:t xml:space="preserve">, г. Пермь,</w:t>
      </w:r>
      <w:r>
        <w:rPr>
          <w:sz w:val="28"/>
          <w:szCs w:val="28"/>
          <w:highlight w:val="none"/>
        </w:rPr>
        <w:t xml:space="preserve"> ул. Сибирская, д. 15, каб. 003.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7</w:t>
      </w:r>
      <w:r>
        <w:rPr>
          <w:sz w:val="28"/>
          <w:szCs w:val="28"/>
          <w:highlight w:val="none"/>
        </w:rPr>
        <w:t xml:space="preserve"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8</w:t>
      </w:r>
      <w:r>
        <w:rPr>
          <w:sz w:val="28"/>
          <w:szCs w:val="28"/>
          <w:highlight w:val="none"/>
        </w:rPr>
        <w:t xml:space="preserve">. Управлению по общим вопр</w:t>
      </w:r>
      <w:r>
        <w:rPr>
          <w:sz w:val="28"/>
          <w:szCs w:val="28"/>
          <w:highlight w:val="none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9</w:t>
      </w:r>
      <w:r>
        <w:rPr>
          <w:sz w:val="28"/>
          <w:szCs w:val="28"/>
          <w:highlight w:val="none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10</w:t>
      </w:r>
      <w:r>
        <w:rPr>
          <w:sz w:val="28"/>
          <w:szCs w:val="28"/>
          <w:highlight w:val="none"/>
        </w:rPr>
        <w:t xml:space="preserve">. </w:t>
      </w:r>
      <w:r>
        <w:rPr>
          <w:sz w:val="28"/>
          <w:szCs w:val="28"/>
          <w:highlight w:val="none"/>
        </w:rPr>
        <w:t xml:space="preserve">Контроль за исполнением настоящего постановления возложить </w:t>
        <w:br/>
      </w:r>
      <w:r>
        <w:rPr>
          <w:sz w:val="28"/>
          <w:szCs w:val="28"/>
          <w:highlight w:val="none"/>
        </w:rPr>
        <w:t xml:space="preserve">на заместителя главы администрации города Перми </w:t>
      </w:r>
      <w:r>
        <w:rPr>
          <w:sz w:val="28"/>
          <w:szCs w:val="28"/>
          <w:highlight w:val="none"/>
        </w:rPr>
        <w:t xml:space="preserve">Лебедеву</w:t>
      </w:r>
      <w:r>
        <w:rPr>
          <w:sz w:val="28"/>
          <w:szCs w:val="28"/>
          <w:highlight w:val="none"/>
        </w:rPr>
        <w:t xml:space="preserve"> А.В.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line="240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1134" w:right="567" w:bottom="1134" w:left="1418" w:header="363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4"/>
    <w:link w:val="872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4"/>
    <w:link w:val="873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1"/>
    <w:next w:val="871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basedOn w:val="874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1"/>
    <w:next w:val="871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basedOn w:val="874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1"/>
    <w:next w:val="871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basedOn w:val="874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1"/>
    <w:next w:val="871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74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1"/>
    <w:next w:val="871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74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1"/>
    <w:next w:val="87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74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1"/>
    <w:next w:val="871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74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1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1"/>
    <w:next w:val="871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4"/>
    <w:link w:val="716"/>
    <w:uiPriority w:val="10"/>
    <w:rPr>
      <w:sz w:val="48"/>
      <w:szCs w:val="48"/>
    </w:rPr>
  </w:style>
  <w:style w:type="paragraph" w:styleId="718">
    <w:name w:val="Subtitle"/>
    <w:basedOn w:val="871"/>
    <w:next w:val="871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4"/>
    <w:link w:val="718"/>
    <w:uiPriority w:val="11"/>
    <w:rPr>
      <w:sz w:val="24"/>
      <w:szCs w:val="24"/>
    </w:rPr>
  </w:style>
  <w:style w:type="paragraph" w:styleId="720">
    <w:name w:val="Quote"/>
    <w:basedOn w:val="871"/>
    <w:next w:val="871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1"/>
    <w:next w:val="871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4"/>
    <w:link w:val="882"/>
    <w:uiPriority w:val="99"/>
  </w:style>
  <w:style w:type="character" w:styleId="725">
    <w:name w:val="Footer Char"/>
    <w:basedOn w:val="874"/>
    <w:link w:val="880"/>
    <w:uiPriority w:val="99"/>
  </w:style>
  <w:style w:type="character" w:styleId="726">
    <w:name w:val="Caption Char"/>
    <w:basedOn w:val="877"/>
    <w:link w:val="880"/>
    <w:uiPriority w:val="99"/>
  </w:style>
  <w:style w:type="table" w:styleId="727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7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8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9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0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1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2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>
    <w:name w:val="Footnote Text Char"/>
    <w:link w:val="854"/>
    <w:uiPriority w:val="99"/>
    <w:rPr>
      <w:sz w:val="18"/>
    </w:rPr>
  </w:style>
  <w:style w:type="character" w:styleId="856">
    <w:name w:val="footnote reference"/>
    <w:basedOn w:val="874"/>
    <w:uiPriority w:val="99"/>
    <w:unhideWhenUsed/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basedOn w:val="874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qFormat/>
  </w:style>
  <w:style w:type="paragraph" w:styleId="872">
    <w:name w:val="Heading 1"/>
    <w:basedOn w:val="871"/>
    <w:next w:val="871"/>
    <w:qFormat/>
    <w:pPr>
      <w:ind w:right="-1" w:firstLine="709"/>
      <w:jc w:val="both"/>
      <w:keepNext/>
      <w:outlineLvl w:val="0"/>
    </w:pPr>
    <w:rPr>
      <w:sz w:val="24"/>
    </w:rPr>
  </w:style>
  <w:style w:type="paragraph" w:styleId="873">
    <w:name w:val="Heading 2"/>
    <w:basedOn w:val="871"/>
    <w:next w:val="871"/>
    <w:qFormat/>
    <w:pPr>
      <w:ind w:right="-1"/>
      <w:jc w:val="both"/>
      <w:keepNext/>
      <w:outlineLvl w:val="1"/>
    </w:pPr>
    <w:rPr>
      <w:sz w:val="24"/>
    </w:rPr>
  </w:style>
  <w:style w:type="character" w:styleId="874" w:default="1">
    <w:name w:val="Default Paragraph Font"/>
    <w:semiHidden/>
  </w:style>
  <w:style w:type="table" w:styleId="875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semiHidden/>
  </w:style>
  <w:style w:type="paragraph" w:styleId="877">
    <w:name w:val="Caption"/>
    <w:basedOn w:val="871"/>
    <w:next w:val="871"/>
    <w:link w:val="72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8">
    <w:name w:val="Body Text"/>
    <w:basedOn w:val="871"/>
    <w:pPr>
      <w:ind w:right="3117"/>
    </w:pPr>
    <w:rPr>
      <w:rFonts w:ascii="Courier New" w:hAnsi="Courier New"/>
      <w:sz w:val="26"/>
    </w:rPr>
  </w:style>
  <w:style w:type="paragraph" w:styleId="879">
    <w:name w:val="Body Text Indent"/>
    <w:basedOn w:val="871"/>
    <w:pPr>
      <w:ind w:right="-1"/>
      <w:jc w:val="both"/>
    </w:pPr>
    <w:rPr>
      <w:sz w:val="26"/>
    </w:rPr>
  </w:style>
  <w:style w:type="paragraph" w:styleId="880">
    <w:name w:val="Footer"/>
    <w:basedOn w:val="871"/>
    <w:pPr>
      <w:tabs>
        <w:tab w:val="center" w:pos="4153" w:leader="none"/>
        <w:tab w:val="right" w:pos="8306" w:leader="none"/>
      </w:tabs>
    </w:pPr>
  </w:style>
  <w:style w:type="character" w:styleId="881">
    <w:name w:val="page number"/>
    <w:basedOn w:val="874"/>
  </w:style>
  <w:style w:type="paragraph" w:styleId="882">
    <w:name w:val="Header"/>
    <w:basedOn w:val="871"/>
    <w:pPr>
      <w:tabs>
        <w:tab w:val="center" w:pos="4153" w:leader="none"/>
        <w:tab w:val="right" w:pos="8306" w:leader="none"/>
      </w:tabs>
    </w:pPr>
  </w:style>
  <w:style w:type="paragraph" w:styleId="883">
    <w:name w:val="Balloon Text"/>
    <w:basedOn w:val="871"/>
    <w:link w:val="884"/>
    <w:rPr>
      <w:rFonts w:ascii="Segoe UI" w:hAnsi="Segoe UI" w:cs="Segoe UI"/>
      <w:sz w:val="18"/>
      <w:szCs w:val="18"/>
    </w:rPr>
  </w:style>
  <w:style w:type="character" w:styleId="884" w:customStyle="1">
    <w:name w:val="Текст выноски Знак"/>
    <w:link w:val="883"/>
    <w:rPr>
      <w:rFonts w:ascii="Segoe UI" w:hAnsi="Segoe UI" w:cs="Segoe UI"/>
      <w:sz w:val="18"/>
      <w:szCs w:val="18"/>
    </w:rPr>
  </w:style>
  <w:style w:type="paragraph" w:styleId="885" w:customStyle="1">
    <w:name w:val="Основной текст"/>
    <w:basedOn w:val="851"/>
    <w:next w:val="867"/>
    <w:link w:val="868"/>
    <w:uiPriority w:val="1"/>
    <w:qFormat/>
    <w:pPr>
      <w:contextualSpacing w:val="0"/>
      <w:ind w:left="118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86" w:customStyle="1">
    <w:name w:val="Гиперссылка"/>
    <w:link w:val="871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58</cp:revision>
  <dcterms:created xsi:type="dcterms:W3CDTF">2024-10-25T06:16:00Z</dcterms:created>
  <dcterms:modified xsi:type="dcterms:W3CDTF">2026-07-22T04:19:05Z</dcterms:modified>
</cp:coreProperties>
</file>