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29.07.2026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29.07.2026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center"/>
        <w:spacing w:line="240" w:lineRule="exact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О назначении </w:t>
      </w:r>
      <w:r>
        <w:rPr>
          <w:b/>
          <w:sz w:val="28"/>
          <w:szCs w:val="28"/>
          <w:highlight w:val="none"/>
        </w:rPr>
        <w:t xml:space="preserve">общественных обсуждений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по рассмотрению проекта </w:t>
        <w:br/>
      </w:r>
      <w:r>
        <w:rPr>
          <w:b/>
          <w:sz w:val="28"/>
          <w:szCs w:val="28"/>
          <w:highlight w:val="none"/>
        </w:rPr>
        <w:t xml:space="preserve">о внесении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изменений в </w:t>
      </w:r>
      <w:r>
        <w:rPr>
          <w:b/>
          <w:sz w:val="28"/>
          <w:szCs w:val="28"/>
          <w:highlight w:val="none"/>
        </w:rPr>
        <w:t xml:space="preserve">Генеральный план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города Перми</w:t>
      </w:r>
      <w:r>
        <w:rPr>
          <w:b/>
          <w:sz w:val="28"/>
          <w:szCs w:val="28"/>
          <w:highlight w:val="none"/>
        </w:rPr>
        <w:t xml:space="preserve">, </w:t>
        <w:br/>
      </w:r>
      <w:r>
        <w:rPr>
          <w:b/>
          <w:sz w:val="28"/>
          <w:szCs w:val="28"/>
          <w:highlight w:val="none"/>
        </w:rPr>
        <w:t xml:space="preserve">утвержденный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решением Пермской городской Думы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от </w:t>
      </w:r>
      <w:r>
        <w:rPr>
          <w:b/>
          <w:sz w:val="28"/>
          <w:szCs w:val="28"/>
          <w:highlight w:val="none"/>
        </w:rPr>
        <w:t xml:space="preserve">17.12.2010 № 205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71"/>
        <w:ind w:left="0" w:right="0"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  <w:highlight w:val="none"/>
        </w:rPr>
        <w:t xml:space="preserve">рального закона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Положения о порядке подготовки генерального плана Пермского городского округа, порядке внесения в него изменений, утвержденного постановлением Правительства Пермского края </w:t>
      </w:r>
      <w:r>
        <w:rPr>
          <w:sz w:val="28"/>
          <w:szCs w:val="28"/>
          <w:highlight w:val="none"/>
        </w:rPr>
        <w:t xml:space="preserve">от 23 декабря 2020 г. № 1027-п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приказа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none"/>
        </w:rPr>
        <w:t xml:space="preserve">от 10 июля 2026</w:t>
      </w:r>
      <w:r>
        <w:rPr>
          <w:sz w:val="28"/>
          <w:szCs w:val="28"/>
          <w:highlight w:val="none"/>
        </w:rPr>
        <w:t xml:space="preserve"> г. </w:t>
        <w:br/>
        <w:t xml:space="preserve">№ 31-02-1-4-1605</w:t>
      </w:r>
      <w:r>
        <w:rPr>
          <w:sz w:val="28"/>
          <w:szCs w:val="28"/>
          <w:highlight w:val="none"/>
        </w:rPr>
        <w:t xml:space="preserve"> «О направлении проекта внесения изменений в Генеральный план города Перми, утвержденный решением Пермской городской Думы от 17 декабря 2010 г. № 205, для организации и проведения общественных обсуждений </w:t>
        <w:br/>
        <w:t xml:space="preserve">или публичных слушаний», </w:t>
      </w:r>
      <w:r>
        <w:rPr>
          <w:sz w:val="28"/>
          <w:szCs w:val="28"/>
          <w:highlight w:val="none"/>
        </w:rPr>
        <w:t xml:space="preserve">Устава города Перми, </w:t>
      </w:r>
      <w:r>
        <w:rPr>
          <w:sz w:val="28"/>
          <w:szCs w:val="28"/>
          <w:highlight w:val="none"/>
        </w:rPr>
        <w:t xml:space="preserve">Положения о порядке организ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 в городе Перми</w:t>
      </w:r>
      <w:r>
        <w:rPr>
          <w:sz w:val="28"/>
          <w:szCs w:val="28"/>
          <w:highlight w:val="none"/>
        </w:rPr>
        <w:t xml:space="preserve">, утвержденного решением Пер</w:t>
      </w:r>
      <w:r>
        <w:rPr>
          <w:sz w:val="28"/>
          <w:szCs w:val="28"/>
          <w:highlight w:val="none"/>
        </w:rPr>
        <w:t xml:space="preserve">м</w:t>
      </w:r>
      <w:r>
        <w:rPr>
          <w:sz w:val="28"/>
          <w:szCs w:val="28"/>
          <w:highlight w:val="none"/>
        </w:rPr>
        <w:t xml:space="preserve">ской городской Думы от 26 апреля 2022 г. № 83, </w:t>
      </w:r>
      <w:r>
        <w:rPr>
          <w:sz w:val="28"/>
          <w:szCs w:val="28"/>
          <w:highlight w:val="none"/>
        </w:rPr>
        <w:t xml:space="preserve">письма Министерства по управлению имуществом и градостроительной деятельности Пермского края от 16 июля 2026</w:t>
      </w:r>
      <w:r>
        <w:rPr>
          <w:sz w:val="28"/>
          <w:szCs w:val="28"/>
          <w:highlight w:val="none"/>
        </w:rPr>
        <w:t xml:space="preserve"> г. </w:t>
        <w:br/>
        <w:t xml:space="preserve">№ 31-07-1-4исх-13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ПОСТАНОВЛЯЮ: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 Назначить </w:t>
      </w:r>
      <w:r>
        <w:rPr>
          <w:sz w:val="28"/>
          <w:szCs w:val="28"/>
          <w:highlight w:val="none"/>
        </w:rPr>
        <w:t xml:space="preserve">общественные обсуждения</w:t>
      </w:r>
      <w:r>
        <w:rPr>
          <w:sz w:val="28"/>
          <w:szCs w:val="28"/>
          <w:highlight w:val="none"/>
        </w:rPr>
        <w:t xml:space="preserve"> по рассмотрению </w:t>
      </w:r>
      <w:r>
        <w:rPr>
          <w:sz w:val="28"/>
          <w:szCs w:val="28"/>
          <w:highlight w:val="none"/>
        </w:rPr>
        <w:t xml:space="preserve">проекта о внесении изменений в </w:t>
      </w:r>
      <w:r>
        <w:rPr>
          <w:sz w:val="28"/>
          <w:szCs w:val="28"/>
          <w:highlight w:val="none"/>
        </w:rPr>
        <w:t xml:space="preserve">Генеральный план города Перми, утвержденный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решением Пермской городской Думы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 </w:t>
      </w:r>
      <w:r>
        <w:rPr>
          <w:sz w:val="28"/>
          <w:szCs w:val="28"/>
          <w:highlight w:val="none"/>
        </w:rPr>
        <w:t xml:space="preserve">17 декабря 2010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г. </w:t>
      </w:r>
      <w:r>
        <w:rPr>
          <w:sz w:val="28"/>
          <w:szCs w:val="28"/>
          <w:highlight w:val="none"/>
        </w:rPr>
        <w:t xml:space="preserve">№ </w:t>
      </w:r>
      <w:r>
        <w:rPr>
          <w:sz w:val="28"/>
          <w:szCs w:val="28"/>
          <w:highlight w:val="none"/>
        </w:rPr>
        <w:t xml:space="preserve">205</w:t>
      </w:r>
      <w:r>
        <w:rPr>
          <w:sz w:val="28"/>
          <w:szCs w:val="28"/>
          <w:highlight w:val="none"/>
        </w:rPr>
        <w:t xml:space="preserve"> (далее − П</w:t>
      </w:r>
      <w:r>
        <w:rPr>
          <w:sz w:val="28"/>
          <w:szCs w:val="28"/>
          <w:highlight w:val="none"/>
        </w:rPr>
        <w:t xml:space="preserve">роект)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Департаменту </w:t>
      </w:r>
      <w:r>
        <w:rPr>
          <w:sz w:val="28"/>
          <w:szCs w:val="28"/>
          <w:highlight w:val="none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.1.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обеспечить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разме</w:t>
      </w:r>
      <w:r>
        <w:rPr>
          <w:sz w:val="28"/>
          <w:szCs w:val="28"/>
          <w:highlight w:val="none"/>
        </w:rPr>
        <w:t xml:space="preserve">щение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Проект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с </w:t>
      </w:r>
      <w:r>
        <w:rPr>
          <w:sz w:val="28"/>
          <w:szCs w:val="28"/>
          <w:highlight w:val="none"/>
        </w:rPr>
        <w:t xml:space="preserve">информационными материалами</w:t>
      </w:r>
      <w:r>
        <w:rPr>
          <w:sz w:val="28"/>
          <w:szCs w:val="28"/>
          <w:highlight w:val="none"/>
        </w:rPr>
        <w:t xml:space="preserve"> </w:t>
        <w:br/>
      </w:r>
      <w:r>
        <w:rPr>
          <w:sz w:val="28"/>
          <w:szCs w:val="28"/>
          <w:highlight w:val="none"/>
        </w:rPr>
        <w:t xml:space="preserve">к нему</w:t>
      </w:r>
      <w:r>
        <w:rPr>
          <w:sz w:val="28"/>
          <w:szCs w:val="28"/>
          <w:highlight w:val="none"/>
        </w:rPr>
        <w:t xml:space="preserve">, направленных Министерством по управлению имуществом </w:t>
      </w:r>
      <w:r>
        <w:rPr>
          <w:sz w:val="28"/>
          <w:szCs w:val="28"/>
          <w:highlight w:val="none"/>
        </w:rPr>
        <w:t xml:space="preserve">и градостроительной деятельности Пермского края,</w:t>
      </w:r>
      <w:r>
        <w:rPr>
          <w:sz w:val="28"/>
          <w:szCs w:val="28"/>
          <w:highlight w:val="none"/>
        </w:rPr>
        <w:t xml:space="preserve"> 07 августа 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одновременно: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highlight w:val="none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и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в сетевом издании «Официальный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.2. направ</w:t>
      </w:r>
      <w:r>
        <w:rPr>
          <w:sz w:val="28"/>
          <w:szCs w:val="28"/>
          <w:highlight w:val="none"/>
        </w:rPr>
        <w:t xml:space="preserve">ить</w:t>
      </w:r>
      <w:r>
        <w:rPr>
          <w:sz w:val="28"/>
          <w:szCs w:val="28"/>
          <w:highlight w:val="none"/>
        </w:rPr>
        <w:t xml:space="preserve"> Проект </w:t>
      </w:r>
      <w:r>
        <w:rPr>
          <w:sz w:val="28"/>
          <w:szCs w:val="28"/>
          <w:highlight w:val="none"/>
        </w:rPr>
        <w:t xml:space="preserve">с перечнем информационных материалов к нему </w:t>
      </w:r>
      <w:r>
        <w:rPr>
          <w:sz w:val="28"/>
          <w:szCs w:val="28"/>
          <w:highlight w:val="none"/>
        </w:rPr>
        <w:t xml:space="preserve">в 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 при администрации Дзержинского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района города Перми </w:t>
      </w:r>
      <w:r>
        <w:rPr>
          <w:sz w:val="28"/>
          <w:szCs w:val="28"/>
          <w:highlight w:val="none"/>
        </w:rPr>
        <w:t xml:space="preserve">(далее – Территориальный организационный комитет)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для организации проведения общественных обсуждений</w:t>
      </w:r>
      <w:r>
        <w:rPr>
          <w:sz w:val="28"/>
          <w:szCs w:val="28"/>
          <w:highlight w:val="none"/>
        </w:rPr>
        <w:t xml:space="preserve"> по рассмотрению </w:t>
      </w:r>
      <w:r>
        <w:rPr>
          <w:sz w:val="28"/>
          <w:szCs w:val="28"/>
          <w:highlight w:val="none"/>
        </w:rPr>
        <w:t xml:space="preserve">Проекта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.3. </w:t>
      </w:r>
      <w:r>
        <w:rPr>
          <w:sz w:val="28"/>
          <w:szCs w:val="28"/>
          <w:highlight w:val="none"/>
        </w:rPr>
        <w:t xml:space="preserve">осуществить </w:t>
      </w:r>
      <w:r>
        <w:rPr>
          <w:sz w:val="28"/>
          <w:szCs w:val="28"/>
          <w:highlight w:val="none"/>
        </w:rPr>
        <w:t xml:space="preserve">сбор </w:t>
      </w:r>
      <w:r>
        <w:rPr>
          <w:sz w:val="28"/>
          <w:szCs w:val="28"/>
          <w:highlight w:val="none"/>
        </w:rPr>
        <w:t xml:space="preserve">предложени</w:t>
      </w:r>
      <w:r>
        <w:rPr>
          <w:sz w:val="28"/>
          <w:szCs w:val="28"/>
          <w:highlight w:val="none"/>
        </w:rPr>
        <w:t xml:space="preserve">й</w:t>
      </w:r>
      <w:r>
        <w:rPr>
          <w:sz w:val="28"/>
          <w:szCs w:val="28"/>
          <w:highlight w:val="none"/>
        </w:rPr>
        <w:t xml:space="preserve"> и замечани</w:t>
      </w:r>
      <w:r>
        <w:rPr>
          <w:sz w:val="28"/>
          <w:szCs w:val="28"/>
          <w:highlight w:val="none"/>
        </w:rPr>
        <w:t xml:space="preserve">й участников общественных обсуждений</w:t>
      </w:r>
      <w:r>
        <w:rPr>
          <w:sz w:val="28"/>
          <w:szCs w:val="28"/>
          <w:highlight w:val="none"/>
        </w:rPr>
        <w:t xml:space="preserve"> по рассмотрению </w:t>
      </w:r>
      <w:r>
        <w:rPr>
          <w:sz w:val="28"/>
          <w:szCs w:val="28"/>
          <w:highlight w:val="none"/>
        </w:rPr>
        <w:t xml:space="preserve">Проекта;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.4. </w:t>
      </w:r>
      <w:r>
        <w:rPr>
          <w:sz w:val="28"/>
          <w:szCs w:val="28"/>
          <w:highlight w:val="none"/>
        </w:rPr>
        <w:t xml:space="preserve">осуществить </w:t>
      </w:r>
      <w:r>
        <w:rPr>
          <w:sz w:val="28"/>
          <w:szCs w:val="28"/>
          <w:highlight w:val="none"/>
        </w:rPr>
        <w:t xml:space="preserve">идентификацию участников общественных обсуждений при подготовке протокола общественных обсуждений по рассмотрению Проекта, </w:t>
      </w:r>
      <w:r>
        <w:rPr>
          <w:sz w:val="28"/>
          <w:szCs w:val="28"/>
          <w:highlight w:val="none"/>
        </w:rPr>
        <w:t xml:space="preserve">при представлении предложений и замечаний участниками общественных обсуждений </w:t>
      </w:r>
      <w:r>
        <w:rPr>
          <w:sz w:val="28"/>
          <w:szCs w:val="28"/>
          <w:highlight w:val="none"/>
        </w:rPr>
        <w:t xml:space="preserve">в случаях, указанных в пункт</w:t>
      </w:r>
      <w:r>
        <w:rPr>
          <w:sz w:val="28"/>
          <w:szCs w:val="28"/>
          <w:highlight w:val="none"/>
        </w:rPr>
        <w:t xml:space="preserve">е 6</w:t>
      </w:r>
      <w:r>
        <w:rPr>
          <w:sz w:val="28"/>
          <w:szCs w:val="28"/>
          <w:highlight w:val="none"/>
        </w:rPr>
        <w:t xml:space="preserve">.2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настоящего постановления;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</w:t>
      </w:r>
      <w:r>
        <w:rPr>
          <w:sz w:val="28"/>
          <w:szCs w:val="28"/>
          <w:highlight w:val="none"/>
        </w:rPr>
        <w:t xml:space="preserve">.5. в установленный срок подготов</w:t>
      </w:r>
      <w:r>
        <w:rPr>
          <w:sz w:val="28"/>
          <w:szCs w:val="28"/>
          <w:highlight w:val="none"/>
        </w:rPr>
        <w:t xml:space="preserve">ить и оформить</w:t>
      </w:r>
      <w:r>
        <w:rPr>
          <w:sz w:val="28"/>
          <w:szCs w:val="28"/>
          <w:highlight w:val="none"/>
        </w:rPr>
        <w:t xml:space="preserve"> протокол 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2.6. своевременно подготовить заключение о результатах общественных обсуждений по рассмотрению Проекта, </w:t>
      </w:r>
      <w:r>
        <w:rPr>
          <w:sz w:val="28"/>
          <w:szCs w:val="28"/>
          <w:highlight w:val="none"/>
        </w:rPr>
        <w:t xml:space="preserve">разместить его в Информационной системе, а также </w:t>
      </w:r>
      <w:r>
        <w:rPr>
          <w:sz w:val="28"/>
          <w:szCs w:val="28"/>
          <w:highlight w:val="none"/>
        </w:rPr>
        <w:t xml:space="preserve">обеспечить его </w:t>
      </w:r>
      <w:r>
        <w:rPr>
          <w:sz w:val="28"/>
          <w:szCs w:val="28"/>
          <w:highlight w:val="none"/>
        </w:rPr>
        <w:t xml:space="preserve">опубликование в печ</w:t>
      </w:r>
      <w:r>
        <w:rPr>
          <w:sz w:val="28"/>
          <w:szCs w:val="28"/>
          <w:highlight w:val="none"/>
        </w:rPr>
        <w:t xml:space="preserve">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2.7. в установленный срок направить заключение о результатах общественных обсуждений по рассмотрению Проекта 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  <w:t xml:space="preserve"> Территориальному организационному комитету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.1. распространить информацию о начале общественных обсуждений </w:t>
        <w:br/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общественных обсуждений к указанной информации;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.2. распространить информационные материалы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.3. организовать проведение экспозиции Проекта с перечнем информационных материалов к нему (далее − экспозиция) с 07 августа 2026 г. </w:t>
      </w:r>
      <w:r>
        <w:rPr>
          <w:sz w:val="28"/>
          <w:szCs w:val="28"/>
          <w:highlight w:val="none"/>
        </w:rPr>
        <w:t xml:space="preserve">по 11 августа </w:t>
        <w:br/>
        <w:t xml:space="preserve">2026 г.: понедельник-вторник – с 09.00 час. до 18.00 час., пятница – </w:t>
      </w:r>
      <w:r>
        <w:rPr>
          <w:sz w:val="28"/>
          <w:szCs w:val="28"/>
          <w:highlight w:val="none"/>
        </w:rPr>
        <w:t xml:space="preserve">с 09.00 час. </w:t>
        <w:br/>
        <w:t xml:space="preserve">до 17.00 час. по адресу: 614068</w:t>
      </w:r>
      <w:r>
        <w:rPr>
          <w:sz w:val="28"/>
          <w:szCs w:val="28"/>
          <w:highlight w:val="none"/>
        </w:rPr>
        <w:t xml:space="preserve">, г. Пермь, ул. Ленина, 85, администрация Дзержинского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.4. организовать консультирование посетителей экспозиции Проекта 10 августа 2026 г. с 17.00 час. до 17.20 час.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</w:t>
      </w:r>
      <w:r>
        <w:rPr>
          <w:sz w:val="28"/>
          <w:szCs w:val="28"/>
          <w:highlight w:val="none"/>
        </w:rPr>
        <w:t xml:space="preserve">р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с</w:t>
      </w:r>
      <w:r>
        <w:rPr>
          <w:sz w:val="28"/>
          <w:szCs w:val="28"/>
          <w:highlight w:val="none"/>
        </w:rPr>
        <w:t xml:space="preserve">у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  <w:t xml:space="preserve"> 614068</w:t>
      </w:r>
      <w:r>
        <w:rPr>
          <w:sz w:val="28"/>
          <w:szCs w:val="28"/>
          <w:highlight w:val="none"/>
        </w:rPr>
        <w:t xml:space="preserve">, г. Пермь, ул. Ленина, 85, каб. 12, администрация Дзержинского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.5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осуществить </w:t>
      </w:r>
      <w:r>
        <w:rPr>
          <w:sz w:val="28"/>
          <w:szCs w:val="28"/>
          <w:highlight w:val="none"/>
        </w:rPr>
        <w:t xml:space="preserve">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.6. провести </w:t>
      </w:r>
      <w:r>
        <w:rPr>
          <w:sz w:val="28"/>
          <w:szCs w:val="28"/>
          <w:highlight w:val="none"/>
        </w:rPr>
        <w:t xml:space="preserve">идентификацию участников об</w:t>
      </w:r>
      <w:r>
        <w:rPr>
          <w:sz w:val="28"/>
          <w:szCs w:val="28"/>
          <w:highlight w:val="none"/>
        </w:rPr>
        <w:t xml:space="preserve">щественных обсуждений 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общественных обсуждений в случае, указанном в пункте 6.1 настоящего постановления;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3.7. осуществить сбор замечаний и предложений участников общественных обсуждений по рассмотрению Проекта, поступающих в ходе проведения экспозиции Проекта;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.8. </w:t>
      </w:r>
      <w:r>
        <w:rPr>
          <w:sz w:val="28"/>
          <w:szCs w:val="28"/>
          <w:highlight w:val="none"/>
        </w:rPr>
        <w:t xml:space="preserve">направ</w:t>
      </w:r>
      <w:r>
        <w:rPr>
          <w:sz w:val="28"/>
          <w:szCs w:val="28"/>
          <w:highlight w:val="none"/>
        </w:rPr>
        <w:t xml:space="preserve">ить сведения и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 предусмотренны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 пункта</w:t>
      </w:r>
      <w:r>
        <w:rPr>
          <w:sz w:val="28"/>
          <w:szCs w:val="28"/>
          <w:highlight w:val="none"/>
        </w:rPr>
        <w:t xml:space="preserve">ми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3.5-</w:t>
      </w: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.7</w:t>
      </w:r>
      <w:r>
        <w:rPr>
          <w:sz w:val="28"/>
          <w:szCs w:val="28"/>
          <w:highlight w:val="none"/>
        </w:rPr>
        <w:t xml:space="preserve"> настоящего постановления, в </w:t>
      </w:r>
      <w:r>
        <w:rPr>
          <w:sz w:val="28"/>
          <w:szCs w:val="28"/>
          <w:highlight w:val="none"/>
        </w:rPr>
        <w:t xml:space="preserve">департамент</w:t>
      </w:r>
      <w:r>
        <w:rPr>
          <w:sz w:val="28"/>
          <w:szCs w:val="28"/>
          <w:highlight w:val="none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. Срок проведения общественных обсуждений</w:t>
      </w:r>
      <w:r>
        <w:rPr>
          <w:sz w:val="28"/>
          <w:szCs w:val="28"/>
          <w:highlight w:val="none"/>
        </w:rPr>
        <w:t xml:space="preserve"> составляет</w:t>
      </w:r>
      <w:r>
        <w:rPr>
          <w:sz w:val="28"/>
          <w:szCs w:val="28"/>
          <w:highlight w:val="none"/>
        </w:rPr>
        <w:t xml:space="preserve"> не более 1 месяца со дня опубликования настоящего постановления до дня</w:t>
      </w:r>
      <w:r>
        <w:rPr>
          <w:sz w:val="28"/>
          <w:szCs w:val="28"/>
          <w:highlight w:val="none"/>
        </w:rPr>
        <w:t xml:space="preserve"> опубликования заключения о результатах общественных обсуждений</w:t>
      </w:r>
      <w:r>
        <w:rPr>
          <w:sz w:val="28"/>
          <w:szCs w:val="28"/>
          <w:highlight w:val="none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 Участникам общественных обсуждений </w:t>
      </w:r>
      <w:r>
        <w:rPr>
          <w:sz w:val="28"/>
          <w:szCs w:val="28"/>
          <w:highlight w:val="none"/>
        </w:rPr>
        <w:t xml:space="preserve">по рассмотрению Проекта в соответствии </w:t>
      </w:r>
      <w:r>
        <w:rPr>
          <w:sz w:val="28"/>
          <w:szCs w:val="28"/>
          <w:highlight w:val="none"/>
        </w:rPr>
        <w:t xml:space="preserve">с требованиями статьи 5.1 Градостроительного кодекса Российской Федерации обеспечить: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.1. представление в целях идентификации сведений о себе (фамилия, имя, отчество</w:t>
      </w:r>
      <w:r>
        <w:rPr>
          <w:sz w:val="28"/>
          <w:szCs w:val="28"/>
          <w:highlight w:val="none"/>
        </w:rPr>
        <w:t xml:space="preserve"> (при наличии), дата рождения, адрес места жительства (регистрации) − для физических лиц; наименование, основной государственный регистрационный номер, место нахождения и адрес − для юридических лиц) с приложением документов, подтверждающих такие сведения;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.2. представление сведений о </w:t>
      </w:r>
      <w:r>
        <w:rPr>
          <w:sz w:val="28"/>
          <w:szCs w:val="28"/>
          <w:highlight w:val="none"/>
        </w:rPr>
        <w:t xml:space="preserve">правах на </w:t>
      </w:r>
      <w:r>
        <w:rPr>
          <w:sz w:val="28"/>
          <w:szCs w:val="28"/>
          <w:highlight w:val="none"/>
        </w:rPr>
        <w:t xml:space="preserve">земельны</w:t>
      </w:r>
      <w:r>
        <w:rPr>
          <w:sz w:val="28"/>
          <w:szCs w:val="28"/>
          <w:highlight w:val="none"/>
        </w:rPr>
        <w:t xml:space="preserve">е</w:t>
      </w:r>
      <w:r>
        <w:rPr>
          <w:sz w:val="28"/>
          <w:szCs w:val="28"/>
          <w:highlight w:val="none"/>
        </w:rPr>
        <w:t xml:space="preserve"> участк</w:t>
      </w:r>
      <w:r>
        <w:rPr>
          <w:sz w:val="28"/>
          <w:szCs w:val="28"/>
          <w:highlight w:val="none"/>
        </w:rPr>
        <w:t xml:space="preserve">и</w:t>
      </w:r>
      <w:r>
        <w:rPr>
          <w:sz w:val="28"/>
          <w:szCs w:val="28"/>
          <w:highlight w:val="none"/>
        </w:rPr>
        <w:t xml:space="preserve">, объект</w:t>
      </w:r>
      <w:r>
        <w:rPr>
          <w:sz w:val="28"/>
          <w:szCs w:val="28"/>
          <w:highlight w:val="none"/>
        </w:rPr>
        <w:t xml:space="preserve">ы</w:t>
      </w:r>
      <w:r>
        <w:rPr>
          <w:sz w:val="28"/>
          <w:szCs w:val="28"/>
          <w:highlight w:val="none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  <w:highlight w:val="none"/>
        </w:rPr>
        <w:t xml:space="preserve">х</w:t>
      </w:r>
      <w:r>
        <w:rPr>
          <w:sz w:val="28"/>
          <w:szCs w:val="28"/>
          <w:highlight w:val="none"/>
        </w:rPr>
        <w:t xml:space="preserve"> документ</w:t>
      </w:r>
      <w:r>
        <w:rPr>
          <w:sz w:val="28"/>
          <w:szCs w:val="28"/>
          <w:highlight w:val="none"/>
        </w:rPr>
        <w:t xml:space="preserve">ов</w:t>
      </w:r>
      <w:r>
        <w:rPr>
          <w:sz w:val="28"/>
          <w:szCs w:val="28"/>
          <w:highlight w:val="none"/>
        </w:rPr>
        <w:t xml:space="preserve">, устанавливающи</w:t>
      </w:r>
      <w:r>
        <w:rPr>
          <w:sz w:val="28"/>
          <w:szCs w:val="28"/>
          <w:highlight w:val="none"/>
        </w:rPr>
        <w:t xml:space="preserve">х</w:t>
      </w:r>
      <w:r>
        <w:rPr>
          <w:sz w:val="28"/>
          <w:szCs w:val="28"/>
          <w:highlight w:val="none"/>
        </w:rPr>
        <w:t xml:space="preserve"> или удостоверяющи</w:t>
      </w:r>
      <w:r>
        <w:rPr>
          <w:sz w:val="28"/>
          <w:szCs w:val="28"/>
          <w:highlight w:val="none"/>
        </w:rPr>
        <w:t xml:space="preserve">х </w:t>
      </w:r>
      <w:r>
        <w:rPr>
          <w:sz w:val="28"/>
          <w:szCs w:val="28"/>
          <w:highlight w:val="none"/>
        </w:rPr>
        <w:t xml:space="preserve">их</w:t>
      </w:r>
      <w:r>
        <w:rPr>
          <w:sz w:val="28"/>
          <w:szCs w:val="28"/>
          <w:highlight w:val="none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  <w:highlight w:val="none"/>
        </w:rPr>
        <w:t xml:space="preserve">ктов капитального строительства.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. Участникам общественных обсуждений, прошедшим</w:t>
      </w:r>
      <w:r>
        <w:rPr>
          <w:sz w:val="28"/>
          <w:szCs w:val="28"/>
          <w:highlight w:val="none"/>
        </w:rPr>
        <w:t xml:space="preserve"> идентификацию </w:t>
        <w:br/>
        <w:t xml:space="preserve">в соответствии с пунктом </w:t>
      </w: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 настоящего постановления, </w:t>
      </w:r>
      <w:r>
        <w:rPr>
          <w:sz w:val="28"/>
          <w:szCs w:val="28"/>
          <w:highlight w:val="none"/>
        </w:rPr>
        <w:t xml:space="preserve">представить предложения и замечания </w:t>
      </w:r>
      <w:r>
        <w:rPr>
          <w:sz w:val="28"/>
          <w:szCs w:val="28"/>
          <w:highlight w:val="none"/>
        </w:rPr>
        <w:t xml:space="preserve">(при наличии) </w:t>
      </w:r>
      <w:r>
        <w:rPr>
          <w:sz w:val="28"/>
          <w:szCs w:val="28"/>
          <w:highlight w:val="none"/>
        </w:rPr>
        <w:t xml:space="preserve">по Проекту</w:t>
      </w:r>
      <w:r>
        <w:rPr>
          <w:sz w:val="28"/>
          <w:szCs w:val="28"/>
          <w:highlight w:val="none"/>
        </w:rPr>
        <w:t xml:space="preserve"> по форме </w:t>
      </w:r>
      <w:r>
        <w:rPr>
          <w:sz w:val="28"/>
          <w:szCs w:val="28"/>
          <w:highlight w:val="none"/>
        </w:rPr>
        <w:t xml:space="preserve">согласно приложению 1 к Положению о порядке организации и проведения общественных обсуждений 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утвержденному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решением Пер</w:t>
      </w:r>
      <w:r>
        <w:rPr>
          <w:sz w:val="28"/>
          <w:szCs w:val="28"/>
          <w:highlight w:val="none"/>
        </w:rPr>
        <w:t xml:space="preserve">м</w:t>
      </w:r>
      <w:r>
        <w:rPr>
          <w:sz w:val="28"/>
          <w:szCs w:val="28"/>
          <w:highlight w:val="none"/>
        </w:rPr>
        <w:t xml:space="preserve">ской городской Думы от 26 апреля 2022 г. № 83, в период проведения экспозиции Проекта с 07 августа 2026</w:t>
      </w:r>
      <w:r>
        <w:rPr>
          <w:sz w:val="28"/>
          <w:szCs w:val="28"/>
        </w:rPr>
        <w:t xml:space="preserve"> г. по 11 августа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  <w:highlight w:val="none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.1.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в </w:t>
      </w:r>
      <w:r>
        <w:rPr>
          <w:sz w:val="28"/>
          <w:szCs w:val="28"/>
          <w:highlight w:val="none"/>
        </w:rPr>
        <w:t xml:space="preserve">Территориальный организационный комитет по адресу, указанному </w:t>
        <w:br/>
      </w:r>
      <w:r>
        <w:rPr>
          <w:sz w:val="28"/>
          <w:szCs w:val="28"/>
          <w:highlight w:val="none"/>
        </w:rPr>
        <w:t xml:space="preserve">в пункте </w:t>
      </w: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.3 настоящего постановления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6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2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.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в </w:t>
      </w:r>
      <w:r>
        <w:rPr>
          <w:sz w:val="28"/>
          <w:szCs w:val="28"/>
          <w:highlight w:val="none"/>
        </w:rPr>
        <w:t xml:space="preserve">департамент градостроительства и а</w:t>
      </w:r>
      <w:r>
        <w:rPr>
          <w:sz w:val="28"/>
          <w:szCs w:val="28"/>
          <w:highlight w:val="none"/>
        </w:rPr>
        <w:t xml:space="preserve">рхитектуры администрации города Перми: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6</w:t>
      </w:r>
      <w:r>
        <w:rPr>
          <w:sz w:val="28"/>
          <w:szCs w:val="28"/>
          <w:highlight w:val="none"/>
        </w:rPr>
        <w:t xml:space="preserve">.2.1. посредством Информационной системы;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color w:val="auto"/>
          <w:sz w:val="28"/>
          <w:szCs w:val="28"/>
          <w:highlight w:val="none"/>
          <w:u w:val="none"/>
        </w:rPr>
        <w:suppressLineNumbers w:val="0"/>
      </w:pPr>
      <w:r>
        <w:rPr>
          <w:sz w:val="28"/>
          <w:szCs w:val="28"/>
          <w:highlight w:val="none"/>
        </w:rPr>
        <w:t xml:space="preserve">6.2.2.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в форме электронного документа</w:t>
      </w:r>
      <w:r>
        <w:rPr>
          <w:sz w:val="28"/>
          <w:szCs w:val="28"/>
          <w:highlight w:val="none"/>
        </w:rPr>
        <w:t xml:space="preserve">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val="en-US" w:eastAsia="en-US"/>
        </w:rPr>
      </w:r>
      <w:hyperlink r:id="rId12" w:tooltip="http://dga@perm.permkrai.ru" w:history="1"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val="en-US" w:eastAsia="en-US"/>
          </w:rPr>
          <w:t xml:space="preserve">dga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eastAsia="en-US"/>
          </w:rPr>
          <w:t xml:space="preserve">@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eastAsia="en-US"/>
          </w:rPr>
          <w:t xml:space="preserve">perm.permkrai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eastAsia="en-US"/>
          </w:rPr>
          <w:t xml:space="preserve">.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u w:val="none"/>
            <w:lang w:val="en-US" w:eastAsia="en-US"/>
          </w:rPr>
          <w:t xml:space="preserve">ru</w:t>
        </w:r>
        <w:r>
          <w:rPr>
            <w:rStyle w:val="886"/>
            <w:rFonts w:eastAsia="Calibri"/>
            <w:bCs/>
            <w:color w:val="auto"/>
            <w:sz w:val="28"/>
            <w:szCs w:val="28"/>
            <w:highlight w:val="none"/>
            <w:lang w:val="en-US" w:eastAsia="en-US"/>
          </w:rPr>
        </w:r>
      </w:hyperlink>
      <w:r>
        <w:rPr>
          <w:rFonts w:eastAsia="Calibri"/>
          <w:bCs/>
          <w:color w:val="auto"/>
          <w:sz w:val="28"/>
          <w:szCs w:val="28"/>
          <w:highlight w:val="none"/>
          <w:u w:val="none"/>
          <w:lang w:val="en-US" w:eastAsia="en-US"/>
        </w:rPr>
        <w:t xml:space="preserve">;</w:t>
      </w:r>
      <w:r>
        <w:rPr>
          <w:color w:val="auto"/>
          <w:sz w:val="28"/>
          <w:szCs w:val="28"/>
          <w:highlight w:val="none"/>
          <w:u w:val="none"/>
        </w:rPr>
      </w:r>
      <w:r>
        <w:rPr>
          <w:color w:val="auto"/>
          <w:sz w:val="28"/>
          <w:szCs w:val="28"/>
          <w:highlight w:val="none"/>
          <w:u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6.2.3. в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  <w:highlight w:val="none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 г. Пермь, ул. Сибирская, д. 15, каб. 003.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7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  <w:highlight w:val="non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</w:t>
      </w:r>
      <w:r>
        <w:rPr>
          <w:sz w:val="28"/>
          <w:szCs w:val="28"/>
          <w:highlight w:val="none"/>
        </w:rPr>
        <w:t xml:space="preserve">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</w:t>
      </w:r>
      <w:r>
        <w:rPr>
          <w:sz w:val="28"/>
          <w:szCs w:val="28"/>
          <w:highlight w:val="none"/>
        </w:rPr>
        <w:t xml:space="preserve">О</w:t>
      </w:r>
      <w:r>
        <w:rPr>
          <w:sz w:val="28"/>
          <w:szCs w:val="28"/>
          <w:highlight w:val="none"/>
        </w:rPr>
        <w:t xml:space="preserve">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10</w:t>
      </w:r>
      <w:r>
        <w:rPr>
          <w:sz w:val="28"/>
          <w:szCs w:val="28"/>
          <w:highlight w:val="none"/>
        </w:rPr>
        <w:t xml:space="preserve">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А.В.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://dga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59</cp:revision>
  <dcterms:created xsi:type="dcterms:W3CDTF">2024-10-25T06:16:00Z</dcterms:created>
  <dcterms:modified xsi:type="dcterms:W3CDTF">2026-07-29T05:21:32Z</dcterms:modified>
</cp:coreProperties>
</file>