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742375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0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3" cy="1575529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2" cy="1575528"/>
                          <a:chOff x="0" y="0"/>
                          <a:chExt cx="6285862" cy="1575528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2" cy="15660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83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 flipH="0" flipV="0">
                            <a:off x="257834" y="1250262"/>
                            <a:ext cx="1535584" cy="31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1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24.07.2026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1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 flipH="0" flipV="0">
                            <a:off x="4940797" y="1252530"/>
                            <a:ext cx="1085958" cy="3229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1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442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1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24.06pt;mso-wrap-distance-left:9.00pt;mso-wrap-distance-top:0.00pt;mso-wrap-distance-right:9.00pt;mso-wrap-distance-bottom:0.00pt;" coordorigin="0,0" coordsize="62858,15755">
                <v:shape id="shape 2" o:spid="_x0000_s2" o:spt="202" type="#_x0000_t202" style="position:absolute;left:0;top:0;width:62858;height:15660;visibility:visible;" fillcolor="#FFFFFF" stroked="f">
                  <v:textbox inset="0,0,0,0">
                    <w:txbxContent>
                      <w:p>
                        <w:pPr>
                          <w:pStyle w:val="89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1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1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83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78;top:12502;width:15355;height:3157;visibility:visible;" filled="f" stroked="f">
                  <v:textbox inset="0,0,0,0">
                    <w:txbxContent>
                      <w:p>
                        <w:pPr>
                          <w:pStyle w:val="881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24.07.2026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1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7;top:12525;width:10859;height:3229;visibility:visible;" fillcolor="#FFFFFF" stroked="f">
                  <v:textbox inset="0,0,0,0">
                    <w:txbxContent>
                      <w:p>
                        <w:pPr>
                          <w:pStyle w:val="881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442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1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6"/>
        <w:jc w:val="center"/>
        <w:spacing w:line="238" w:lineRule="exact"/>
        <w:rPr>
          <w:b/>
          <w:bCs/>
        </w:rPr>
      </w:pPr>
      <w:r>
        <w:rPr>
          <w:b/>
        </w:rPr>
        <w:t xml:space="preserve">Об утверждении отчета </w:t>
      </w:r>
      <w:r>
        <w:rPr>
          <w:b/>
        </w:rPr>
        <w:t xml:space="preserve">об исполнении </w:t>
      </w:r>
      <w:r>
        <w:rPr>
          <w:b/>
        </w:rPr>
        <w:t xml:space="preserve">бюджета </w:t>
      </w:r>
      <w:r>
        <w:rPr>
          <w:b/>
        </w:rPr>
        <w:t xml:space="preserve">го</w:t>
      </w:r>
      <w:r>
        <w:rPr>
          <w:b/>
        </w:rPr>
        <w:t xml:space="preserve">рода Перми </w:t>
        <w:br/>
        <w:t xml:space="preserve">по состоянию </w:t>
      </w:r>
      <w:r>
        <w:rPr>
          <w:b/>
        </w:rPr>
        <w:t xml:space="preserve">на </w:t>
      </w:r>
      <w:r>
        <w:rPr>
          <w:b/>
        </w:rPr>
        <w:t xml:space="preserve">01.07</w:t>
      </w:r>
      <w:r>
        <w:rPr>
          <w:b/>
        </w:rPr>
        <w:t xml:space="preserve">.2026</w:t>
      </w:r>
      <w:r>
        <w:rPr>
          <w:b/>
          <w:bCs/>
        </w:rPr>
      </w:r>
      <w:r>
        <w:rPr>
          <w:b/>
          <w:bCs/>
        </w:rPr>
      </w:r>
    </w:p>
    <w:p>
      <w:pPr>
        <w:pStyle w:val="881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20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На основании статьи 264.2 Бюджетного кодекса Российской Федерации, </w:t>
      </w:r>
      <w:r>
        <w:rPr>
          <w:sz w:val="28"/>
          <w:szCs w:val="24"/>
        </w:rPr>
        <w:t xml:space="preserve">Устава города Перми</w:t>
      </w:r>
      <w:r>
        <w:rPr>
          <w:sz w:val="28"/>
          <w:szCs w:val="24"/>
        </w:rPr>
        <w:t xml:space="preserve">, статьи 47 Положения о бюджете и бюджетном процессе </w:t>
        <w:br/>
        <w:t xml:space="preserve">в городе Перми, утвержденного решением Пермской городской Думы от 28 августа 2007 г. № 185,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20"/>
        <w:jc w:val="both"/>
        <w:rPr>
          <w:sz w:val="28"/>
          <w:szCs w:val="24"/>
          <w:highlight w:val="white"/>
        </w:rPr>
      </w:pPr>
      <w:r>
        <w:rPr>
          <w:sz w:val="28"/>
          <w:szCs w:val="24"/>
        </w:rPr>
        <w:t xml:space="preserve">1. </w:t>
      </w:r>
      <w:r>
        <w:rPr>
          <w:sz w:val="28"/>
          <w:szCs w:val="24"/>
        </w:rPr>
        <w:t xml:space="preserve">Утвердить прилагаемый отчет об и</w:t>
      </w:r>
      <w:r>
        <w:rPr>
          <w:sz w:val="28"/>
          <w:szCs w:val="24"/>
        </w:rPr>
        <w:t xml:space="preserve">сполнении бюджета города Перми </w:t>
      </w:r>
      <w:r>
        <w:rPr>
          <w:sz w:val="28"/>
          <w:szCs w:val="24"/>
        </w:rPr>
        <w:br w:type="textWrapping" w:clear="all"/>
      </w:r>
      <w:r>
        <w:rPr>
          <w:sz w:val="28"/>
          <w:szCs w:val="24"/>
        </w:rPr>
        <w:t xml:space="preserve">по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состоянию на 01 июля</w:t>
      </w:r>
      <w:r>
        <w:rPr>
          <w:sz w:val="28"/>
          <w:szCs w:val="24"/>
        </w:rPr>
        <w:t xml:space="preserve"> 202</w:t>
      </w:r>
      <w:r>
        <w:rPr>
          <w:sz w:val="28"/>
          <w:szCs w:val="24"/>
        </w:rPr>
        <w:t xml:space="preserve">6 г. по доходам в сумме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29 788 877 987</w:t>
      </w:r>
      <w:r>
        <w:rPr>
          <w:sz w:val="28"/>
          <w:szCs w:val="24"/>
          <w:highlight w:val="white"/>
        </w:rPr>
        <w:t xml:space="preserve"> (</w:t>
      </w:r>
      <w:r>
        <w:rPr>
          <w:sz w:val="28"/>
          <w:szCs w:val="24"/>
          <w:highlight w:val="white"/>
        </w:rPr>
        <w:t xml:space="preserve">двадцать девять милл</w:t>
      </w:r>
      <w:r>
        <w:rPr>
          <w:sz w:val="28"/>
          <w:szCs w:val="24"/>
          <w:highlight w:val="white"/>
        </w:rPr>
        <w:t xml:space="preserve">и</w:t>
      </w:r>
      <w:r>
        <w:rPr>
          <w:sz w:val="28"/>
          <w:szCs w:val="24"/>
          <w:highlight w:val="white"/>
        </w:rPr>
        <w:t xml:space="preserve">ардов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семьсот восемьдесят восемь </w:t>
      </w:r>
      <w:r>
        <w:rPr>
          <w:sz w:val="28"/>
          <w:szCs w:val="24"/>
          <w:highlight w:val="white"/>
        </w:rPr>
        <w:t xml:space="preserve">миллион</w:t>
      </w:r>
      <w:r>
        <w:rPr>
          <w:sz w:val="28"/>
          <w:szCs w:val="24"/>
          <w:highlight w:val="white"/>
        </w:rPr>
        <w:t xml:space="preserve">ов восемьсот семьдесят семь </w:t>
      </w:r>
      <w:r>
        <w:rPr>
          <w:sz w:val="28"/>
          <w:szCs w:val="24"/>
          <w:highlight w:val="white"/>
        </w:rPr>
        <w:t xml:space="preserve">т</w:t>
      </w:r>
      <w:r>
        <w:rPr>
          <w:sz w:val="28"/>
          <w:szCs w:val="24"/>
          <w:highlight w:val="white"/>
        </w:rPr>
        <w:t xml:space="preserve">ысяч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девятьсот восемьдесят семь</w:t>
      </w:r>
      <w:r>
        <w:rPr>
          <w:sz w:val="28"/>
          <w:szCs w:val="24"/>
          <w:highlight w:val="white"/>
        </w:rPr>
        <w:t xml:space="preserve">) </w:t>
      </w:r>
      <w:r>
        <w:rPr>
          <w:sz w:val="28"/>
          <w:szCs w:val="24"/>
          <w:highlight w:val="white"/>
        </w:rPr>
        <w:t xml:space="preserve">руб</w:t>
      </w:r>
      <w:r>
        <w:rPr>
          <w:sz w:val="28"/>
          <w:szCs w:val="24"/>
          <w:highlight w:val="white"/>
        </w:rPr>
        <w:t xml:space="preserve">. </w:t>
      </w:r>
      <w:r>
        <w:rPr>
          <w:sz w:val="28"/>
          <w:szCs w:val="24"/>
          <w:highlight w:val="white"/>
        </w:rPr>
        <w:t xml:space="preserve">36 коп.</w:t>
      </w:r>
      <w:r>
        <w:rPr>
          <w:sz w:val="28"/>
          <w:szCs w:val="24"/>
          <w:highlight w:val="white"/>
        </w:rPr>
        <w:t xml:space="preserve">,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по расходам в сумме </w:t>
      </w:r>
      <w:r>
        <w:rPr>
          <w:sz w:val="28"/>
          <w:szCs w:val="24"/>
          <w:highlight w:val="white"/>
        </w:rPr>
        <w:t xml:space="preserve">30 299 830 768</w:t>
      </w:r>
      <w:r>
        <w:rPr>
          <w:sz w:val="28"/>
          <w:szCs w:val="24"/>
          <w:highlight w:val="white"/>
        </w:rPr>
        <w:t xml:space="preserve"> (</w:t>
      </w:r>
      <w:r>
        <w:rPr>
          <w:sz w:val="28"/>
          <w:szCs w:val="24"/>
          <w:highlight w:val="white"/>
        </w:rPr>
        <w:t xml:space="preserve">тридцать миллиард</w:t>
      </w:r>
      <w:r>
        <w:rPr>
          <w:sz w:val="28"/>
          <w:szCs w:val="24"/>
          <w:highlight w:val="white"/>
        </w:rPr>
        <w:t xml:space="preserve">ов </w:t>
      </w:r>
      <w:r>
        <w:rPr>
          <w:sz w:val="28"/>
          <w:szCs w:val="24"/>
          <w:highlight w:val="white"/>
        </w:rPr>
        <w:t xml:space="preserve">двести девяносто девять </w:t>
      </w:r>
      <w:r>
        <w:rPr>
          <w:sz w:val="28"/>
          <w:szCs w:val="24"/>
          <w:highlight w:val="white"/>
        </w:rPr>
        <w:t xml:space="preserve">миллионов</w:t>
      </w:r>
      <w:r>
        <w:rPr>
          <w:sz w:val="28"/>
          <w:szCs w:val="24"/>
          <w:highlight w:val="white"/>
        </w:rPr>
        <w:t xml:space="preserve"> восемьсот тридцать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т</w:t>
      </w:r>
      <w:r>
        <w:rPr>
          <w:sz w:val="28"/>
          <w:szCs w:val="24"/>
          <w:highlight w:val="white"/>
        </w:rPr>
        <w:t xml:space="preserve">ысяч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семьсот шестьдесят восемь</w:t>
      </w:r>
      <w:r>
        <w:rPr>
          <w:sz w:val="28"/>
          <w:szCs w:val="24"/>
          <w:highlight w:val="white"/>
        </w:rPr>
        <w:t xml:space="preserve">)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руб. </w:t>
      </w:r>
      <w:r>
        <w:rPr>
          <w:sz w:val="28"/>
          <w:szCs w:val="24"/>
          <w:highlight w:val="white"/>
        </w:rPr>
        <w:t xml:space="preserve">27 коп.</w:t>
      </w:r>
      <w:r>
        <w:rPr>
          <w:sz w:val="28"/>
          <w:szCs w:val="24"/>
          <w:highlight w:val="white"/>
        </w:rPr>
        <w:t xml:space="preserve">,</w:t>
      </w:r>
      <w:r>
        <w:rPr>
          <w:sz w:val="28"/>
          <w:szCs w:val="24"/>
          <w:highlight w:val="white"/>
        </w:rPr>
        <w:t xml:space="preserve"> с дефицитом</w:t>
      </w:r>
      <w:r>
        <w:rPr>
          <w:sz w:val="28"/>
          <w:szCs w:val="24"/>
          <w:highlight w:val="white"/>
        </w:rPr>
        <w:t xml:space="preserve"> </w:t>
        <w:br/>
        <w:t xml:space="preserve">510</w:t>
      </w:r>
      <w:r>
        <w:rPr>
          <w:sz w:val="28"/>
          <w:szCs w:val="24"/>
          <w:highlight w:val="white"/>
        </w:rPr>
        <w:t xml:space="preserve"> 952 780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(пятьсот десять </w:t>
      </w:r>
      <w:r>
        <w:rPr>
          <w:sz w:val="28"/>
          <w:szCs w:val="24"/>
          <w:highlight w:val="white"/>
        </w:rPr>
        <w:t xml:space="preserve">миллионов</w:t>
      </w:r>
      <w:r>
        <w:rPr>
          <w:sz w:val="28"/>
          <w:szCs w:val="24"/>
          <w:highlight w:val="white"/>
        </w:rPr>
        <w:t xml:space="preserve"> девятьсот пятьдесят две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тысяч</w:t>
      </w:r>
      <w:r>
        <w:rPr>
          <w:sz w:val="28"/>
          <w:szCs w:val="24"/>
          <w:highlight w:val="white"/>
        </w:rPr>
        <w:t xml:space="preserve">и семьсот восемьдесят</w:t>
      </w:r>
      <w:r>
        <w:rPr>
          <w:sz w:val="28"/>
          <w:szCs w:val="24"/>
          <w:highlight w:val="white"/>
        </w:rPr>
        <w:t xml:space="preserve">) </w:t>
      </w:r>
      <w:r>
        <w:rPr>
          <w:sz w:val="28"/>
          <w:szCs w:val="24"/>
          <w:highlight w:val="white"/>
        </w:rPr>
        <w:t xml:space="preserve">руб. </w:t>
      </w:r>
      <w:r>
        <w:rPr>
          <w:sz w:val="28"/>
          <w:szCs w:val="24"/>
          <w:highlight w:val="white"/>
        </w:rPr>
        <w:t xml:space="preserve">91 коп.</w:t>
      </w:r>
      <w:r>
        <w:rPr>
          <w:sz w:val="28"/>
          <w:szCs w:val="24"/>
          <w:highlight w:val="white"/>
        </w:rPr>
      </w:r>
      <w:r>
        <w:rPr>
          <w:sz w:val="28"/>
          <w:szCs w:val="24"/>
          <w:highlight w:val="white"/>
        </w:rPr>
      </w:r>
    </w:p>
    <w:p>
      <w:pPr>
        <w:pStyle w:val="881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2. Департаменту финансов администрации города Перми обеспечить представление отчета об исполнении бюджета города Перми по состоянию </w:t>
      </w:r>
      <w:r>
        <w:rPr>
          <w:sz w:val="28"/>
          <w:szCs w:val="24"/>
        </w:rPr>
        <w:t xml:space="preserve">на </w:t>
      </w:r>
      <w:r>
        <w:rPr>
          <w:sz w:val="28"/>
          <w:szCs w:val="24"/>
        </w:rPr>
        <w:t xml:space="preserve">01 июля </w:t>
      </w:r>
      <w:r>
        <w:rPr>
          <w:sz w:val="28"/>
          <w:szCs w:val="24"/>
        </w:rPr>
        <w:t xml:space="preserve">202</w:t>
      </w:r>
      <w:r>
        <w:rPr>
          <w:sz w:val="28"/>
          <w:szCs w:val="24"/>
        </w:rPr>
        <w:t xml:space="preserve">6 г. и информации по формам согласно приложению </w:t>
      </w:r>
      <w:r>
        <w:rPr>
          <w:sz w:val="28"/>
          <w:szCs w:val="24"/>
        </w:rPr>
        <w:t xml:space="preserve">3 </w:t>
      </w:r>
      <w:r>
        <w:rPr>
          <w:sz w:val="28"/>
          <w:szCs w:val="24"/>
        </w:rPr>
        <w:t xml:space="preserve">к Положению о бюджете и бюджетном процессе в городе Перми, утвержденному решением Пермской городской Думы от 28 августа 2007 г. № 185, в Пермскую городскую Думу и Контрольно-счетную п</w:t>
      </w:r>
      <w:r>
        <w:rPr>
          <w:sz w:val="28"/>
          <w:szCs w:val="24"/>
        </w:rPr>
        <w:t xml:space="preserve">алату города</w:t>
      </w:r>
      <w:r>
        <w:rPr>
          <w:sz w:val="28"/>
          <w:szCs w:val="24"/>
        </w:rPr>
        <w:t xml:space="preserve"> Перми не </w:t>
      </w:r>
      <w:r>
        <w:rPr>
          <w:sz w:val="28"/>
          <w:szCs w:val="24"/>
        </w:rPr>
        <w:t xml:space="preserve">позднее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31</w:t>
      </w:r>
      <w:r>
        <w:rPr>
          <w:sz w:val="28"/>
          <w:szCs w:val="24"/>
        </w:rPr>
        <w:t xml:space="preserve"> июля</w:t>
      </w:r>
      <w:r>
        <w:rPr>
          <w:sz w:val="28"/>
          <w:szCs w:val="24"/>
        </w:rPr>
        <w:t xml:space="preserve"> 202</w:t>
      </w:r>
      <w:r>
        <w:rPr>
          <w:sz w:val="28"/>
          <w:szCs w:val="24"/>
        </w:rPr>
        <w:t xml:space="preserve">6 г.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1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3. </w:t>
      </w:r>
      <w:r>
        <w:rPr>
          <w:sz w:val="28"/>
          <w:szCs w:val="24"/>
        </w:rPr>
        <w:t xml:space="preserve">Настоящее постановление вступает в силу со дня </w:t>
      </w:r>
      <w:r>
        <w:rPr>
          <w:sz w:val="28"/>
          <w:szCs w:val="24"/>
        </w:rPr>
        <w:t xml:space="preserve">подписания.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1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4. </w:t>
      </w:r>
      <w:r>
        <w:rPr>
          <w:sz w:val="28"/>
          <w:szCs w:val="24"/>
        </w:rPr>
        <w:t xml:space="preserve">Управлению по общим вопросам администрации города Перми обеспечить </w:t>
      </w:r>
      <w:r>
        <w:rPr>
          <w:sz w:val="28"/>
          <w:szCs w:val="24"/>
        </w:rPr>
        <w:t xml:space="preserve">обнародование</w:t>
      </w:r>
      <w:r>
        <w:rPr>
          <w:sz w:val="28"/>
          <w:szCs w:val="24"/>
        </w:rPr>
        <w:t xml:space="preserve"> настоящего постановления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1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5. Информационно-аналитическому управлению администрации города </w:t>
      </w:r>
      <w:r>
        <w:rPr>
          <w:sz w:val="28"/>
          <w:szCs w:val="24"/>
        </w:rPr>
        <w:t xml:space="preserve">Перми обеспечить обнародование</w:t>
      </w:r>
      <w:r>
        <w:rPr>
          <w:sz w:val="28"/>
          <w:szCs w:val="24"/>
        </w:rPr>
        <w:t xml:space="preserve"> настоящего </w:t>
      </w:r>
      <w:r>
        <w:rPr>
          <w:sz w:val="28"/>
          <w:szCs w:val="24"/>
        </w:rPr>
        <w:t xml:space="preserve">п</w:t>
      </w:r>
      <w:r>
        <w:rPr>
          <w:sz w:val="28"/>
          <w:szCs w:val="24"/>
        </w:rPr>
        <w:t xml:space="preserve">остановления </w:t>
      </w:r>
      <w:r>
        <w:rPr>
          <w:sz w:val="28"/>
          <w:szCs w:val="24"/>
        </w:rPr>
        <w:t xml:space="preserve">в сетевом издании «Официальный сайт муниципального образования город Пермь </w:t>
      </w:r>
      <w:r>
        <w:rPr>
          <w:sz w:val="28"/>
          <w:szCs w:val="24"/>
          <w:lang w:val="en-US"/>
        </w:rPr>
        <w:t xml:space="preserve">www</w:t>
      </w:r>
      <w:r>
        <w:rPr>
          <w:sz w:val="28"/>
          <w:szCs w:val="24"/>
        </w:rPr>
        <w:t xml:space="preserve">.</w:t>
      </w:r>
      <w:r>
        <w:rPr>
          <w:sz w:val="28"/>
          <w:szCs w:val="24"/>
          <w:lang w:val="en-US"/>
        </w:rPr>
        <w:t xml:space="preserve">gorodperm</w:t>
      </w:r>
      <w:r>
        <w:rPr>
          <w:sz w:val="28"/>
          <w:szCs w:val="24"/>
        </w:rPr>
        <w:t xml:space="preserve">.</w:t>
      </w:r>
      <w:r>
        <w:rPr>
          <w:sz w:val="28"/>
          <w:szCs w:val="24"/>
          <w:lang w:val="en-US"/>
        </w:rPr>
        <w:t xml:space="preserve">ru</w:t>
      </w:r>
      <w:r>
        <w:rPr>
          <w:sz w:val="28"/>
          <w:szCs w:val="24"/>
        </w:rPr>
        <w:t xml:space="preserve">».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1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6</w:t>
      </w:r>
      <w:r>
        <w:rPr>
          <w:sz w:val="28"/>
          <w:szCs w:val="24"/>
        </w:rPr>
        <w:t xml:space="preserve">. Контроль за исполнением настоящего постановления возложить </w:t>
      </w:r>
      <w:r>
        <w:rPr>
          <w:sz w:val="28"/>
          <w:szCs w:val="24"/>
        </w:rPr>
        <w:br w:type="textWrapping" w:clear="all"/>
      </w:r>
      <w:r>
        <w:rPr>
          <w:sz w:val="28"/>
          <w:szCs w:val="24"/>
        </w:rPr>
        <w:t xml:space="preserve">на </w:t>
      </w:r>
      <w:r>
        <w:rPr>
          <w:sz w:val="28"/>
          <w:szCs w:val="24"/>
        </w:rPr>
        <w:t xml:space="preserve">первого заместителя главы администрации города Перми </w:t>
      </w:r>
      <w:r>
        <w:rPr>
          <w:sz w:val="28"/>
          <w:szCs w:val="24"/>
        </w:rPr>
        <w:t xml:space="preserve">Фурман Я</w:t>
      </w:r>
      <w:r>
        <w:rPr>
          <w:sz w:val="28"/>
          <w:szCs w:val="24"/>
        </w:rPr>
        <w:t xml:space="preserve">.</w:t>
      </w:r>
      <w:r>
        <w:rPr>
          <w:sz w:val="28"/>
          <w:szCs w:val="24"/>
        </w:rPr>
        <w:t xml:space="preserve">В.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1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4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jc w:val="left"/>
        <w:spacing w:line="240" w:lineRule="exact"/>
        <w:rPr>
          <w:sz w:val="28"/>
          <w:szCs w:val="24"/>
        </w:rPr>
      </w:pPr>
      <w:r>
        <w:rPr>
          <w:sz w:val="28"/>
          <w:szCs w:val="24"/>
        </w:rPr>
        <w:t xml:space="preserve">И.о. Главы</w:t>
      </w:r>
      <w:r>
        <w:rPr>
          <w:sz w:val="28"/>
          <w:szCs w:val="24"/>
        </w:rPr>
        <w:t xml:space="preserve"> города Перми</w:t>
      </w:r>
      <w:r>
        <w:rPr>
          <w:sz w:val="28"/>
          <w:szCs w:val="24"/>
        </w:rPr>
        <w:tab/>
        <w:tab/>
        <w:tab/>
        <w:tab/>
        <w:tab/>
        <w:tab/>
        <w:tab/>
        <w:t xml:space="preserve">  Д.К. Галиханов</w:t>
      </w:r>
      <w:r>
        <w:rPr>
          <w:sz w:val="28"/>
          <w:szCs w:val="24"/>
        </w:rPr>
      </w:r>
      <w:r>
        <w:rPr>
          <w:sz w:val="28"/>
          <w:szCs w:val="24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0" w:h="16820" w:orient="portrait"/>
      <w:pgMar w:top="1134" w:right="567" w:bottom="1134" w:left="1417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</w:r>
    <w:r>
      <w:rPr>
        <w:rStyle w:val="891"/>
      </w:rPr>
    </w:r>
    <w:r>
      <w:rPr>
        <w:rStyle w:val="891"/>
      </w:rPr>
    </w:r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  <w:r>
      <w:rPr>
        <w:rStyle w:val="891"/>
      </w:rPr>
    </w:r>
  </w:p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Heading 1"/>
    <w:basedOn w:val="881"/>
    <w:next w:val="881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4">
    <w:name w:val="Heading 1 Char"/>
    <w:link w:val="703"/>
    <w:uiPriority w:val="9"/>
    <w:rPr>
      <w:rFonts w:ascii="Arial" w:hAnsi="Arial" w:eastAsia="Arial" w:cs="Arial"/>
      <w:sz w:val="40"/>
      <w:szCs w:val="40"/>
    </w:rPr>
  </w:style>
  <w:style w:type="paragraph" w:styleId="705">
    <w:name w:val="Heading 2"/>
    <w:basedOn w:val="881"/>
    <w:next w:val="881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6">
    <w:name w:val="Heading 2 Char"/>
    <w:link w:val="705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81"/>
    <w:next w:val="881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81"/>
    <w:next w:val="881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81"/>
    <w:next w:val="881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81"/>
    <w:next w:val="881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81"/>
    <w:next w:val="881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81"/>
    <w:next w:val="881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81"/>
    <w:next w:val="881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List Paragraph"/>
    <w:basedOn w:val="881"/>
    <w:uiPriority w:val="34"/>
    <w:qFormat/>
    <w:pPr>
      <w:contextualSpacing/>
      <w:ind w:left="720"/>
    </w:pPr>
  </w:style>
  <w:style w:type="paragraph" w:styleId="722">
    <w:name w:val="No Spacing"/>
    <w:uiPriority w:val="1"/>
    <w:qFormat/>
    <w:pPr>
      <w:spacing w:before="0" w:after="0" w:line="240" w:lineRule="auto"/>
    </w:pPr>
  </w:style>
  <w:style w:type="paragraph" w:styleId="723">
    <w:name w:val="Title"/>
    <w:basedOn w:val="881"/>
    <w:next w:val="881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link w:val="723"/>
    <w:uiPriority w:val="10"/>
    <w:rPr>
      <w:sz w:val="48"/>
      <w:szCs w:val="48"/>
    </w:rPr>
  </w:style>
  <w:style w:type="paragraph" w:styleId="725">
    <w:name w:val="Subtitle"/>
    <w:basedOn w:val="881"/>
    <w:next w:val="881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link w:val="725"/>
    <w:uiPriority w:val="11"/>
    <w:rPr>
      <w:sz w:val="24"/>
      <w:szCs w:val="24"/>
    </w:rPr>
  </w:style>
  <w:style w:type="paragraph" w:styleId="727">
    <w:name w:val="Quote"/>
    <w:basedOn w:val="881"/>
    <w:next w:val="881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81"/>
    <w:next w:val="881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paragraph" w:styleId="731">
    <w:name w:val="Header"/>
    <w:basedOn w:val="881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"/>
    <w:link w:val="731"/>
    <w:uiPriority w:val="99"/>
  </w:style>
  <w:style w:type="paragraph" w:styleId="733">
    <w:name w:val="Footer"/>
    <w:basedOn w:val="881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"/>
    <w:link w:val="733"/>
    <w:uiPriority w:val="99"/>
  </w:style>
  <w:style w:type="paragraph" w:styleId="735">
    <w:name w:val="Caption"/>
    <w:basedOn w:val="881"/>
    <w:next w:val="881"/>
    <w:link w:val="7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>
    <w:name w:val="Caption Char"/>
    <w:basedOn w:val="735"/>
    <w:link w:val="733"/>
    <w:uiPriority w:val="99"/>
  </w:style>
  <w:style w:type="table" w:styleId="73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3">
    <w:name w:val="Hyperlink"/>
    <w:uiPriority w:val="99"/>
    <w:unhideWhenUsed/>
    <w:rPr>
      <w:color w:val="0000ff" w:themeColor="hyperlink"/>
      <w:u w:val="single"/>
    </w:rPr>
  </w:style>
  <w:style w:type="paragraph" w:styleId="864">
    <w:name w:val="footnote text"/>
    <w:basedOn w:val="881"/>
    <w:link w:val="865"/>
    <w:uiPriority w:val="99"/>
    <w:semiHidden/>
    <w:unhideWhenUsed/>
    <w:pPr>
      <w:spacing w:after="40" w:line="240" w:lineRule="auto"/>
    </w:pPr>
    <w:rPr>
      <w:sz w:val="18"/>
    </w:rPr>
  </w:style>
  <w:style w:type="character" w:styleId="865">
    <w:name w:val="Footnote Text Char"/>
    <w:link w:val="864"/>
    <w:uiPriority w:val="99"/>
    <w:rPr>
      <w:sz w:val="18"/>
    </w:rPr>
  </w:style>
  <w:style w:type="character" w:styleId="866">
    <w:name w:val="footnote reference"/>
    <w:uiPriority w:val="99"/>
    <w:unhideWhenUsed/>
    <w:rPr>
      <w:vertAlign w:val="superscript"/>
    </w:rPr>
  </w:style>
  <w:style w:type="paragraph" w:styleId="867">
    <w:name w:val="endnote text"/>
    <w:basedOn w:val="881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uiPriority w:val="99"/>
    <w:semiHidden/>
    <w:unhideWhenUsed/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ind w:left="0" w:right="0" w:firstLine="0"/>
      <w:spacing w:after="57"/>
    </w:pPr>
  </w:style>
  <w:style w:type="paragraph" w:styleId="871">
    <w:name w:val="toc 2"/>
    <w:basedOn w:val="881"/>
    <w:next w:val="881"/>
    <w:uiPriority w:val="39"/>
    <w:unhideWhenUsed/>
    <w:pPr>
      <w:ind w:left="283" w:right="0" w:firstLine="0"/>
      <w:spacing w:after="57"/>
    </w:pPr>
  </w:style>
  <w:style w:type="paragraph" w:styleId="872">
    <w:name w:val="toc 3"/>
    <w:basedOn w:val="881"/>
    <w:next w:val="881"/>
    <w:uiPriority w:val="39"/>
    <w:unhideWhenUsed/>
    <w:pPr>
      <w:ind w:left="567" w:right="0" w:firstLine="0"/>
      <w:spacing w:after="57"/>
    </w:pPr>
  </w:style>
  <w:style w:type="paragraph" w:styleId="873">
    <w:name w:val="toc 4"/>
    <w:basedOn w:val="881"/>
    <w:next w:val="881"/>
    <w:uiPriority w:val="39"/>
    <w:unhideWhenUsed/>
    <w:pPr>
      <w:ind w:left="850" w:right="0" w:firstLine="0"/>
      <w:spacing w:after="57"/>
    </w:pPr>
  </w:style>
  <w:style w:type="paragraph" w:styleId="874">
    <w:name w:val="toc 5"/>
    <w:basedOn w:val="881"/>
    <w:next w:val="881"/>
    <w:uiPriority w:val="39"/>
    <w:unhideWhenUsed/>
    <w:pPr>
      <w:ind w:left="1134" w:right="0" w:firstLine="0"/>
      <w:spacing w:after="57"/>
    </w:pPr>
  </w:style>
  <w:style w:type="paragraph" w:styleId="875">
    <w:name w:val="toc 6"/>
    <w:basedOn w:val="881"/>
    <w:next w:val="881"/>
    <w:uiPriority w:val="39"/>
    <w:unhideWhenUsed/>
    <w:pPr>
      <w:ind w:left="1417" w:right="0" w:firstLine="0"/>
      <w:spacing w:after="57"/>
    </w:pPr>
  </w:style>
  <w:style w:type="paragraph" w:styleId="876">
    <w:name w:val="toc 7"/>
    <w:basedOn w:val="881"/>
    <w:next w:val="881"/>
    <w:uiPriority w:val="39"/>
    <w:unhideWhenUsed/>
    <w:pPr>
      <w:ind w:left="1701" w:right="0" w:firstLine="0"/>
      <w:spacing w:after="57"/>
    </w:pPr>
  </w:style>
  <w:style w:type="paragraph" w:styleId="877">
    <w:name w:val="toc 8"/>
    <w:basedOn w:val="881"/>
    <w:next w:val="881"/>
    <w:uiPriority w:val="39"/>
    <w:unhideWhenUsed/>
    <w:pPr>
      <w:ind w:left="1984" w:right="0" w:firstLine="0"/>
      <w:spacing w:after="57"/>
    </w:pPr>
  </w:style>
  <w:style w:type="paragraph" w:styleId="878">
    <w:name w:val="toc 9"/>
    <w:basedOn w:val="881"/>
    <w:next w:val="881"/>
    <w:uiPriority w:val="39"/>
    <w:unhideWhenUsed/>
    <w:pPr>
      <w:ind w:left="2268" w:right="0" w:firstLine="0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next w:val="881"/>
    <w:link w:val="881"/>
    <w:qFormat/>
    <w:rPr>
      <w:lang w:val="ru-RU" w:eastAsia="ru-RU" w:bidi="ar-SA"/>
    </w:rPr>
  </w:style>
  <w:style w:type="paragraph" w:styleId="882">
    <w:name w:val="Заголовок 1"/>
    <w:basedOn w:val="881"/>
    <w:next w:val="881"/>
    <w:link w:val="881"/>
    <w:qFormat/>
    <w:pPr>
      <w:ind w:right="-1" w:firstLine="709"/>
      <w:jc w:val="both"/>
      <w:keepNext/>
      <w:outlineLvl w:val="0"/>
    </w:pPr>
    <w:rPr>
      <w:sz w:val="24"/>
    </w:rPr>
  </w:style>
  <w:style w:type="paragraph" w:styleId="883">
    <w:name w:val="Заголовок 2"/>
    <w:basedOn w:val="881"/>
    <w:next w:val="881"/>
    <w:link w:val="881"/>
    <w:qFormat/>
    <w:pPr>
      <w:ind w:right="-1"/>
      <w:jc w:val="both"/>
      <w:keepNext/>
      <w:outlineLvl w:val="1"/>
    </w:pPr>
    <w:rPr>
      <w:sz w:val="24"/>
    </w:rPr>
  </w:style>
  <w:style w:type="character" w:styleId="884">
    <w:name w:val="Основной шрифт абзаца"/>
    <w:next w:val="884"/>
    <w:link w:val="881"/>
    <w:semiHidden/>
  </w:style>
  <w:style w:type="table" w:styleId="885">
    <w:name w:val="Обычная таблица"/>
    <w:next w:val="885"/>
    <w:link w:val="881"/>
    <w:semiHidden/>
    <w:tblPr/>
  </w:style>
  <w:style w:type="numbering" w:styleId="886">
    <w:name w:val="Нет списка"/>
    <w:next w:val="886"/>
    <w:link w:val="881"/>
    <w:semiHidden/>
  </w:style>
  <w:style w:type="paragraph" w:styleId="887">
    <w:name w:val="Название объекта"/>
    <w:basedOn w:val="881"/>
    <w:next w:val="881"/>
    <w:link w:val="88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Основной текст"/>
    <w:basedOn w:val="881"/>
    <w:next w:val="888"/>
    <w:link w:val="881"/>
    <w:pPr>
      <w:ind w:right="3117"/>
    </w:pPr>
    <w:rPr>
      <w:rFonts w:ascii="Courier New" w:hAnsi="Courier New"/>
      <w:sz w:val="26"/>
    </w:rPr>
  </w:style>
  <w:style w:type="paragraph" w:styleId="889">
    <w:name w:val="Основной текст с отступом"/>
    <w:basedOn w:val="881"/>
    <w:next w:val="889"/>
    <w:link w:val="881"/>
    <w:pPr>
      <w:ind w:right="-1"/>
      <w:jc w:val="both"/>
    </w:pPr>
    <w:rPr>
      <w:sz w:val="26"/>
    </w:rPr>
  </w:style>
  <w:style w:type="paragraph" w:styleId="890">
    <w:name w:val="Нижний колонтитул"/>
    <w:basedOn w:val="881"/>
    <w:next w:val="890"/>
    <w:link w:val="881"/>
    <w:pPr>
      <w:tabs>
        <w:tab w:val="center" w:pos="4153" w:leader="none"/>
        <w:tab w:val="right" w:pos="8306" w:leader="none"/>
      </w:tabs>
    </w:pPr>
  </w:style>
  <w:style w:type="character" w:styleId="891">
    <w:name w:val="Номер страницы"/>
    <w:basedOn w:val="884"/>
    <w:next w:val="891"/>
    <w:link w:val="881"/>
  </w:style>
  <w:style w:type="paragraph" w:styleId="892">
    <w:name w:val="Верхний колонтитул"/>
    <w:basedOn w:val="881"/>
    <w:next w:val="892"/>
    <w:link w:val="895"/>
    <w:pPr>
      <w:tabs>
        <w:tab w:val="center" w:pos="4153" w:leader="none"/>
        <w:tab w:val="right" w:pos="8306" w:leader="none"/>
      </w:tabs>
    </w:pPr>
  </w:style>
  <w:style w:type="paragraph" w:styleId="893">
    <w:name w:val="Текст выноски"/>
    <w:basedOn w:val="881"/>
    <w:next w:val="893"/>
    <w:link w:val="894"/>
    <w:rPr>
      <w:rFonts w:ascii="Segoe UI" w:hAnsi="Segoe UI" w:cs="Segoe UI"/>
      <w:sz w:val="18"/>
      <w:szCs w:val="18"/>
    </w:rPr>
  </w:style>
  <w:style w:type="character" w:styleId="894">
    <w:name w:val="Текст выноски Знак"/>
    <w:next w:val="894"/>
    <w:link w:val="893"/>
    <w:rPr>
      <w:rFonts w:ascii="Segoe UI" w:hAnsi="Segoe UI" w:cs="Segoe UI"/>
      <w:sz w:val="18"/>
      <w:szCs w:val="18"/>
    </w:rPr>
  </w:style>
  <w:style w:type="character" w:styleId="895">
    <w:name w:val="Верхний колонтитул Знак"/>
    <w:next w:val="895"/>
    <w:link w:val="892"/>
  </w:style>
  <w:style w:type="paragraph" w:styleId="896">
    <w:name w:val="Форма"/>
    <w:next w:val="896"/>
    <w:link w:val="881"/>
    <w:rPr>
      <w:sz w:val="28"/>
      <w:szCs w:val="28"/>
      <w:lang w:val="ru-RU" w:eastAsia="ru-RU" w:bidi="ar-SA"/>
    </w:rPr>
  </w:style>
  <w:style w:type="character" w:styleId="897" w:default="1">
    <w:name w:val="Default Paragraph Font"/>
    <w:uiPriority w:val="1"/>
    <w:semiHidden/>
    <w:unhideWhenUsed/>
  </w:style>
  <w:style w:type="numbering" w:styleId="898" w:default="1">
    <w:name w:val="No List"/>
    <w:uiPriority w:val="99"/>
    <w:semiHidden/>
    <w:unhideWhenUsed/>
  </w:style>
  <w:style w:type="table" w:styleId="89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48</cp:revision>
  <dcterms:created xsi:type="dcterms:W3CDTF">2022-07-20T06:54:00Z</dcterms:created>
  <dcterms:modified xsi:type="dcterms:W3CDTF">2026-07-24T10:28:25Z</dcterms:modified>
  <cp:version>983040</cp:version>
</cp:coreProperties>
</file>