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5"/>
        <w:ind w:right="0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i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752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bookmarkStart w:id="0" w:name="_GoBack"/>
      <w:r>
        <w:rPr>
          <w:rFonts w:ascii="Times New Roman" w:hAnsi="Times New Roman" w:eastAsia="Times New Roman" w:cs="Times New Roman"/>
        </w:rPr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02791680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661795"/>
                <wp:effectExtent l="0" t="0" r="0" b="0"/>
                <wp:wrapNone/>
                <wp:docPr id="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" y="6"/>
                          <a:chExt cx="98" cy="26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" y="6"/>
                            <a:ext cx="98" cy="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mc:AlternateContent>
                                  <mc:Choice Requires="wpg">
                                    <w:drawing>
                                      <wp:anchor xmlns:wp="http://schemas.openxmlformats.org/drawingml/2006/wordprocessingDrawing" xmlns:wp14="http://schemas.microsoft.com/office/word/2010/wordprocessingDrawing" distT="0" distB="0" distL="114300" distR="114300" simplePos="0" relativeHeight="502794752" behindDoc="0" locked="0" layoutInCell="1" allowOverlap="1">
                                        <wp:simplePos x="0" y="0"/>
                                        <wp:positionH relativeFrom="margin">
                                          <wp:align>center</wp:align>
                                        </wp:positionH>
                                        <wp:positionV relativeFrom="paragraph">
                                          <wp:posOffset>-547370</wp:posOffset>
                                        </wp:positionV>
                                        <wp:extent cx="407035" cy="495300"/>
                                        <wp:effectExtent l="0" t="0" r="0" b="0"/>
                                        <wp:wrapNone/>
                                        <wp:docPr id="3" name="Рисунок 1026" descr="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76030388" name="Picture 1026" descr="1"/>
                                                <pic:cNvPicPr>
                                                  <a:picLocks noChangeAspect="1"/>
                                                </pic:cNvPicPr>
                                                <pic:nvPr/>
                                              </pic:nvPicPr>
                                              <pic:blipFill>
                                                <a:blip r:embed="rId12"/>
                                                <a:stretch/>
                                              </pic:blipFill>
                                              <pic:spPr bwMode="auto">
                                                <a:xfrm rot="0" flipH="0" flipV="0">
                                                  <a:off x="0" y="0"/>
                                                  <a:ext cx="407034" cy="49529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anchor>
                                    </w:drawing>
                                  </mc:Choice>
                                  <mc:Fallback>
                                    <w:pict>
                                      <v:shapetype type="#_x0000_t75" o:spt="75" coordsize="21600,21600" o:preferrelative="t" path="m@4@5l@4@11@9@11@9@5xe"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</v:shapetype>
                                      <v:shape id="_x0000_i1" o:spid="_x0000_s1" type="#_x0000_t75" style="position:absolute;z-index:502794752;o:allowoverlap:true;o:allowincell:true;mso-position-horizontal-relative:margin;mso-position-horizontal:center;mso-position-vertical-relative:text;margin-top:-43.10pt;mso-position-vertical:absolute;width:32.05pt;height:39.00pt;mso-wrap-distance-left:9.00pt;mso-wrap-distance-top:0.00pt;mso-wrap-distance-right:9.00pt;mso-wrap-distance-bottom:0.00pt;rotation:0;" stroked="false">
                                        <v:path textboxrect="0,0,0,0"/>
                                        <v:imagedata r:id="rId12" o:title=""/>
                                      </v:shape>
                                    </w:pict>
                                  </mc:Fallback>
                                </mc:AlternateContent>
                              </w:r>
                              <w:r/>
                            </w:p>
                            <w:p>
                              <w:pPr>
                                <w:pStyle w:val="884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4"/>
                                <w:spacing w:before="120" w:line="240" w:lineRule="auto"/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" y="27"/>
                            <a:ext cx="24" cy="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" y="27"/>
                            <a:ext cx="17" cy="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0000" style="position:absolute;z-index:502791680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0,0" coordsize="0,0">
                <v:shape id="shape 3" o:spid="_x0000_s3" o:spt="202" type="#_x0000_t202" style="position:absolute;left:0;top:0;width:0;height:0;visibility:visible;" fillcolor="#FFFFFF" stroked="f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sz w:val="28"/>
                            <w:szCs w:val="28"/>
                          </w:rPr>
                          <mc:AlternateContent>
                            <mc:Choice Requires="wpg">
                              <w:drawing>
                                <wp:anchor xmlns:wp="http://schemas.openxmlformats.org/drawingml/2006/wordprocessingDrawing" xmlns:wp14="http://schemas.microsoft.com/office/word/2010/wordprocessingDrawing" distT="0" distB="0" distL="114300" distR="114300" simplePos="0" relativeHeight="502794752" behindDoc="0" locked="0" layoutInCell="1" allowOverlap="1">
                                  <wp:simplePos x="0" y="0"/>
                                  <wp:positionH relativeFrom="margin">
                                    <wp:align>center</wp:align>
                                  </wp:positionH>
                                  <wp:positionV relativeFrom="paragraph">
                                    <wp:posOffset>-547370</wp:posOffset>
                                  </wp:positionV>
                                  <wp:extent cx="407035" cy="495300"/>
                                  <wp:effectExtent l="0" t="0" r="0" b="0"/>
                                  <wp:wrapNone/>
                                  <wp:docPr id="3" name="Рисунок 1026" descr="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76030388" name="Picture 1026" descr="1"/>
                                          <pic:cNvPicPr>
                                            <a:picLocks noChangeAspect="1"/>
                                          </pic:cNvPicPr>
                                          <pic:nvPr/>
                                        </pic:nvPicPr>
                                        <pic:blipFill>
                                          <a:blip r:embed="rId12"/>
                                          <a:stretch/>
                                        </pic:blipFill>
                                        <pic:spPr bwMode="auto">
                                          <a:xfrm rot="0" flipH="0" flipV="0">
                                            <a:off x="0" y="0"/>
                                            <a:ext cx="407034" cy="4952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anchor>
                              </w:drawing>
                            </mc:Choice>
                            <mc:Fallback>
                              <w:pict>
                                <v:shapetype type="#_x0000_t75" o:spt="75" coordsize="21600,21600" o:preferrelative="t" path="m@4@5l@4@11@9@11@9@5xe"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</v:shapetype>
                                <v:shape id="_x0000_i1" o:spid="_x0000_s1" type="#_x0000_t75" style="position:absolute;z-index:502794752;o:allowoverlap:true;o:allowincell:true;mso-position-horizontal-relative:margin;mso-position-horizontal:center;mso-position-vertical-relative:text;margin-top:-43.10pt;mso-position-vertical:absolute;width:32.05pt;height:39.00pt;mso-wrap-distance-left:9.00pt;mso-wrap-distance-top:0.00pt;mso-wrap-distance-right:9.00pt;mso-wrap-distance-bottom:0.00pt;rotation:0;" stroked="false">
                                  <v:path textboxrect="0,0,0,0"/>
                                  <v:imagedata r:id="rId12" o:title=""/>
                                </v:shape>
                              </w:pict>
                            </mc:Fallback>
                          </mc:AlternateContent>
                        </w:r>
                        <w:r/>
                      </w:p>
                      <w:p>
                        <w:pPr>
                          <w:pStyle w:val="884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4"/>
                          <w:spacing w:before="120" w:line="240" w:lineRule="auto"/>
                          <w:rPr>
                            <w:sz w:val="28"/>
                            <w:szCs w:val="28"/>
                            <w:highlight w:val="none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0;top:0;width:0;height:0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5" o:spid="_x0000_s5" o:spt="202" type="#_x0000_t202" style="position:absolute;left:0;top:0;width:0;height:0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</w:p>
    <w:p>
      <w:pPr>
        <w:pStyle w:val="885"/>
        <w:ind w:right="0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</w:p>
    <w:p>
      <w:pPr>
        <w:pStyle w:val="885"/>
        <w:ind w:right="0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</w:p>
    <w:p>
      <w:pPr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</w:p>
    <w:p>
      <w:pPr>
        <w:jc w:val="both"/>
        <w:spacing w:before="0" w:beforeAutospacing="0" w:after="0" w:afterAutospacing="0" w:line="228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</w:p>
    <w:p>
      <w:pPr>
        <w:jc w:val="both"/>
        <w:spacing w:before="0" w:beforeAutospacing="0" w:after="0" w:afterAutospacing="0" w:line="228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</w:p>
    <w:p>
      <w:pPr>
        <w:jc w:val="both"/>
        <w:spacing w:before="0" w:beforeAutospacing="0" w:after="0" w:afterAutospacing="0" w:line="228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</w:p>
    <w:p>
      <w:pPr>
        <w:ind w:right="4819"/>
        <w:jc w:val="both"/>
        <w:spacing w:before="0" w:beforeAutospacing="0" w:after="0" w:afterAutospacing="0" w:line="228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jc w:val="center"/>
        <w:spacing w:before="0" w:beforeAutospacing="0" w:after="0" w:afterAutospacing="0" w:line="238" w:lineRule="exac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Об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утверждении Порядка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формирования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и утверждения тарифа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jc w:val="center"/>
        <w:spacing w:before="0" w:beforeAutospacing="0" w:after="0" w:afterAutospacing="0" w:line="238" w:lineRule="exac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на услугу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по предоставлению права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пользования одним подвесом,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jc w:val="center"/>
        <w:spacing w:before="0" w:beforeAutospacing="0" w:after="0" w:afterAutospacing="0" w:line="238" w:lineRule="exact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закрепленным на опоре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контактной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сети, для размещения одного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</w:p>
    <w:p>
      <w:pPr>
        <w:jc w:val="center"/>
        <w:spacing w:before="0" w:beforeAutospacing="0" w:after="0" w:afterAutospacing="0" w:line="238" w:lineRule="exact"/>
        <w:tabs>
          <w:tab w:val="left" w:pos="8319" w:leader="none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кабеля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или одной линии связи, оказываемую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муниципальным унитарным предприятием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«Пермгорэлектротранс»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на территории города Перми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spacing w:before="0" w:beforeAutospacing="0" w:after="0" w:afterAutospacing="0" w:line="228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right="4819"/>
        <w:jc w:val="both"/>
        <w:spacing w:before="0" w:beforeAutospacing="0" w:after="0" w:afterAutospacing="0" w:line="228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73"/>
        <w:ind w:firstLine="709"/>
        <w:jc w:val="both"/>
        <w:spacing w:before="0" w:beforeAutospacing="0" w:after="0" w:afterAutospacing="0" w:line="228" w:lineRule="auto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соответствии с Бюджетным кодексом Российской Федерации, статьей 17 Федерал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ного закона от 06 октября 2003 г. № 131-ФЗ «Об общих принципах организ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ции местного самоуправления в Российской Федерации», Федеральным законом от 20 марта 2025 г.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 Уставом города Перми,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целях обеспечения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единых требований к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формированию экономически обоснованного тарифа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 услугу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 предоставлению права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пользования одним подвесом,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закрепленным на опоре контактной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сети, для размещения одного кабеля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или одной линии связи, оказываемую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муниципальными унитарным предприятием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«Пермгорэлектротранс»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 территории города Перми,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/>
    </w:p>
    <w:p>
      <w:pPr>
        <w:pStyle w:val="973"/>
        <w:jc w:val="both"/>
        <w:spacing w:before="0" w:beforeAutospacing="0" w:after="0" w:afterAutospacing="0" w:line="228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администрация города Перми ПОСТАНОВЛЯЕТ: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14"/>
        <w:ind w:firstLine="720"/>
        <w:jc w:val="both"/>
        <w:spacing w:before="0" w:beforeAutospacing="0" w:after="0" w:afterAutospacing="0" w:line="228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 w:themeColor="text1"/>
        </w:rPr>
        <w:t xml:space="preserve">1. Утвердить прилагаемый </w:t>
      </w:r>
      <w:r>
        <w:rPr>
          <w:rFonts w:ascii="Times New Roman" w:hAnsi="Times New Roman" w:eastAsia="Times New Roman" w:cs="Times New Roman"/>
          <w:color w:val="000000" w:themeColor="text1"/>
        </w:rPr>
        <w:t xml:space="preserve">Порядок </w:t>
      </w:r>
      <w:r>
        <w:rPr>
          <w:rFonts w:ascii="Times New Roman" w:hAnsi="Times New Roman" w:eastAsia="Times New Roman" w:cs="Times New Roman"/>
          <w:color w:val="000000" w:themeColor="text1"/>
        </w:rPr>
        <w:t xml:space="preserve">формирования и утверждения тарифа </w:t>
      </w:r>
      <w:r>
        <w:rPr>
          <w:rFonts w:ascii="Times New Roman" w:hAnsi="Times New Roman" w:eastAsia="Times New Roman" w:cs="Times New Roman"/>
          <w:color w:val="000000" w:themeColor="text1"/>
        </w:rPr>
        <w:t xml:space="preserve">на услугу по предоставлению права </w:t>
      </w:r>
      <w:r>
        <w:rPr>
          <w:rFonts w:ascii="Times New Roman" w:hAnsi="Times New Roman" w:eastAsia="Times New Roman" w:cs="Times New Roman"/>
          <w:color w:val="000000" w:themeColor="text1"/>
        </w:rPr>
        <w:t xml:space="preserve">пользования одним подвесом, </w:t>
      </w:r>
      <w:r>
        <w:rPr>
          <w:rFonts w:ascii="Times New Roman" w:hAnsi="Times New Roman" w:eastAsia="Times New Roman" w:cs="Times New Roman"/>
          <w:color w:val="000000" w:themeColor="text1"/>
        </w:rPr>
        <w:t xml:space="preserve">закрепленным на опоре контактной </w:t>
      </w:r>
      <w:r>
        <w:rPr>
          <w:rFonts w:ascii="Times New Roman" w:hAnsi="Times New Roman" w:eastAsia="Times New Roman" w:cs="Times New Roman"/>
          <w:color w:val="000000" w:themeColor="text1"/>
        </w:rPr>
        <w:t xml:space="preserve">сети, для размещения одного кабеля </w:t>
      </w:r>
      <w:r>
        <w:rPr>
          <w:rFonts w:ascii="Times New Roman" w:hAnsi="Times New Roman" w:eastAsia="Times New Roman" w:cs="Times New Roman"/>
          <w:color w:val="000000" w:themeColor="text1"/>
        </w:rPr>
        <w:t xml:space="preserve">или одной линии связи, оказываемую </w:t>
      </w:r>
      <w:r>
        <w:rPr>
          <w:rFonts w:ascii="Times New Roman" w:hAnsi="Times New Roman" w:eastAsia="Times New Roman" w:cs="Times New Roman"/>
          <w:color w:val="000000" w:themeColor="text1"/>
        </w:rPr>
        <w:t xml:space="preserve">муниципальным унитарным предприятием </w:t>
      </w:r>
      <w:r>
        <w:rPr>
          <w:rFonts w:ascii="Times New Roman" w:hAnsi="Times New Roman" w:eastAsia="Times New Roman" w:cs="Times New Roman"/>
          <w:color w:val="000000" w:themeColor="text1"/>
        </w:rPr>
        <w:t xml:space="preserve">«Пермгорэлектротранс» </w:t>
      </w:r>
      <w:r>
        <w:rPr>
          <w:rFonts w:ascii="Times New Roman" w:hAnsi="Times New Roman" w:eastAsia="Times New Roman" w:cs="Times New Roman"/>
          <w:color w:val="000000" w:themeColor="text1"/>
        </w:rPr>
        <w:t xml:space="preserve">на территории города Перми.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4"/>
        <w:ind w:firstLine="720"/>
        <w:jc w:val="both"/>
        <w:spacing w:before="0" w:beforeAutospacing="0" w:after="0" w:afterAutospacing="0" w:line="228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2.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pStyle w:val="974"/>
        <w:ind w:firstLine="720"/>
        <w:jc w:val="both"/>
        <w:spacing w:before="0" w:beforeAutospacing="0" w:after="0" w:afterAutospacing="0" w:line="228" w:lineRule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 образования город Пермь».</w:t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974"/>
        <w:ind w:firstLine="720"/>
        <w:jc w:val="both"/>
        <w:spacing w:before="0" w:beforeAutospacing="0" w:after="0" w:afterAutospacing="0" w:line="228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u w:val="none"/>
        </w:rPr>
        <w:t xml:space="preserve">www.gorodperm.ru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».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u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u w:val="none"/>
        </w:rPr>
      </w:r>
    </w:p>
    <w:p>
      <w:pPr>
        <w:pStyle w:val="974"/>
        <w:ind w:firstLine="720"/>
        <w:jc w:val="both"/>
        <w:spacing w:before="0" w:beforeAutospacing="0" w:after="0" w:afterAutospacing="0" w:line="228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br/>
        <w:t xml:space="preserve">на заместителя главы администрации города Перми Галиханова Д.К.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r>
    </w:p>
    <w:p>
      <w:pPr>
        <w:pStyle w:val="974"/>
        <w:jc w:val="both"/>
        <w:spacing w:before="0" w:beforeAutospacing="0" w:after="0" w:afterAutospacing="0" w:line="228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74"/>
        <w:jc w:val="both"/>
        <w:spacing w:before="0" w:beforeAutospacing="0" w:after="0" w:afterAutospacing="0" w:line="228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74"/>
        <w:spacing w:before="0" w:beforeAutospacing="0" w:after="0" w:afterAutospacing="0" w:line="228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14"/>
        <w:ind w:left="5528"/>
        <w:jc w:val="both"/>
        <w:spacing w:before="0" w:beforeAutospacing="0" w:after="0" w:afterAutospacing="0" w:line="226" w:lineRule="exact"/>
        <w:rPr>
          <w:rFonts w:ascii="Times New Roman" w:hAnsi="Times New Roman" w:cs="Times New Roman"/>
          <w:color w:val="000000" w:themeColor="text1"/>
        </w:rPr>
        <w:sectPr>
          <w:headerReference w:type="default" r:id="rId8"/>
          <w:headerReference w:type="even" r:id="rId9"/>
          <w:footerReference w:type="default" r:id="rId10"/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914"/>
        <w:ind w:left="5528"/>
        <w:jc w:val="both"/>
        <w:spacing w:before="0" w:beforeAutospacing="0" w:after="0" w:afterAutospacing="0" w:line="226" w:lineRule="exac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 xml:space="preserve">УТВЕРЖДЕН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914"/>
        <w:ind w:left="5528"/>
        <w:jc w:val="both"/>
        <w:spacing w:before="0" w:beforeAutospacing="0" w:after="0" w:afterAutospacing="0" w:line="226" w:lineRule="exac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 xml:space="preserve">постановлением </w:t>
      </w:r>
      <w:r>
        <w:rPr>
          <w:rFonts w:ascii="Times New Roman" w:hAnsi="Times New Roman" w:eastAsia="Times New Roman" w:cs="Times New Roman"/>
          <w:color w:val="000000" w:themeColor="text1"/>
        </w:rPr>
        <w:t xml:space="preserve">администрации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914"/>
        <w:ind w:left="5528"/>
        <w:jc w:val="both"/>
        <w:spacing w:before="0" w:beforeAutospacing="0" w:after="0" w:afterAutospacing="0" w:line="226" w:lineRule="exac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 xml:space="preserve">города Перми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914"/>
        <w:ind w:left="5528"/>
        <w:jc w:val="both"/>
        <w:spacing w:before="0" w:beforeAutospacing="0" w:after="0" w:afterAutospacing="0" w:line="226" w:lineRule="exac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 xml:space="preserve">от 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914"/>
        <w:jc w:val="both"/>
        <w:spacing w:before="0" w:beforeAutospacing="0" w:after="0" w:afterAutospacing="0" w:line="238" w:lineRule="exac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914"/>
        <w:jc w:val="both"/>
        <w:spacing w:before="0" w:beforeAutospacing="0" w:after="0" w:afterAutospacing="0" w:line="238" w:lineRule="exac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914"/>
        <w:jc w:val="both"/>
        <w:spacing w:before="0" w:beforeAutospacing="0" w:after="0" w:afterAutospacing="0" w:line="238" w:lineRule="exac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914"/>
        <w:jc w:val="center"/>
        <w:spacing w:before="0" w:beforeAutospacing="0" w:after="0" w:afterAutospacing="0" w:line="23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ПОРЯДОК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jc w:val="center"/>
        <w:spacing w:before="0" w:beforeAutospacing="0" w:after="0" w:afterAutospacing="0" w:line="238" w:lineRule="exac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формирования и утверждения тарифа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на услугу по предоставлению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14"/>
        <w:jc w:val="center"/>
        <w:spacing w:before="0" w:beforeAutospacing="0" w:after="0" w:afterAutospacing="0" w:line="238" w:lineRule="exac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права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пользования одним подвесом,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закрепленным на опоре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14"/>
        <w:jc w:val="center"/>
        <w:spacing w:before="0" w:beforeAutospacing="0" w:after="0" w:afterAutospacing="0" w:line="238" w:lineRule="exac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контактной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сети, для размещения одного кабеля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или одной линии связи, оказываемую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муниципальным унитарным предприятием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14"/>
        <w:jc w:val="center"/>
        <w:spacing w:before="0" w:beforeAutospacing="0" w:after="0" w:afterAutospacing="0" w:line="23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«Пермгорэлектротранс»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на территории города Перми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4"/>
        <w:spacing w:before="0" w:beforeAutospacing="0" w:after="0" w:afterAutospacing="0" w:line="24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74"/>
        <w:spacing w:before="0" w:beforeAutospacing="0" w:after="0" w:afterAutospacing="0" w:line="24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79"/>
        <w:jc w:val="center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I. Общие положения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1.1. Порядок формирования и утверждения тарифа на услуг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</w:t>
        <w:br/>
        <w:t xml:space="preserve">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предоставлени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права пользования одним 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двесом, закре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пленным на опоре контактной сети, для размещения одного кабеля или одной линии связи, оказываемую муниципальным унитарным предприятием «Пермгорэлектротранс» на территории города Перми (далее – Порядок), разработан в соответствии</w:t>
        <w:br/>
        <w:t xml:space="preserve">со статьей 17 Федерального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закона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Федеральным законом от 20 марта 2025 г.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Уставом города Перми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begin"/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 HYPERLINK "https://login.consultant.ru/link/?req=doc</w:instrText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&amp;base=RLAW368&amp;n=177847&amp;date=07.10.2025" \o "Решение Пермской городской Думы от 26.02.2013 N 32 (ред. от 28.02.2023) \"Об утверждении Порядка установления или регулирования органами местного самоуправления города Перми цен и тарифов\" {КонсультантПлюс}" \h </w:instrTex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решением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Пермской городской Думы от 26 февраля</w:t>
        <w:br/>
        <w:t xml:space="preserve">2013 г. № 32 «Об утверждении Порядка установления или регулирования органами местного самоуправления города Перми цен и тарифов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решением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Пермской городской Думы от 25 июня 2019 г. № 141 «О департаменте транспорта администрации города Перми, о департаменте дорог и благоустройства администрации города Перми и о признании утратившим силу отдельных решений Пермской городской Думы»,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приказом Федеральной антимонопольной службы от 18 мая 2023 г. № 289/23 «Об утверждении методических рекомендаций</w:t>
        <w:br/>
        <w:t xml:space="preserve">по установлению цен (тарифов) на предоставление доступа к инфраструктуре</w:t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для размещения сетей электросвязи»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1.2. Порядок разработан в целях обеспечения единых требований</w:t>
        <w:br/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формированию и утверждению тарифа на услуги предоставления права пользования одним подвесом, закрепленным на опоре контактной сети,</w:t>
        <w:br/>
        <w:t xml:space="preserve">для размещения одного кабеля или одной линии связи, оказываемую муниципальным унитарным предприятием «Пермгорэлектротранс»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(далее – Предприятие)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территории города Перми (далее – Услуга)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1.3. Вопросы, не урегулированные настоящим Порядком, решаются</w:t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порядке, установленном действующим законодательством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09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9"/>
        <w:jc w:val="center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II. Порядок расчета тарифа на услугу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2.1. Тариф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на У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слуг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формиру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тся исходя из экономически обоснованных расходов с учетом уровня рентабельности.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2.1.1. Формирование экономически обоснованных расходов производится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br/>
        <w:t xml:space="preserve">в соответствии с законодательством Российской Федерации по вопросам учета расходов, связанных с оказанием услуг, исходя из действующих норм</w:t>
        <w:br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и нормативов материальных, трудовых и финансовых затрат, с учетом результатов финансово-хозяйственной деятельности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Предприятия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за предшествующий отчетный период.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Величина планируемых расходов на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слугу рассчитывается как сумма прямых затрат на конкретный вид услуги (далее - прямые затраты) и накладных расходов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подразделения службы энергохозяйства Предприятия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(далее - СЭХ)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: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2.1.1.1.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рямые затраты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формируются из затрат на: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2.1.1.1.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. фонд оплаты труда работников, непосредственно занятых предоставлением Услуги, включающий: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установленный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месячн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ый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оклад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рабочего первого разряда,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утвержденный руководителем Предприятия в соотве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ствии со статьей 134 Трудового кодекса Российской Федерации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по состоянию на 1 января текущего календарного года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;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стимулирующие выплаты, установленные коллективным договором</w:t>
        <w:br/>
        <w:t xml:space="preserve">и положением о премировании работников Предприятия;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надбавки за работу в местностях с особыми климатическими у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словиями (районный коэффициент),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2.1.1.1.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. начисления на выплаты по оплате труда в размере, установленном действу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ющим законодательством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;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2.1.1.1.3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транспортные услуги, рассчитываются исходя из стоимости</w:t>
        <w:br/>
        <w:t xml:space="preserve">1 машино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часа по форме согласно приложению 2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к настоящему Порядку</w:t>
        <w:br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а предшествующий расчетному год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2.1.1.2.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ровень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(процент)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накладных расходов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рассчитывается как отношение фактически сложившихся накладных расходов к прямым затратам</w:t>
        <w:br/>
        <w:t xml:space="preserve">за год, предшествующий периоду, на который утвержда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тся тариф.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fldChar w:fldCharType="begin"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instrText xml:space="preserve"> HYPERLINK \l "P137" \o "РАСЧЕТ" \h </w:instrTex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fldChar w:fldCharType="separate"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Расчет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накладных расходов осуществляется по форме согласно приложению 1</w:t>
        <w:br/>
        <w:t xml:space="preserve">к настоящему Порядку.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2.1.2.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Уровень рентабельности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устанавливается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редприятием самостоятельно с учетом рыночного спроса на платные услуги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2.2. В качестве расчетного периода при формировании тариф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принимается один финансовый год.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2.3.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fldChar w:fldCharType="begin"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instrText xml:space="preserve"> HYPERLINK \l "P386" \o "РАСЧЕТ" \h </w:instrTex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fldChar w:fldCharType="separate"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Расчет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тарифа на У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слугу производится по форме согласно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приложению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к настоящему Порядку.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79"/>
        <w:jc w:val="center"/>
        <w:spacing w:before="0" w:beforeAutospacing="0" w:after="0" w:afterAutospacing="0"/>
        <w:rPr>
          <w:rFonts w:ascii="Times New Roman" w:hAnsi="Times New Roman" w:cs="Times New Roman"/>
          <w:b w:val="0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979"/>
        <w:jc w:val="center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III. Порядок представления, рассмотрения расчетных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9"/>
        <w:jc w:val="center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материалов и утверждения тариф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слуг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3.1. Предприятие для рассмотрения и утверждения тарифа на Услугу представляет в департамент транспорта администрации города Перми (далее - Департамент) письмо с обоснованием причин установления и (или) изменения тарифов и расчетные материалы: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расчет тарифа на Услугу по форме согласно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  <w:fldChar w:fldCharType="begin"/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 HYPERLINK \l "P386" \o "РАСЧЕТ" \h </w:instrTex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 настоящему Порядку;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fldChar w:fldCharType="begin"/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 HYPERLINK \l "P777" \o "ОЦЕНКА" \h </w:instrTex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оценку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изменения тариф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Услугу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 форме согласно приложению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</w:t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 настоящему Порядку (в случае изменения ранее утвержденных тарифов);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fldChar w:fldCharType="begin"/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 HYPERLINK \l "P825" \o "ОЦЕНКА" \h </w:instrTex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оценку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влияния предлагаемых к утверждению тариф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слуг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на результаты финансово-хозяйственной деятельности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редприятия по форме согласно приложению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 настоящему Порядку;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положение о премировании работников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редприятия;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коллективный договор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редприятия;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приказ об учетной политике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редприятия;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fldChar w:fldCharType="begin"/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 HYPERLINK \l "P137" \o "РАСЧЕТ" \h </w:instrTex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расчет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накладных расходов по форме согласно приложению 1 к настоящему Порядку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расчет стоимости 1 машино-часа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форме согласно приложению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к настоящему Порядку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3.2. Департамент в течение 30 рабочих дней со дня поступления документов, предусмотренных 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begin"/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 HYPERLINK \l "P87" \o "3.1. Муни</w:instrText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ципальное предприятие для рассмотрения и утверждения тарифов на услуги представляет в департамент дорог и благоустройства администрации города Перми (далее - Департамент) письмо с обоснованием причин установления и (или) изменения тарифов и расчетные " \h </w:instrTex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пунктом 3.1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настоящего 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рядка, осуществляет их проверку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В случае отсутствия замечаний к представленным документам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тариф</w:t>
        <w:br/>
        <w:t xml:space="preserve">на Услугу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утверждается приказом начальника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епартамента в течение 10 рабочих дней после окончания проверки, предусмотренной 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begin"/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 HYPERLINK \l "P104" \o "3.3. Департамент в течение 30 рабочих дней со дня поступления документов, предусмотренных пунктом 3.1 настоящего Порядка, осуществляет их проверку." \h </w:instrTex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пунктом 3.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настоящего Порядка.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Срок действия утвержденных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тарифов - не менее одного года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В случае выявления неточностей, недостатков или недостоверных сведений в представленных расчетных материалах и документах, предусмотренных 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begin"/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 HYPERLINK \l "P51" \o "II. Порядок расчета тарифов на услуги" \h </w:instrTex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разделом 2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begin"/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 HYPERLINK \l "P87" \o "3.1. Муни</w:instrText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ципальное предприятие для рассмотрения и утверждения тарифов на услуги представляет в департамент дорог и благоустройства администрации города Перми (далее - Департамент) письмо с обоснованием причин установления и (или) изменения тарифов и расчетные " \h </w:instrTex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пунктом 3.1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настоящего Порядка, а также в случае предоставления документов и расчетных материалов не в полном объеме Департамент возвращает документы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редприятию для доработки с письменным обоснованием причин возврата.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редприятие вправе повторно представить документы и расчетные материалы в целях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изменения или утверждения тарифа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после устранения выявленных ранее несоответствий и представления надлежащим образом оформленных документов, разъяснений и (или) иных документов, подтверждающих необходимость изменения (утверждения) тариф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полном объеме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9"/>
        <w:jc w:val="center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IV. Ответственность и контроль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4.1. Ответственность за достоверность представляемых в Департамент материалов и расчетов по формированию тарифа на Услугу, а также правомерность его применения, возлагается на руководителя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редприятия.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4.2. Контроль за формированием и применением тарифа на Услугу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осуществляется Департаментом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hd w:val="nil" w:color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left="4819" w:right="0" w:firstLine="0"/>
        <w:jc w:val="left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Приложение 1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 Порядку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формирования и утверждения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тарифа на услугу по предоставлению права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пользования одним подвесом,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закрепленным на опоре контактной сети,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размещения одного кабеля или одной линии связи,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оказываемую муниципальным унитарным предприятием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«Пермгорэлектротранс»</w:t>
        <w:br/>
        <w:t xml:space="preserve">на территории города Перми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РАСЧЕТ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накладных расходов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за _______ год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6"/>
        <w:gridCol w:w="7763"/>
        <w:gridCol w:w="1559"/>
      </w:tblGrid>
      <w:tr>
        <w:tblPrEx/>
        <w:trPr>
          <w:trHeight w:val="31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Статьи затрат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Сумма,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тыс. руб.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41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Общехозяйственные расходы СЭХ - всего, в том числе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 затраты 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: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593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1.1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оплату труда, районный коэффициент и резерв на отпуска работников общехозяйственного персонала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539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1.2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начисления на выплаты по оплате труда работников общехозяйственного персонала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559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1.3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содержание зданий, сооружений, оборудования и инвентаря общехозяйственного назначения, ремонт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29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1.4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амортизация от стоимости основных средств общехозяйственного назначения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597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1.5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охран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 труда (расходы по технике безопасности, производственной санитарии и так далее)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24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1.6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содержание пожарной, пультовой и физической охраны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1.7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теплоэнерги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ю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1.8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водоснабжени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е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1.9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электроэнерги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ю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29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1.10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страхование имущества, автогражданской ответственности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441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1.11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 транспорта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, участвующего в хозяйственной деятельности подразделения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1.12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канцтовары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1.13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услуги связи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1.14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юридические услуги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1.15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арендная плата за землю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1.16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бланки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32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1.17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регистрацию права хозяйственного ведения имущества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1.18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услуги доступа к сети Интернет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1.19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услуги по оценке имущества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79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1.20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оплату за негативное воздействие на окружающую среду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1.21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прочие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Всего накладных расходов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Прямые затраты СЭХ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без учета амортизационных начислений, транспортных услуг автоучастка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273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Процент накладных расходов от прямых затрат (п.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 / п.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) x 100%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</w:tbl>
    <w:p>
      <w:pPr>
        <w:shd w:val="nil" w:color="auto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left="4819" w:right="0" w:firstLine="0"/>
        <w:jc w:val="left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Приложение 2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 Порядку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формирования и утверждения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тарифа на услугу по предоставлению права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пользования одним подвесом,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закрепленным на опоре контактной сети,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размещения одного кабеля или одной линии связи,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оказываемую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муниципальным унитарным предприятием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«Пермгорэлектротранс»</w:t>
        <w:br/>
        <w:t xml:space="preserve">на территории города Перми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Форма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Р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АСЧЕТ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стоимости 1 машино-часа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за _______ год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94"/>
        <w:gridCol w:w="2923"/>
        <w:gridCol w:w="963"/>
        <w:gridCol w:w="3800"/>
        <w:gridCol w:w="1749"/>
      </w:tblGrid>
      <w:tr>
        <w:tblPrEx/>
        <w:trPr>
          <w:trHeight w:val="465"/>
        </w:trPr>
        <w:tc>
          <w:tcPr>
            <w:tcW w:w="59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2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Показатели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6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ед.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изм.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3800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Расчет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749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Сумма, 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tcW w:w="594" w:type="dxa"/>
            <w:vAlign w:val="top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923" w:type="dxa"/>
            <w:vAlign w:val="top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963" w:type="dxa"/>
            <w:vAlign w:val="top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3800" w:type="dxa"/>
            <w:vAlign w:val="top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1749" w:type="dxa"/>
            <w:vAlign w:val="top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1080"/>
        </w:trPr>
        <w:tc>
          <w:tcPr>
            <w:tcW w:w="59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23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Количество машино-часов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6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маш-час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800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Фактические часы автоучастка без учета выполненных часов автобусов на подвозящих маршрутах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4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990"/>
        </w:trPr>
        <w:tc>
          <w:tcPr>
            <w:tcW w:w="59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23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Расходы Автоучастка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6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800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Фактические затраты автоучастка без учета дизельного топлива, используемых автобусами на подвозящих маршрутах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4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10"/>
        </w:trPr>
        <w:tc>
          <w:tcPr>
            <w:tcW w:w="59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23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Стоимость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1 машино-часа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6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3800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стр.2 / стр.1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74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</w:tbl>
    <w:p>
      <w:pPr>
        <w:shd w:val="nil" w:color="auto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left="4819" w:right="0" w:firstLine="0"/>
        <w:jc w:val="left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Приложение 3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 Порядку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формирования и утверждения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тарифа на услугу по предоставлению права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пользования одним подвесом,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закрепленным на опоре контактной сети,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для размещения одного кабеля или одной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инии связи,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оказываемую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муниципальным унитарным предприятием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«Пермгорэлектротранс»</w:t>
        <w:br/>
        <w:t xml:space="preserve">на территории города Перми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Форма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РАСЧЕТ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тарифа на услугу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 предоставлению права пользования одним подвесом, закрепленным на опоре контактной сети, для размещения одного кабеля или одной линии связи, оказываем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ую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муниципальным унитарным предприятием «Пермгорэлектротранс» на территории города Перми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3"/>
        <w:gridCol w:w="2907"/>
        <w:gridCol w:w="991"/>
        <w:gridCol w:w="4112"/>
        <w:gridCol w:w="1416"/>
      </w:tblGrid>
      <w:tr>
        <w:tblPrEx/>
        <w:trPr>
          <w:trHeight w:val="525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07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Показатели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9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Ед. изм.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112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Расчет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1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Сумма, 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525"/>
        </w:trPr>
        <w:tc>
          <w:tcPr>
            <w:tcW w:w="603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  <w:tc>
          <w:tcPr>
            <w:tcW w:w="2907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  <w:tc>
          <w:tcPr>
            <w:tcW w:w="4112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  <w:tc>
          <w:tcPr>
            <w:tcW w:w="1416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836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07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Часовая тарифная ставка рабочего 1 разряда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9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руб./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час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112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Оклад / среднемесячное количество рабочих часов в году (норма рабочих часов по произ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водственному календарю делится на 12)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1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705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07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Тарифный фонд заработной платы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9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112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стр. 1 x коэффициент разряда x время выполнения услуги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1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780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07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Фонд оплаты труда (далее - ФОТ)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9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112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стр. 2 x 1,15 (коэффициент премии) x 1,15 (региональный коэффициент)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1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3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07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Начисления на выплаты по оплате труда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9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112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стр. 3 x 0,30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 (отчисления на страховые взносы по обязательному медицинскому страхованию, отчисления на страховые взносы по обязательному социальному страхованию, отчисления на страховые взносы по обязательному пенсионному страхованию, установленные норматив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ными правовыми актами)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1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035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07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Транспортные услуги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9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112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стоимость эксплуатации транспортного средства в расчете за 1 час (фактическая стоимость 1 машино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часа в автоучастке) x время выполнения услуги (час)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1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35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07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Итого прямые затраты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9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112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стр. 3 + стр. 4 + стр. 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1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35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07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Накладные расходы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9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112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стр. 6 x процент накладных расходов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1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35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07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Себестоимость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9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112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стр. 6 + стр. 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1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35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07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Рентабельность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9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112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стр. 8 x процент рентабельности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1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35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07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Стоимость услуги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9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112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стр. 8 + стр. 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1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35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07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Среднее количество подвесов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9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шт.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112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1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35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07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Стоимость услуги на 1 подвес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9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112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стр.10 / стр.11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1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35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07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НДС (2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%)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9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112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1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35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14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07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Стоимость услуги на 1 подвес с НДС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9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112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1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</w:tbl>
    <w:p>
      <w:pPr>
        <w:shd w:val="nil" w:color="auto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left="4819" w:right="0" w:firstLine="0"/>
        <w:jc w:val="left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Приложение 4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 Порядку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формирования и утверждения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тарифа на услугу по предоставлению права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пользования одним подвесом,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закрепленным на опоре контактной сети,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для размещения одного кабеля или одной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инии связи,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оказываемую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муниципальным унитарным предприятием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«Пермгорэлектротранс»</w:t>
        <w:br/>
        <w:t xml:space="preserve">на территории города Перми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709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Форма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ОЦЕНКА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изменения тарифов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tbl>
      <w:tblPr>
        <w:tblW w:w="998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95"/>
        <w:gridCol w:w="4403"/>
        <w:gridCol w:w="1381"/>
        <w:gridCol w:w="1480"/>
        <w:gridCol w:w="2124"/>
      </w:tblGrid>
      <w:tr>
        <w:tblPrEx/>
        <w:trPr/>
        <w:tc>
          <w:tcPr>
            <w:tcW w:w="595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403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Наименование услуг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tcW w:w="286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Тариф за единицу, 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124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Абсолютное отклонение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(+, -)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595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:lang w:eastAsia="ru-RU"/>
              </w:rPr>
            </w:r>
          </w:p>
        </w:tc>
        <w:tc>
          <w:tcPr>
            <w:tcW w:w="4403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:lang w:eastAsia="ru-RU"/>
              </w:rPr>
            </w:r>
          </w:p>
        </w:tc>
        <w:tc>
          <w:tcPr>
            <w:tcW w:w="138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расчетный период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80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базовый период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124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:lang w:eastAsia="ru-RU"/>
              </w:rPr>
            </w:r>
          </w:p>
        </w:tc>
      </w:tr>
      <w:tr>
        <w:tblPrEx/>
        <w:trPr/>
        <w:tc>
          <w:tcPr>
            <w:tcW w:w="595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  <w:tc>
          <w:tcPr>
            <w:tcW w:w="4403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  <w:tc>
          <w:tcPr>
            <w:tcW w:w="1381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  <w:tc>
          <w:tcPr>
            <w:tcW w:w="1480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  <w:tc>
          <w:tcPr>
            <w:tcW w:w="2124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595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403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381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80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124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595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403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381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80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124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595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...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403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381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80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124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</w:tbl>
    <w:p>
      <w:pPr>
        <w:shd w:val="nil" w:color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left="4819" w:right="0" w:firstLine="0"/>
        <w:jc w:val="left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Приложение 5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 Порядку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формирования и утверждения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тарифа на услугу по предоставлению права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пользования одним подвесом,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закрепленным на опоре контактной сети,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для размещения одного кабеля или одной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инии связи,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оказываемую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муниципальным унитарным предприятием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«Пермгорэлектротранс»</w:t>
        <w:br/>
        <w:t xml:space="preserve">на территории города Перми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709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Форма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ОЦЕНКА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влияния предлагаем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ого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к утверждению тариф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на услуг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предоставлени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ю права пользования одним подвесом,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закрепл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енным на опоре контактной сети,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для размещения одног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 кабеля или одной линии связи,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оказываем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ую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муниципальным унитарным предприятием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«Пермгорэлектротранс»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на территории города Перми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tbl>
      <w:tblPr>
        <w:tblW w:w="998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28"/>
        <w:gridCol w:w="3545"/>
        <w:gridCol w:w="702"/>
        <w:gridCol w:w="1404"/>
        <w:gridCol w:w="1721"/>
        <w:gridCol w:w="1983"/>
      </w:tblGrid>
      <w:tr>
        <w:tblPrEx/>
        <w:trPr/>
        <w:tc>
          <w:tcPr>
            <w:tcW w:w="628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№ п/п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3545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Показатели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702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Ед. изм.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0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Расчетный период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72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Отчетный период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98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Абсолютное отклонение (+, -)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628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  <w:tc>
          <w:tcPr>
            <w:tcW w:w="3545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  <w:tc>
          <w:tcPr>
            <w:tcW w:w="702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  <w:tc>
          <w:tcPr>
            <w:tcW w:w="1404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  <w:tc>
          <w:tcPr>
            <w:tcW w:w="1721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  <w:tc>
          <w:tcPr>
            <w:tcW w:w="1983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628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3545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Всего доходов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702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04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721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983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628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3545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в том числе по оказанию Услуги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702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04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721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983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628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3545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Всего себестоимость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702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04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721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983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628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3545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в том числе по оказанию Услуги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702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04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721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983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628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3545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Прибыль (убыток), всего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702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04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721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983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628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3545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в том числе по оказанию Услуги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702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04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721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983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628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3545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Среднесписочная численность Предприятия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702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04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721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983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</w:tbl>
    <w:p>
      <w:pPr>
        <w:pStyle w:val="974"/>
        <w:ind w:firstLine="720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7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88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rPr>
        <w:rStyle w:val="888"/>
      </w:rPr>
      <w:framePr w:wrap="around" w:vAnchor="text" w:hAnchor="margin" w:xAlign="center" w:y="1"/>
    </w:pPr>
    <w:r>
      <w:rPr>
        <w:rStyle w:val="888"/>
      </w:rPr>
      <w:fldChar w:fldCharType="begin"/>
    </w:r>
    <w:r>
      <w:rPr>
        <w:rStyle w:val="888"/>
      </w:rPr>
      <w:instrText xml:space="preserve">PAGE  </w:instrText>
    </w:r>
    <w:r>
      <w:rPr>
        <w:rStyle w:val="888"/>
      </w:rPr>
      <w:fldChar w:fldCharType="end"/>
    </w:r>
    <w:r>
      <w:rPr>
        <w:rStyle w:val="888"/>
      </w:rPr>
    </w:r>
    <w:r>
      <w:rPr>
        <w:rStyle w:val="888"/>
      </w:rPr>
    </w:r>
  </w:p>
  <w:p>
    <w:pPr>
      <w:pStyle w:val="88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3">
    <w:name w:val="Title Char"/>
    <w:basedOn w:val="710"/>
    <w:link w:val="729"/>
    <w:uiPriority w:val="10"/>
    <w:rPr>
      <w:sz w:val="48"/>
      <w:szCs w:val="48"/>
    </w:rPr>
  </w:style>
  <w:style w:type="character" w:styleId="704">
    <w:name w:val="Subtitle Char"/>
    <w:basedOn w:val="710"/>
    <w:link w:val="731"/>
    <w:uiPriority w:val="11"/>
    <w:rPr>
      <w:sz w:val="24"/>
      <w:szCs w:val="24"/>
    </w:rPr>
  </w:style>
  <w:style w:type="character" w:styleId="705">
    <w:name w:val="Quote Char"/>
    <w:link w:val="733"/>
    <w:uiPriority w:val="29"/>
    <w:rPr>
      <w:i/>
    </w:rPr>
  </w:style>
  <w:style w:type="character" w:styleId="706">
    <w:name w:val="Intense Quote Char"/>
    <w:link w:val="735"/>
    <w:uiPriority w:val="30"/>
    <w:rPr>
      <w:i/>
    </w:rPr>
  </w:style>
  <w:style w:type="character" w:styleId="707">
    <w:name w:val="Footnote Text Char"/>
    <w:link w:val="865"/>
    <w:uiPriority w:val="99"/>
    <w:rPr>
      <w:sz w:val="18"/>
    </w:rPr>
  </w:style>
  <w:style w:type="character" w:styleId="708">
    <w:name w:val="Endnote Text Char"/>
    <w:link w:val="868"/>
    <w:uiPriority w:val="99"/>
    <w:rPr>
      <w:sz w:val="20"/>
    </w:rPr>
  </w:style>
  <w:style w:type="paragraph" w:styleId="709" w:default="1">
    <w:name w:val="Normal"/>
    <w:qFormat/>
  </w:style>
  <w:style w:type="character" w:styleId="710" w:default="1">
    <w:name w:val="Default Paragraph Font"/>
    <w:uiPriority w:val="1"/>
    <w:semiHidden/>
    <w:unhideWhenUsed/>
  </w:style>
  <w:style w:type="table" w:styleId="71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2" w:default="1">
    <w:name w:val="No List"/>
    <w:uiPriority w:val="99"/>
    <w:semiHidden/>
    <w:unhideWhenUsed/>
  </w:style>
  <w:style w:type="character" w:styleId="713" w:customStyle="1">
    <w:name w:val="Heading 1 Char"/>
    <w:basedOn w:val="710"/>
    <w:link w:val="882"/>
    <w:uiPriority w:val="9"/>
    <w:rPr>
      <w:rFonts w:ascii="Arial" w:hAnsi="Arial" w:eastAsia="Arial" w:cs="Arial"/>
      <w:sz w:val="40"/>
      <w:szCs w:val="40"/>
    </w:rPr>
  </w:style>
  <w:style w:type="character" w:styleId="714" w:customStyle="1">
    <w:name w:val="Heading 2 Char"/>
    <w:basedOn w:val="710"/>
    <w:link w:val="883"/>
    <w:uiPriority w:val="9"/>
    <w:rPr>
      <w:rFonts w:ascii="Arial" w:hAnsi="Arial" w:eastAsia="Arial" w:cs="Arial"/>
      <w:sz w:val="34"/>
    </w:rPr>
  </w:style>
  <w:style w:type="paragraph" w:styleId="715" w:customStyle="1">
    <w:name w:val="Heading 3"/>
    <w:basedOn w:val="709"/>
    <w:next w:val="709"/>
    <w:link w:val="7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6" w:customStyle="1">
    <w:name w:val="Heading 3 Char"/>
    <w:basedOn w:val="710"/>
    <w:link w:val="715"/>
    <w:uiPriority w:val="9"/>
    <w:rPr>
      <w:rFonts w:ascii="Arial" w:hAnsi="Arial" w:eastAsia="Arial" w:cs="Arial"/>
      <w:sz w:val="30"/>
      <w:szCs w:val="30"/>
    </w:rPr>
  </w:style>
  <w:style w:type="paragraph" w:styleId="717" w:customStyle="1">
    <w:name w:val="Heading 4"/>
    <w:basedOn w:val="709"/>
    <w:next w:val="709"/>
    <w:link w:val="7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8" w:customStyle="1">
    <w:name w:val="Heading 4 Char"/>
    <w:basedOn w:val="710"/>
    <w:link w:val="717"/>
    <w:uiPriority w:val="9"/>
    <w:rPr>
      <w:rFonts w:ascii="Arial" w:hAnsi="Arial" w:eastAsia="Arial" w:cs="Arial"/>
      <w:b/>
      <w:bCs/>
      <w:sz w:val="26"/>
      <w:szCs w:val="26"/>
    </w:rPr>
  </w:style>
  <w:style w:type="paragraph" w:styleId="719" w:customStyle="1">
    <w:name w:val="Heading 5"/>
    <w:basedOn w:val="709"/>
    <w:next w:val="709"/>
    <w:link w:val="7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0" w:customStyle="1">
    <w:name w:val="Heading 5 Char"/>
    <w:basedOn w:val="710"/>
    <w:link w:val="719"/>
    <w:uiPriority w:val="9"/>
    <w:rPr>
      <w:rFonts w:ascii="Arial" w:hAnsi="Arial" w:eastAsia="Arial" w:cs="Arial"/>
      <w:b/>
      <w:bCs/>
      <w:sz w:val="24"/>
      <w:szCs w:val="24"/>
    </w:rPr>
  </w:style>
  <w:style w:type="paragraph" w:styleId="721" w:customStyle="1">
    <w:name w:val="Heading 6"/>
    <w:basedOn w:val="709"/>
    <w:next w:val="709"/>
    <w:link w:val="7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2" w:customStyle="1">
    <w:name w:val="Heading 6 Char"/>
    <w:basedOn w:val="710"/>
    <w:link w:val="721"/>
    <w:uiPriority w:val="9"/>
    <w:rPr>
      <w:rFonts w:ascii="Arial" w:hAnsi="Arial" w:eastAsia="Arial" w:cs="Arial"/>
      <w:b/>
      <w:bCs/>
      <w:sz w:val="22"/>
      <w:szCs w:val="22"/>
    </w:rPr>
  </w:style>
  <w:style w:type="paragraph" w:styleId="723" w:customStyle="1">
    <w:name w:val="Heading 7"/>
    <w:basedOn w:val="709"/>
    <w:next w:val="709"/>
    <w:link w:val="7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4" w:customStyle="1">
    <w:name w:val="Heading 7 Char"/>
    <w:basedOn w:val="710"/>
    <w:link w:val="72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5" w:customStyle="1">
    <w:name w:val="Heading 8"/>
    <w:basedOn w:val="709"/>
    <w:next w:val="709"/>
    <w:link w:val="7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6" w:customStyle="1">
    <w:name w:val="Heading 8 Char"/>
    <w:basedOn w:val="710"/>
    <w:link w:val="725"/>
    <w:uiPriority w:val="9"/>
    <w:rPr>
      <w:rFonts w:ascii="Arial" w:hAnsi="Arial" w:eastAsia="Arial" w:cs="Arial"/>
      <w:i/>
      <w:iCs/>
      <w:sz w:val="22"/>
      <w:szCs w:val="22"/>
    </w:rPr>
  </w:style>
  <w:style w:type="paragraph" w:styleId="727" w:customStyle="1">
    <w:name w:val="Heading 9"/>
    <w:basedOn w:val="709"/>
    <w:next w:val="709"/>
    <w:link w:val="7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8" w:customStyle="1">
    <w:name w:val="Heading 9 Char"/>
    <w:basedOn w:val="710"/>
    <w:link w:val="727"/>
    <w:uiPriority w:val="9"/>
    <w:rPr>
      <w:rFonts w:ascii="Arial" w:hAnsi="Arial" w:eastAsia="Arial" w:cs="Arial"/>
      <w:i/>
      <w:iCs/>
      <w:sz w:val="21"/>
      <w:szCs w:val="21"/>
    </w:rPr>
  </w:style>
  <w:style w:type="paragraph" w:styleId="729">
    <w:name w:val="Title"/>
    <w:basedOn w:val="709"/>
    <w:next w:val="709"/>
    <w:link w:val="73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0" w:customStyle="1">
    <w:name w:val="Название Знак"/>
    <w:basedOn w:val="710"/>
    <w:link w:val="729"/>
    <w:uiPriority w:val="10"/>
    <w:rPr>
      <w:sz w:val="48"/>
      <w:szCs w:val="48"/>
    </w:rPr>
  </w:style>
  <w:style w:type="paragraph" w:styleId="731">
    <w:name w:val="Subtitle"/>
    <w:basedOn w:val="709"/>
    <w:next w:val="709"/>
    <w:link w:val="732"/>
    <w:uiPriority w:val="11"/>
    <w:qFormat/>
    <w:pPr>
      <w:spacing w:before="200" w:after="200"/>
    </w:pPr>
    <w:rPr>
      <w:sz w:val="24"/>
      <w:szCs w:val="24"/>
    </w:rPr>
  </w:style>
  <w:style w:type="character" w:styleId="732" w:customStyle="1">
    <w:name w:val="Подзаголовок Знак"/>
    <w:basedOn w:val="710"/>
    <w:link w:val="731"/>
    <w:uiPriority w:val="11"/>
    <w:rPr>
      <w:sz w:val="24"/>
      <w:szCs w:val="24"/>
    </w:rPr>
  </w:style>
  <w:style w:type="paragraph" w:styleId="733">
    <w:name w:val="Quote"/>
    <w:basedOn w:val="709"/>
    <w:next w:val="709"/>
    <w:link w:val="734"/>
    <w:uiPriority w:val="29"/>
    <w:qFormat/>
    <w:pPr>
      <w:ind w:left="720" w:right="720"/>
    </w:pPr>
    <w:rPr>
      <w:i/>
    </w:rPr>
  </w:style>
  <w:style w:type="character" w:styleId="734" w:customStyle="1">
    <w:name w:val="Цитата 2 Знак"/>
    <w:link w:val="733"/>
    <w:uiPriority w:val="29"/>
    <w:rPr>
      <w:i/>
    </w:rPr>
  </w:style>
  <w:style w:type="paragraph" w:styleId="735">
    <w:name w:val="Intense Quote"/>
    <w:basedOn w:val="709"/>
    <w:next w:val="709"/>
    <w:link w:val="73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6" w:customStyle="1">
    <w:name w:val="Выделенная цитата Знак"/>
    <w:link w:val="735"/>
    <w:uiPriority w:val="30"/>
    <w:rPr>
      <w:i/>
    </w:rPr>
  </w:style>
  <w:style w:type="character" w:styleId="737" w:customStyle="1">
    <w:name w:val="Header Char"/>
    <w:basedOn w:val="710"/>
    <w:link w:val="889"/>
    <w:uiPriority w:val="99"/>
  </w:style>
  <w:style w:type="character" w:styleId="738" w:customStyle="1">
    <w:name w:val="Footer Char"/>
    <w:basedOn w:val="710"/>
    <w:link w:val="887"/>
    <w:uiPriority w:val="99"/>
  </w:style>
  <w:style w:type="character" w:styleId="739" w:customStyle="1">
    <w:name w:val="Caption Char"/>
    <w:basedOn w:val="710"/>
    <w:link w:val="884"/>
    <w:uiPriority w:val="35"/>
    <w:rPr>
      <w:b/>
      <w:bCs/>
      <w:color w:val="5b9bd5" w:themeColor="accent1"/>
      <w:sz w:val="18"/>
      <w:szCs w:val="18"/>
    </w:rPr>
  </w:style>
  <w:style w:type="table" w:styleId="740" w:customStyle="1">
    <w:name w:val="Table Grid Light"/>
    <w:basedOn w:val="71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1" w:customStyle="1">
    <w:name w:val="Plain Table 1"/>
    <w:basedOn w:val="71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2" w:customStyle="1">
    <w:name w:val="Plain Table 2"/>
    <w:basedOn w:val="711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 w:customStyle="1">
    <w:name w:val="Plain Table 3"/>
    <w:basedOn w:val="71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4" w:customStyle="1">
    <w:name w:val="Plain Table 4"/>
    <w:basedOn w:val="71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Plain Table 5"/>
    <w:basedOn w:val="71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1 Light"/>
    <w:basedOn w:val="711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1"/>
    <w:basedOn w:val="711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2"/>
    <w:basedOn w:val="711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3"/>
    <w:basedOn w:val="711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4"/>
    <w:basedOn w:val="711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5"/>
    <w:basedOn w:val="711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6"/>
    <w:basedOn w:val="711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2"/>
    <w:basedOn w:val="71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1"/>
    <w:basedOn w:val="711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2"/>
    <w:basedOn w:val="711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3"/>
    <w:basedOn w:val="711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4"/>
    <w:basedOn w:val="711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5"/>
    <w:basedOn w:val="711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6"/>
    <w:basedOn w:val="711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3"/>
    <w:basedOn w:val="71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1"/>
    <w:basedOn w:val="711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2"/>
    <w:basedOn w:val="711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3"/>
    <w:basedOn w:val="711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4"/>
    <w:basedOn w:val="711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5"/>
    <w:basedOn w:val="711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6"/>
    <w:basedOn w:val="711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4"/>
    <w:basedOn w:val="711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8" w:customStyle="1">
    <w:name w:val="Grid Table 4 - Accent 1"/>
    <w:basedOn w:val="711"/>
    <w:uiPriority w:val="5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69" w:customStyle="1">
    <w:name w:val="Grid Table 4 - Accent 2"/>
    <w:basedOn w:val="711"/>
    <w:uiPriority w:val="5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70" w:customStyle="1">
    <w:name w:val="Grid Table 4 - Accent 3"/>
    <w:basedOn w:val="711"/>
    <w:uiPriority w:val="5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71" w:customStyle="1">
    <w:name w:val="Grid Table 4 - Accent 4"/>
    <w:basedOn w:val="711"/>
    <w:uiPriority w:val="5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72" w:customStyle="1">
    <w:name w:val="Grid Table 4 - Accent 5"/>
    <w:basedOn w:val="711"/>
    <w:uiPriority w:val="5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73" w:customStyle="1">
    <w:name w:val="Grid Table 4 - Accent 6"/>
    <w:basedOn w:val="711"/>
    <w:uiPriority w:val="5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74" w:customStyle="1">
    <w:name w:val="Grid Table 5 Dark"/>
    <w:basedOn w:val="71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- Accent 1"/>
    <w:basedOn w:val="71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 - Accent 2"/>
    <w:basedOn w:val="71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3"/>
    <w:basedOn w:val="71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- Accent 4"/>
    <w:basedOn w:val="71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 - Accent 5"/>
    <w:basedOn w:val="71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 - Accent 6"/>
    <w:basedOn w:val="71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6 Colorful"/>
    <w:basedOn w:val="71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2" w:customStyle="1">
    <w:name w:val="Grid Table 6 Colorful - Accent 1"/>
    <w:basedOn w:val="711"/>
    <w:uiPriority w:val="99"/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83" w:customStyle="1">
    <w:name w:val="Grid Table 6 Colorful - Accent 2"/>
    <w:basedOn w:val="711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84" w:customStyle="1">
    <w:name w:val="Grid Table 6 Colorful - Accent 3"/>
    <w:basedOn w:val="711"/>
    <w:uiPriority w:val="99"/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85" w:customStyle="1">
    <w:name w:val="Grid Table 6 Colorful - Accent 4"/>
    <w:basedOn w:val="711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86" w:customStyle="1">
    <w:name w:val="Grid Table 6 Colorful - Accent 5"/>
    <w:basedOn w:val="711"/>
    <w:uiPriority w:val="99"/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87" w:customStyle="1">
    <w:name w:val="Grid Table 6 Colorful - Accent 6"/>
    <w:basedOn w:val="711"/>
    <w:uiPriority w:val="99"/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88" w:customStyle="1">
    <w:name w:val="Grid Table 7 Colorful"/>
    <w:basedOn w:val="711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7 Colorful - Accent 1"/>
    <w:basedOn w:val="711"/>
    <w:uiPriority w:val="99"/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7 Colorful - Accent 2"/>
    <w:basedOn w:val="711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3"/>
    <w:basedOn w:val="711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7 Colorful - Accent 4"/>
    <w:basedOn w:val="711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7 Colorful - Accent 5"/>
    <w:basedOn w:val="711"/>
    <w:uiPriority w:val="99"/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6"/>
    <w:basedOn w:val="711"/>
    <w:uiPriority w:val="99"/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1 Light"/>
    <w:basedOn w:val="71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1"/>
    <w:basedOn w:val="71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2"/>
    <w:basedOn w:val="71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3"/>
    <w:basedOn w:val="71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4"/>
    <w:basedOn w:val="71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5"/>
    <w:basedOn w:val="71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6"/>
    <w:basedOn w:val="71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2"/>
    <w:basedOn w:val="711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1"/>
    <w:basedOn w:val="711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2"/>
    <w:basedOn w:val="711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3"/>
    <w:basedOn w:val="711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4"/>
    <w:basedOn w:val="711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5"/>
    <w:basedOn w:val="711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6"/>
    <w:basedOn w:val="711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09" w:customStyle="1">
    <w:name w:val="List Table 3"/>
    <w:basedOn w:val="71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1"/>
    <w:basedOn w:val="711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2"/>
    <w:basedOn w:val="711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3"/>
    <w:basedOn w:val="711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4"/>
    <w:basedOn w:val="711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5"/>
    <w:basedOn w:val="711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6"/>
    <w:basedOn w:val="711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4"/>
    <w:basedOn w:val="71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1"/>
    <w:basedOn w:val="711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2"/>
    <w:basedOn w:val="711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3"/>
    <w:basedOn w:val="711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4"/>
    <w:basedOn w:val="711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5"/>
    <w:basedOn w:val="711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6"/>
    <w:basedOn w:val="711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5 Dark"/>
    <w:basedOn w:val="71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4" w:customStyle="1">
    <w:name w:val="List Table 5 Dark - Accent 1"/>
    <w:basedOn w:val="711"/>
    <w:uiPriority w:val="99"/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 w:customStyle="1">
    <w:name w:val="List Table 5 Dark - Accent 2"/>
    <w:basedOn w:val="711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3"/>
    <w:basedOn w:val="711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 w:customStyle="1">
    <w:name w:val="List Table 5 Dark - Accent 4"/>
    <w:basedOn w:val="711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5"/>
    <w:basedOn w:val="711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6"/>
    <w:basedOn w:val="711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6 Colorful"/>
    <w:basedOn w:val="71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1" w:customStyle="1">
    <w:name w:val="List Table 6 Colorful - Accent 1"/>
    <w:basedOn w:val="711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32" w:customStyle="1">
    <w:name w:val="List Table 6 Colorful - Accent 2"/>
    <w:basedOn w:val="711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33" w:customStyle="1">
    <w:name w:val="List Table 6 Colorful - Accent 3"/>
    <w:basedOn w:val="711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34" w:customStyle="1">
    <w:name w:val="List Table 6 Colorful - Accent 4"/>
    <w:basedOn w:val="711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35" w:customStyle="1">
    <w:name w:val="List Table 6 Colorful - Accent 5"/>
    <w:basedOn w:val="711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36" w:customStyle="1">
    <w:name w:val="List Table 6 Colorful - Accent 6"/>
    <w:basedOn w:val="711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37" w:customStyle="1">
    <w:name w:val="List Table 7 Colorful"/>
    <w:basedOn w:val="711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7 Colorful - Accent 1"/>
    <w:basedOn w:val="711"/>
    <w:uiPriority w:val="99"/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7 Colorful - Accent 2"/>
    <w:basedOn w:val="711"/>
    <w:uiPriority w:val="99"/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3"/>
    <w:basedOn w:val="711"/>
    <w:uiPriority w:val="99"/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7 Colorful - Accent 4"/>
    <w:basedOn w:val="711"/>
    <w:uiPriority w:val="99"/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7 Colorful - Accent 5"/>
    <w:basedOn w:val="711"/>
    <w:uiPriority w:val="99"/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6"/>
    <w:basedOn w:val="711"/>
    <w:uiPriority w:val="99"/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ned - Accent"/>
    <w:basedOn w:val="71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5" w:customStyle="1">
    <w:name w:val="Lined - Accent 1"/>
    <w:basedOn w:val="71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6" w:customStyle="1">
    <w:name w:val="Lined - Accent 2"/>
    <w:basedOn w:val="71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7" w:customStyle="1">
    <w:name w:val="Lined - Accent 3"/>
    <w:basedOn w:val="71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8" w:customStyle="1">
    <w:name w:val="Lined - Accent 4"/>
    <w:basedOn w:val="71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9" w:customStyle="1">
    <w:name w:val="Lined - Accent 5"/>
    <w:basedOn w:val="71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50" w:customStyle="1">
    <w:name w:val="Lined - Accent 6"/>
    <w:basedOn w:val="71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1" w:customStyle="1">
    <w:name w:val="Bordered &amp; Lined - Accent"/>
    <w:basedOn w:val="71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2" w:customStyle="1">
    <w:name w:val="Bordered &amp; Lined - Accent 1"/>
    <w:basedOn w:val="71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3" w:customStyle="1">
    <w:name w:val="Bordered &amp; Lined - Accent 2"/>
    <w:basedOn w:val="71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4" w:customStyle="1">
    <w:name w:val="Bordered &amp; Lined - Accent 3"/>
    <w:basedOn w:val="71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5" w:customStyle="1">
    <w:name w:val="Bordered &amp; Lined - Accent 4"/>
    <w:basedOn w:val="71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6" w:customStyle="1">
    <w:name w:val="Bordered &amp; Lined - Accent 5"/>
    <w:basedOn w:val="71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57" w:customStyle="1">
    <w:name w:val="Bordered &amp; Lined - Accent 6"/>
    <w:basedOn w:val="71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8" w:customStyle="1">
    <w:name w:val="Bordered"/>
    <w:basedOn w:val="711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9" w:customStyle="1">
    <w:name w:val="Bordered - Accent 1"/>
    <w:basedOn w:val="711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60" w:customStyle="1">
    <w:name w:val="Bordered - Accent 2"/>
    <w:basedOn w:val="711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61" w:customStyle="1">
    <w:name w:val="Bordered - Accent 3"/>
    <w:basedOn w:val="711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62" w:customStyle="1">
    <w:name w:val="Bordered - Accent 4"/>
    <w:basedOn w:val="711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63" w:customStyle="1">
    <w:name w:val="Bordered - Accent 5"/>
    <w:basedOn w:val="711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64" w:customStyle="1">
    <w:name w:val="Bordered - Accent 6"/>
    <w:basedOn w:val="711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65">
    <w:name w:val="footnote text"/>
    <w:basedOn w:val="709"/>
    <w:link w:val="866"/>
    <w:uiPriority w:val="99"/>
    <w:semiHidden/>
    <w:unhideWhenUsed/>
    <w:pPr>
      <w:spacing w:after="40"/>
    </w:pPr>
    <w:rPr>
      <w:sz w:val="18"/>
    </w:rPr>
  </w:style>
  <w:style w:type="character" w:styleId="866" w:customStyle="1">
    <w:name w:val="Текст сноски Знак"/>
    <w:link w:val="865"/>
    <w:uiPriority w:val="99"/>
    <w:rPr>
      <w:sz w:val="18"/>
    </w:rPr>
  </w:style>
  <w:style w:type="character" w:styleId="867">
    <w:name w:val="footnote reference"/>
    <w:basedOn w:val="710"/>
    <w:uiPriority w:val="99"/>
    <w:unhideWhenUsed/>
    <w:rPr>
      <w:vertAlign w:val="superscript"/>
    </w:rPr>
  </w:style>
  <w:style w:type="paragraph" w:styleId="868">
    <w:name w:val="endnote text"/>
    <w:basedOn w:val="709"/>
    <w:link w:val="869"/>
    <w:uiPriority w:val="99"/>
    <w:semiHidden/>
    <w:unhideWhenUsed/>
  </w:style>
  <w:style w:type="character" w:styleId="869" w:customStyle="1">
    <w:name w:val="Текст концевой сноски Знак"/>
    <w:link w:val="868"/>
    <w:uiPriority w:val="99"/>
    <w:rPr>
      <w:sz w:val="20"/>
    </w:rPr>
  </w:style>
  <w:style w:type="character" w:styleId="870">
    <w:name w:val="endnote reference"/>
    <w:basedOn w:val="710"/>
    <w:uiPriority w:val="99"/>
    <w:semiHidden/>
    <w:unhideWhenUsed/>
    <w:rPr>
      <w:vertAlign w:val="superscript"/>
    </w:rPr>
  </w:style>
  <w:style w:type="paragraph" w:styleId="871">
    <w:name w:val="toc 1"/>
    <w:basedOn w:val="709"/>
    <w:next w:val="709"/>
    <w:uiPriority w:val="39"/>
    <w:unhideWhenUsed/>
    <w:pPr>
      <w:spacing w:after="57"/>
    </w:pPr>
  </w:style>
  <w:style w:type="paragraph" w:styleId="872">
    <w:name w:val="toc 2"/>
    <w:basedOn w:val="709"/>
    <w:next w:val="709"/>
    <w:uiPriority w:val="39"/>
    <w:unhideWhenUsed/>
    <w:pPr>
      <w:ind w:left="283"/>
      <w:spacing w:after="57"/>
    </w:pPr>
  </w:style>
  <w:style w:type="paragraph" w:styleId="873">
    <w:name w:val="toc 3"/>
    <w:basedOn w:val="709"/>
    <w:next w:val="709"/>
    <w:uiPriority w:val="39"/>
    <w:unhideWhenUsed/>
    <w:pPr>
      <w:ind w:left="567"/>
      <w:spacing w:after="57"/>
    </w:pPr>
  </w:style>
  <w:style w:type="paragraph" w:styleId="874">
    <w:name w:val="toc 4"/>
    <w:basedOn w:val="709"/>
    <w:next w:val="709"/>
    <w:uiPriority w:val="39"/>
    <w:unhideWhenUsed/>
    <w:pPr>
      <w:ind w:left="850"/>
      <w:spacing w:after="57"/>
    </w:pPr>
  </w:style>
  <w:style w:type="paragraph" w:styleId="875">
    <w:name w:val="toc 5"/>
    <w:basedOn w:val="709"/>
    <w:next w:val="709"/>
    <w:uiPriority w:val="39"/>
    <w:unhideWhenUsed/>
    <w:pPr>
      <w:ind w:left="1134"/>
      <w:spacing w:after="57"/>
    </w:pPr>
  </w:style>
  <w:style w:type="paragraph" w:styleId="876">
    <w:name w:val="toc 6"/>
    <w:basedOn w:val="709"/>
    <w:next w:val="709"/>
    <w:uiPriority w:val="39"/>
    <w:unhideWhenUsed/>
    <w:pPr>
      <w:ind w:left="1417"/>
      <w:spacing w:after="57"/>
    </w:pPr>
  </w:style>
  <w:style w:type="paragraph" w:styleId="877">
    <w:name w:val="toc 7"/>
    <w:basedOn w:val="709"/>
    <w:next w:val="709"/>
    <w:uiPriority w:val="39"/>
    <w:unhideWhenUsed/>
    <w:pPr>
      <w:ind w:left="1701"/>
      <w:spacing w:after="57"/>
    </w:pPr>
  </w:style>
  <w:style w:type="paragraph" w:styleId="878">
    <w:name w:val="toc 8"/>
    <w:basedOn w:val="709"/>
    <w:next w:val="709"/>
    <w:uiPriority w:val="39"/>
    <w:unhideWhenUsed/>
    <w:pPr>
      <w:ind w:left="1984"/>
      <w:spacing w:after="57"/>
    </w:pPr>
  </w:style>
  <w:style w:type="paragraph" w:styleId="879">
    <w:name w:val="toc 9"/>
    <w:basedOn w:val="709"/>
    <w:next w:val="709"/>
    <w:uiPriority w:val="39"/>
    <w:unhideWhenUsed/>
    <w:pPr>
      <w:ind w:left="2268"/>
      <w:spacing w:after="57"/>
    </w:pPr>
  </w:style>
  <w:style w:type="paragraph" w:styleId="880">
    <w:name w:val="TOC Heading"/>
    <w:uiPriority w:val="39"/>
    <w:unhideWhenUsed/>
  </w:style>
  <w:style w:type="paragraph" w:styleId="881">
    <w:name w:val="table of figures"/>
    <w:basedOn w:val="709"/>
    <w:next w:val="709"/>
    <w:uiPriority w:val="99"/>
    <w:unhideWhenUsed/>
  </w:style>
  <w:style w:type="paragraph" w:styleId="882" w:customStyle="1">
    <w:name w:val="Heading 1"/>
    <w:basedOn w:val="709"/>
    <w:next w:val="709"/>
    <w:link w:val="713"/>
    <w:qFormat/>
    <w:pPr>
      <w:ind w:right="-1" w:firstLine="709"/>
      <w:jc w:val="both"/>
      <w:keepNext/>
      <w:outlineLvl w:val="0"/>
    </w:pPr>
    <w:rPr>
      <w:sz w:val="24"/>
    </w:rPr>
  </w:style>
  <w:style w:type="paragraph" w:styleId="883" w:customStyle="1">
    <w:name w:val="Heading 2"/>
    <w:basedOn w:val="709"/>
    <w:next w:val="709"/>
    <w:link w:val="714"/>
    <w:qFormat/>
    <w:pPr>
      <w:ind w:right="-1"/>
      <w:jc w:val="both"/>
      <w:keepNext/>
      <w:outlineLvl w:val="1"/>
    </w:pPr>
    <w:rPr>
      <w:sz w:val="24"/>
    </w:rPr>
  </w:style>
  <w:style w:type="paragraph" w:styleId="884" w:customStyle="1">
    <w:name w:val="Caption"/>
    <w:basedOn w:val="709"/>
    <w:next w:val="709"/>
    <w:link w:val="739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5">
    <w:name w:val="Body Text"/>
    <w:basedOn w:val="709"/>
    <w:link w:val="913"/>
    <w:pPr>
      <w:ind w:right="3117"/>
    </w:pPr>
    <w:rPr>
      <w:rFonts w:ascii="Courier New" w:hAnsi="Courier New"/>
      <w:sz w:val="26"/>
    </w:rPr>
  </w:style>
  <w:style w:type="paragraph" w:styleId="886">
    <w:name w:val="Body Text Indent"/>
    <w:basedOn w:val="709"/>
    <w:pPr>
      <w:ind w:right="-1"/>
      <w:jc w:val="both"/>
    </w:pPr>
    <w:rPr>
      <w:sz w:val="26"/>
    </w:rPr>
  </w:style>
  <w:style w:type="paragraph" w:styleId="887" w:customStyle="1">
    <w:name w:val="Footer"/>
    <w:basedOn w:val="709"/>
    <w:link w:val="972"/>
    <w:uiPriority w:val="99"/>
    <w:pPr>
      <w:tabs>
        <w:tab w:val="center" w:pos="4153" w:leader="none"/>
        <w:tab w:val="right" w:pos="8306" w:leader="none"/>
      </w:tabs>
    </w:pPr>
  </w:style>
  <w:style w:type="character" w:styleId="888">
    <w:name w:val="page number"/>
    <w:basedOn w:val="710"/>
  </w:style>
  <w:style w:type="paragraph" w:styleId="889" w:customStyle="1">
    <w:name w:val="Header"/>
    <w:basedOn w:val="709"/>
    <w:link w:val="892"/>
    <w:uiPriority w:val="99"/>
    <w:pPr>
      <w:tabs>
        <w:tab w:val="center" w:pos="4153" w:leader="none"/>
        <w:tab w:val="right" w:pos="8306" w:leader="none"/>
      </w:tabs>
    </w:pPr>
  </w:style>
  <w:style w:type="paragraph" w:styleId="890">
    <w:name w:val="Balloon Text"/>
    <w:basedOn w:val="709"/>
    <w:link w:val="891"/>
    <w:uiPriority w:val="99"/>
    <w:rPr>
      <w:rFonts w:ascii="Segoe UI" w:hAnsi="Segoe UI" w:cs="Segoe UI"/>
      <w:sz w:val="18"/>
      <w:szCs w:val="18"/>
    </w:rPr>
  </w:style>
  <w:style w:type="character" w:styleId="891" w:customStyle="1">
    <w:name w:val="Текст выноски Знак"/>
    <w:link w:val="890"/>
    <w:uiPriority w:val="99"/>
    <w:rPr>
      <w:rFonts w:ascii="Segoe UI" w:hAnsi="Segoe UI" w:cs="Segoe UI"/>
      <w:sz w:val="18"/>
      <w:szCs w:val="18"/>
    </w:rPr>
  </w:style>
  <w:style w:type="character" w:styleId="892" w:customStyle="1">
    <w:name w:val="Верхний колонтитул Знак"/>
    <w:link w:val="889"/>
    <w:uiPriority w:val="99"/>
  </w:style>
  <w:style w:type="numbering" w:styleId="893" w:customStyle="1">
    <w:name w:val="Нет списка1"/>
    <w:next w:val="712"/>
    <w:uiPriority w:val="99"/>
    <w:semiHidden/>
    <w:unhideWhenUsed/>
  </w:style>
  <w:style w:type="paragraph" w:styleId="894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895">
    <w:name w:val="Hyperlink"/>
    <w:uiPriority w:val="99"/>
    <w:unhideWhenUsed/>
    <w:rPr>
      <w:color w:val="0000ff"/>
      <w:u w:val="single"/>
    </w:rPr>
  </w:style>
  <w:style w:type="character" w:styleId="896">
    <w:name w:val="FollowedHyperlink"/>
    <w:uiPriority w:val="99"/>
    <w:unhideWhenUsed/>
    <w:rPr>
      <w:color w:val="800080"/>
      <w:u w:val="single"/>
    </w:rPr>
  </w:style>
  <w:style w:type="paragraph" w:styleId="897" w:customStyle="1">
    <w:name w:val="xl65"/>
    <w:basedOn w:val="70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8" w:customStyle="1">
    <w:name w:val="xl66"/>
    <w:basedOn w:val="70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9" w:customStyle="1">
    <w:name w:val="xl67"/>
    <w:basedOn w:val="70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0" w:customStyle="1">
    <w:name w:val="xl68"/>
    <w:basedOn w:val="70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1" w:customStyle="1">
    <w:name w:val="xl69"/>
    <w:basedOn w:val="70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2" w:customStyle="1">
    <w:name w:val="xl70"/>
    <w:basedOn w:val="70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3" w:customStyle="1">
    <w:name w:val="xl71"/>
    <w:basedOn w:val="70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4" w:customStyle="1">
    <w:name w:val="xl72"/>
    <w:basedOn w:val="70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5" w:customStyle="1">
    <w:name w:val="xl73"/>
    <w:basedOn w:val="70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6" w:customStyle="1">
    <w:name w:val="xl74"/>
    <w:basedOn w:val="70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7" w:customStyle="1">
    <w:name w:val="xl75"/>
    <w:basedOn w:val="709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8" w:customStyle="1">
    <w:name w:val="xl76"/>
    <w:basedOn w:val="70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9" w:customStyle="1">
    <w:name w:val="xl77"/>
    <w:basedOn w:val="709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0" w:customStyle="1">
    <w:name w:val="xl78"/>
    <w:basedOn w:val="70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1" w:customStyle="1">
    <w:name w:val="xl79"/>
    <w:basedOn w:val="70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2" w:customStyle="1">
    <w:name w:val="Форма"/>
    <w:rPr>
      <w:sz w:val="28"/>
      <w:szCs w:val="28"/>
    </w:rPr>
  </w:style>
  <w:style w:type="character" w:styleId="913" w:customStyle="1">
    <w:name w:val="Основной текст Знак"/>
    <w:link w:val="885"/>
    <w:rPr>
      <w:rFonts w:ascii="Courier New" w:hAnsi="Courier New"/>
      <w:sz w:val="26"/>
    </w:rPr>
  </w:style>
  <w:style w:type="paragraph" w:styleId="914" w:customStyle="1">
    <w:name w:val="ConsPlusNormal"/>
    <w:rPr>
      <w:sz w:val="28"/>
      <w:szCs w:val="28"/>
    </w:rPr>
  </w:style>
  <w:style w:type="numbering" w:styleId="915" w:customStyle="1">
    <w:name w:val="Нет списка11"/>
    <w:next w:val="712"/>
    <w:uiPriority w:val="99"/>
    <w:semiHidden/>
    <w:unhideWhenUsed/>
  </w:style>
  <w:style w:type="numbering" w:styleId="916" w:customStyle="1">
    <w:name w:val="Нет списка111"/>
    <w:next w:val="712"/>
    <w:uiPriority w:val="99"/>
    <w:semiHidden/>
    <w:unhideWhenUsed/>
  </w:style>
  <w:style w:type="paragraph" w:styleId="917" w:customStyle="1">
    <w:name w:val="font5"/>
    <w:basedOn w:val="709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18" w:customStyle="1">
    <w:name w:val="xl80"/>
    <w:basedOn w:val="70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19" w:customStyle="1">
    <w:name w:val="xl81"/>
    <w:basedOn w:val="70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20" w:customStyle="1">
    <w:name w:val="xl82"/>
    <w:basedOn w:val="709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21">
    <w:name w:val="Table Grid"/>
    <w:basedOn w:val="711"/>
    <w:uiPriority w:val="59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22" w:customStyle="1">
    <w:name w:val="xl83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3" w:customStyle="1">
    <w:name w:val="xl84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4" w:customStyle="1">
    <w:name w:val="xl85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5" w:customStyle="1">
    <w:name w:val="xl86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6" w:customStyle="1">
    <w:name w:val="xl87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7" w:customStyle="1">
    <w:name w:val="xl88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8" w:customStyle="1">
    <w:name w:val="xl89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9" w:customStyle="1">
    <w:name w:val="xl90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0" w:customStyle="1">
    <w:name w:val="xl91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1" w:customStyle="1">
    <w:name w:val="xl92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2" w:customStyle="1">
    <w:name w:val="xl93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3" w:customStyle="1">
    <w:name w:val="xl94"/>
    <w:basedOn w:val="709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4" w:customStyle="1">
    <w:name w:val="xl95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5" w:customStyle="1">
    <w:name w:val="xl96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6" w:customStyle="1">
    <w:name w:val="xl97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7" w:customStyle="1">
    <w:name w:val="xl98"/>
    <w:basedOn w:val="70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38" w:customStyle="1">
    <w:name w:val="xl99"/>
    <w:basedOn w:val="709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9" w:customStyle="1">
    <w:name w:val="xl100"/>
    <w:basedOn w:val="70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0" w:customStyle="1">
    <w:name w:val="xl101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1" w:customStyle="1">
    <w:name w:val="xl102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2" w:customStyle="1">
    <w:name w:val="xl103"/>
    <w:basedOn w:val="70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 w:customStyle="1">
    <w:name w:val="xl104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4" w:customStyle="1">
    <w:name w:val="xl105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106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46" w:customStyle="1">
    <w:name w:val="xl107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 w:customStyle="1">
    <w:name w:val="xl108"/>
    <w:basedOn w:val="70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8" w:customStyle="1">
    <w:name w:val="xl109"/>
    <w:basedOn w:val="70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 w:customStyle="1">
    <w:name w:val="xl110"/>
    <w:basedOn w:val="70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 w:customStyle="1">
    <w:name w:val="xl111"/>
    <w:basedOn w:val="70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1" w:customStyle="1">
    <w:name w:val="xl112"/>
    <w:basedOn w:val="709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52" w:customStyle="1">
    <w:name w:val="xl113"/>
    <w:basedOn w:val="70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14"/>
    <w:basedOn w:val="70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15"/>
    <w:basedOn w:val="709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55" w:customStyle="1">
    <w:name w:val="xl116"/>
    <w:basedOn w:val="70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17"/>
    <w:basedOn w:val="709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18"/>
    <w:basedOn w:val="709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19"/>
    <w:basedOn w:val="709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20"/>
    <w:basedOn w:val="70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0" w:customStyle="1">
    <w:name w:val="xl121"/>
    <w:basedOn w:val="70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1" w:customStyle="1">
    <w:name w:val="xl122"/>
    <w:basedOn w:val="70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23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3" w:customStyle="1">
    <w:name w:val="xl124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4" w:customStyle="1">
    <w:name w:val="xl125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65" w:customStyle="1">
    <w:name w:val="Нет списка2"/>
    <w:next w:val="712"/>
    <w:uiPriority w:val="99"/>
    <w:semiHidden/>
    <w:unhideWhenUsed/>
  </w:style>
  <w:style w:type="numbering" w:styleId="966" w:customStyle="1">
    <w:name w:val="Нет списка3"/>
    <w:next w:val="712"/>
    <w:uiPriority w:val="99"/>
    <w:semiHidden/>
    <w:unhideWhenUsed/>
  </w:style>
  <w:style w:type="paragraph" w:styleId="967" w:customStyle="1">
    <w:name w:val="font6"/>
    <w:basedOn w:val="70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8" w:customStyle="1">
    <w:name w:val="font7"/>
    <w:basedOn w:val="70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9" w:customStyle="1">
    <w:name w:val="font8"/>
    <w:basedOn w:val="70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70" w:customStyle="1">
    <w:name w:val="Нет списка4"/>
    <w:next w:val="712"/>
    <w:uiPriority w:val="99"/>
    <w:semiHidden/>
    <w:unhideWhenUsed/>
  </w:style>
  <w:style w:type="paragraph" w:styleId="971">
    <w:name w:val="List Paragraph"/>
    <w:basedOn w:val="709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72" w:customStyle="1">
    <w:name w:val="Нижний колонтитул Знак"/>
    <w:link w:val="887"/>
    <w:uiPriority w:val="99"/>
  </w:style>
  <w:style w:type="paragraph" w:styleId="973" w:customStyle="1">
    <w:name w:val="Default"/>
    <w:pPr>
      <w:shd w:val="nil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000000"/>
      <w:sz w:val="24"/>
      <w:szCs w:val="24"/>
    </w:rPr>
  </w:style>
  <w:style w:type="paragraph" w:styleId="974" w:customStyle="1">
    <w:name w:val="Обычный (Интернет)1"/>
    <w:pPr>
      <w:shd w:val="nil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</w:rPr>
  </w:style>
  <w:style w:type="paragraph" w:styleId="975">
    <w:name w:val="Footer"/>
    <w:basedOn w:val="709"/>
    <w:link w:val="976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76" w:customStyle="1">
    <w:name w:val="Нижний колонтитул Знак1"/>
    <w:basedOn w:val="710"/>
    <w:link w:val="975"/>
    <w:uiPriority w:val="99"/>
    <w:semiHidden/>
  </w:style>
  <w:style w:type="paragraph" w:styleId="977">
    <w:name w:val="Header"/>
    <w:basedOn w:val="709"/>
    <w:link w:val="978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78" w:customStyle="1">
    <w:name w:val="Верхний колонтитул Знак1"/>
    <w:basedOn w:val="710"/>
    <w:link w:val="977"/>
    <w:uiPriority w:val="99"/>
    <w:semiHidden/>
  </w:style>
  <w:style w:type="paragraph" w:styleId="979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revision>34</cp:revision>
  <dcterms:created xsi:type="dcterms:W3CDTF">2024-10-25T06:26:00Z</dcterms:created>
  <dcterms:modified xsi:type="dcterms:W3CDTF">2026-08-07T06:52:23Z</dcterms:modified>
</cp:coreProperties>
</file>