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4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1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3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13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907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7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909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07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06.08.2026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07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467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07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91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3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13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907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7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909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90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06.08.2026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907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467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07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7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907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07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07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002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02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02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center"/>
        <w:spacing w:line="238" w:lineRule="exact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О внесении изменений в Положение об ад</w:t>
      </w:r>
      <w:r>
        <w:rPr>
          <w:b/>
          <w:bCs/>
          <w:sz w:val="28"/>
          <w:szCs w:val="28"/>
        </w:rPr>
        <w:t xml:space="preserve">м</w:t>
      </w:r>
      <w:r>
        <w:rPr>
          <w:b/>
          <w:bCs/>
          <w:sz w:val="28"/>
          <w:szCs w:val="28"/>
        </w:rPr>
        <w:t xml:space="preserve">инистративной комиссии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Пермского городского округа по рассмотрению дел об административных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правонарушениях на транспорте, утвержденное постановлением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администрации города Перми от 11.12.2024 № 1217 «О создании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административной комиссии Пермского городского</w:t>
      </w:r>
      <w:r>
        <w:rPr>
          <w:b/>
          <w:bCs/>
          <w:sz w:val="28"/>
          <w:szCs w:val="28"/>
        </w:rPr>
        <w:t xml:space="preserve"> округа по рассмотрению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дел об административных правонарушениях на транспорте и внесении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изменений в отдельные постановления администрации города Перми»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pStyle w:val="1002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02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02"/>
        <w:ind w:right="5387"/>
        <w:spacing w:line="240" w:lineRule="auto"/>
        <w:rPr>
          <w:b w:val="0"/>
          <w:bCs w:val="0"/>
          <w14:ligatures w14:val="none"/>
        </w:rPr>
      </w:pP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ind w:firstLine="709"/>
        <w:jc w:val="both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В соответствии с </w:t>
      </w:r>
      <w:r>
        <w:rPr>
          <w:sz w:val="28"/>
        </w:rPr>
        <w:t xml:space="preserve">Код</w:t>
      </w:r>
      <w:r>
        <w:rPr>
          <w:sz w:val="28"/>
        </w:rPr>
        <w:t xml:space="preserve">ексом Российской Федерации об административных правонарушениях, </w:t>
      </w:r>
      <w:r>
        <w:rPr>
          <w:sz w:val="28"/>
        </w:rPr>
        <w:t xml:space="preserve">ф</w:t>
      </w:r>
      <w:r>
        <w:rPr>
          <w:sz w:val="28"/>
        </w:rPr>
        <w:t xml:space="preserve">едеральными законами от 06 октября 2003 г. № 131-ФЗ </w:t>
        <w:br/>
        <w:t xml:space="preserve">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 з</w:t>
      </w:r>
      <w:r>
        <w:rPr>
          <w:sz w:val="28"/>
        </w:rPr>
        <w:t xml:space="preserve">аконами Пермского края от 06 апреля 2015 г. № 460-ПК «Об административных правонарушениях в Пермском крае», от 01 декабря 2015 г. № 576-ПК </w:t>
      </w:r>
      <w:r>
        <w:rPr>
          <w:sz w:val="28"/>
        </w:rPr>
        <w:t xml:space="preserve">«О наделении органов местного самоуп</w:t>
      </w:r>
      <w:r>
        <w:rPr>
          <w:sz w:val="28"/>
        </w:rPr>
        <w:t xml:space="preserve">равления государственными полномочиями Пермского края по созданию и организации деятельности административных комиссий», Уставом города Перми, </w:t>
        <w:br/>
        <w:t xml:space="preserve">в целях совершенствования правового регулирования деятельности </w:t>
      </w:r>
      <w:r>
        <w:rPr>
          <w:sz w:val="28"/>
        </w:rPr>
        <w:t xml:space="preserve">административной комиссии Пермского городского округа по рассмотрению дел об административных правонарушениях на транспорте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07"/>
        <w:jc w:val="both"/>
        <w:rPr>
          <w:sz w:val="28"/>
        </w:rPr>
      </w:pPr>
      <w:r>
        <w:rPr>
          <w:sz w:val="28"/>
        </w:rPr>
        <w:t xml:space="preserve">администрация города Перми ПОСТАНОВЛЯЕТ:</w:t>
      </w:r>
      <w:r>
        <w:rPr>
          <w:sz w:val="28"/>
        </w:rPr>
      </w:r>
      <w:r>
        <w:rPr>
          <w:sz w:val="28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</w:t>
      </w: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 административной комиссии Пермского городского округа по рассмотрению дел об административных правонарушениях </w:t>
        <w:br/>
        <w:t xml:space="preserve">на транспорте, утвержденное постановлением администрации города Перми </w:t>
        <w:br/>
        <w:t xml:space="preserve">от 11 декабря 2024 г. № 1217 «О создании административной комиссии Пермс</w:t>
      </w:r>
      <w:r>
        <w:rPr>
          <w:sz w:val="28"/>
          <w:szCs w:val="28"/>
        </w:rPr>
        <w:t xml:space="preserve">кого городского округа по рассмотрению дел об административных правонарушениях на транспорте и внесении изменений в отдельные постановления администрации города Перми» (в ред. </w:t>
      </w:r>
      <w:r>
        <w:rPr>
          <w:sz w:val="28"/>
          <w:szCs w:val="28"/>
        </w:rPr>
        <w:t xml:space="preserve">от 16.01.2025 № 16, </w:t>
      </w:r>
      <w:r>
        <w:rPr>
          <w:sz w:val="28"/>
          <w:szCs w:val="28"/>
        </w:rPr>
        <w:t xml:space="preserve">от 05.02.2025 № 43)</w:t>
      </w:r>
      <w:r>
        <w:rPr>
          <w:sz w:val="28"/>
          <w:szCs w:val="28"/>
        </w:rPr>
        <w:t xml:space="preserve">, следующие изменения: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1.1. дополнить пунктом 1.5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1.5. Место нахождения Административной комиссии: г. Пермь, ул. Уральская, 108а.»;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1.2. пункт 2.4 дополнить словами «</w:t>
      </w:r>
      <w:r>
        <w:rPr>
          <w:sz w:val="28"/>
          <w:szCs w:val="28"/>
          <w:highlight w:val="none"/>
        </w:rPr>
        <w:t xml:space="preserve">, а также срока давности привлечения </w:t>
        <w:br/>
        <w:t xml:space="preserve">к административной ответственности</w:t>
      </w:r>
      <w:r>
        <w:rPr>
          <w:sz w:val="28"/>
          <w:szCs w:val="28"/>
          <w:highlight w:val="none"/>
        </w:rPr>
        <w:t xml:space="preserve">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1.3. пункт 3.1.7 дополнить словами «</w:t>
      </w:r>
      <w:r>
        <w:rPr>
          <w:rFonts w:eastAsia="Calibri"/>
          <w:sz w:val="28"/>
          <w:szCs w:val="28"/>
          <w:highlight w:val="none"/>
          <w:lang w:eastAsia="en-US"/>
        </w:rPr>
        <w:t xml:space="preserve">, подписывает заявления о привлечении к административной ответственности при направлении протоколов об административных правонарушениях, предусмотренных частью 1 статьи 20.25 КоАП РФ, и других материалов дел об административных правонарушениях в суд</w:t>
      </w:r>
      <w:r>
        <w:rPr>
          <w:rFonts w:eastAsia="Calibri"/>
          <w:sz w:val="28"/>
          <w:szCs w:val="28"/>
          <w:highlight w:val="none"/>
          <w:lang w:eastAsia="en-US"/>
        </w:rPr>
        <w:t xml:space="preserve">»;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1.4. пункт 3.2 изложить в следующей редакции: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«3.2. З</w:t>
      </w:r>
      <w:r>
        <w:rPr>
          <w:rFonts w:eastAsia="Calibri"/>
          <w:sz w:val="28"/>
          <w:szCs w:val="28"/>
          <w:highlight w:val="none"/>
          <w:lang w:eastAsia="en-US"/>
        </w:rPr>
        <w:t xml:space="preserve">аместитель председателя Административной комиссии осуществляет полномочия председателя Административной комиссии в период его отсутствия или при наличии обстоятельств, исключающих возможность расс</w:t>
      </w:r>
      <w:r>
        <w:rPr>
          <w:rFonts w:eastAsia="Calibri"/>
          <w:sz w:val="28"/>
          <w:szCs w:val="28"/>
          <w:highlight w:val="none"/>
          <w:lang w:eastAsia="en-US"/>
        </w:rPr>
        <w:t xml:space="preserve">мотрения дела </w:t>
        <w:br/>
        <w:t xml:space="preserve">об административном правонарушении председателем Административной комиссии в соответствии с частью 1 статьи 29.2 КоАП РФ.</w:t>
      </w:r>
      <w:r>
        <w:rPr>
          <w:rFonts w:eastAsia="Calibri"/>
          <w:sz w:val="28"/>
          <w:szCs w:val="28"/>
          <w:highlight w:val="none"/>
          <w:lang w:eastAsia="en-US"/>
        </w:rPr>
        <w:t xml:space="preserve">»;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1.5. в пункте 3.3.9 слова «</w:t>
      </w:r>
      <w:r>
        <w:rPr>
          <w:rFonts w:eastAsia="Calibri"/>
          <w:sz w:val="28"/>
          <w:szCs w:val="28"/>
          <w:highlight w:val="none"/>
          <w:lang w:eastAsia="en-US"/>
        </w:rPr>
        <w:t xml:space="preserve">срока уплаты административных штрафов» заменить словами «</w:t>
      </w:r>
      <w:r>
        <w:rPr>
          <w:rFonts w:eastAsia="Calibri"/>
          <w:sz w:val="28"/>
          <w:szCs w:val="28"/>
          <w:highlight w:val="none"/>
          <w:lang w:eastAsia="en-US"/>
        </w:rPr>
        <w:t xml:space="preserve">срока уплаты административного штрафа»;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1.6. в пункте 3.3.10 после слова «неуплаты» дополнить словом «административных»;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1.7. пункт 3.4 изложить в следующей редакции: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«</w:t>
      </w:r>
      <w:r>
        <w:rPr>
          <w:rFonts w:eastAsia="Calibri"/>
          <w:sz w:val="28"/>
          <w:szCs w:val="28"/>
          <w:highlight w:val="none"/>
          <w:lang w:eastAsia="en-US"/>
        </w:rPr>
        <w:t xml:space="preserve">3</w:t>
      </w:r>
      <w:r>
        <w:rPr>
          <w:rFonts w:eastAsia="Calibri"/>
          <w:sz w:val="28"/>
          <w:szCs w:val="28"/>
          <w:highlight w:val="none"/>
          <w:lang w:eastAsia="en-US"/>
        </w:rPr>
        <w:t xml:space="preserve">.4. Полномочия секретаря Административной комиссии в период его отсутствия или при наличии обстоятельств, исключающих возможность его участия в рассмотрении дела об административном правонарушении в соответствии с частью 1 статьи 29.2 КоАП РФ, возлагаются </w:t>
      </w:r>
      <w:r>
        <w:rPr>
          <w:rFonts w:eastAsia="Calibri"/>
          <w:sz w:val="28"/>
          <w:szCs w:val="28"/>
          <w:highlight w:val="none"/>
          <w:lang w:eastAsia="en-US"/>
        </w:rPr>
        <w:t xml:space="preserve">председателем Административной комиссии на одного из членов Административной комиссии.»;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1.8. дополнить пунктом 3.6 следующего содержания: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«</w:t>
      </w:r>
      <w:r>
        <w:rPr>
          <w:rFonts w:eastAsia="Calibri"/>
          <w:sz w:val="28"/>
          <w:szCs w:val="28"/>
          <w:highlight w:val="none"/>
          <w:lang w:eastAsia="en-US"/>
        </w:rPr>
        <w:t xml:space="preserve">3</w:t>
      </w:r>
      <w:r>
        <w:rPr>
          <w:rFonts w:eastAsia="Calibri"/>
          <w:sz w:val="28"/>
          <w:szCs w:val="28"/>
          <w:highlight w:val="none"/>
          <w:lang w:eastAsia="en-US"/>
        </w:rPr>
        <w:t xml:space="preserve">.6. При наличии обстоятельств, исключающих возможность участия члена Административной комиссии в рассмотрении дела об административном правонарушении в соответствии с частью 1 статьи 29.2 КоАП РФ, председатель Административной комиссии обеспечивает участие</w:t>
      </w:r>
      <w:r>
        <w:rPr>
          <w:rFonts w:eastAsia="Calibri"/>
          <w:sz w:val="28"/>
          <w:szCs w:val="28"/>
          <w:highlight w:val="none"/>
          <w:lang w:eastAsia="en-US"/>
        </w:rPr>
        <w:t xml:space="preserve"> иного члена Административной комиссии в рассмотрении дела об административном правонарушении.».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Настоящее постановление вступает в силу со дня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официального опубликования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печатном средстве массовой информации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«Официальный бюллетень органов местного самоуправления муниципального образования город Пермь»</w:t>
      </w:r>
      <w:r>
        <w:rPr>
          <w:rFonts w:eastAsia="Calibri"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pStyle w:val="90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Управлению по общим вопросам администрации города Перми обесп</w:t>
      </w:r>
      <w:r>
        <w:rPr>
          <w:sz w:val="28"/>
          <w:szCs w:val="28"/>
        </w:rPr>
        <w:t xml:space="preserve">ечить обнародование настоящего п</w:t>
      </w:r>
      <w:r>
        <w:rPr>
          <w:sz w:val="28"/>
          <w:szCs w:val="28"/>
        </w:rPr>
        <w:t xml:space="preserve">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</w:t>
      </w:r>
      <w:r>
        <w:rPr>
          <w:sz w:val="28"/>
          <w:szCs w:val="28"/>
        </w:rPr>
        <w:t xml:space="preserve">ечить обнародование настоящего п</w:t>
      </w:r>
      <w:r>
        <w:rPr>
          <w:sz w:val="28"/>
          <w:szCs w:val="28"/>
        </w:rPr>
        <w:t xml:space="preserve">остановления посредством официального опубликования в сетевом издании «Официальный сайт муниципального образования город Пермь 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5. Контроль за исполнением настоящего </w:t>
      </w:r>
      <w:r>
        <w:rPr>
          <w:sz w:val="28"/>
        </w:rPr>
        <w:t xml:space="preserve">п</w:t>
      </w:r>
      <w:r>
        <w:rPr>
          <w:sz w:val="28"/>
        </w:rPr>
        <w:t xml:space="preserve">остановления возложить </w:t>
      </w:r>
      <w:r>
        <w:rPr>
          <w:sz w:val="28"/>
        </w:rPr>
        <w:br w:type="textWrapping" w:clear="all"/>
      </w:r>
      <w:r>
        <w:rPr>
          <w:sz w:val="28"/>
        </w:rPr>
        <w:t xml:space="preserve">на </w:t>
      </w:r>
      <w:r>
        <w:rPr>
          <w:sz w:val="28"/>
        </w:rPr>
        <w:t xml:space="preserve">заместителя главы администрации </w:t>
      </w:r>
      <w:r>
        <w:rPr>
          <w:sz w:val="28"/>
        </w:rPr>
        <w:t xml:space="preserve">города Перми Галиханова Д.К.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7"/>
        <w:spacing w:line="240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</w:rPr>
        <w:t xml:space="preserve">Глава города Перми</w:t>
      </w:r>
      <w:r>
        <w:rPr>
          <w:sz w:val="28"/>
        </w:rPr>
        <w:tab/>
        <w:t xml:space="preserve">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jc w:val="center"/>
      <w:rPr>
        <w:sz w:val="24"/>
        <w:szCs w:val="24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4"/>
        <w:szCs w:val="24"/>
      </w:rPr>
      <w:t xml:space="preserve">4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  <w:p>
    <w:pPr>
      <w:pStyle w:val="91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3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85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7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9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1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3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5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7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9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3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85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7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9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1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3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5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7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9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ind w:right="-1" w:firstLine="709"/>
      <w:jc w:val="both"/>
      <w:keepNext/>
      <w:outlineLvl w:val="0"/>
    </w:pPr>
    <w:rPr>
      <w:sz w:val="24"/>
    </w:rPr>
  </w:style>
  <w:style w:type="paragraph" w:styleId="909">
    <w:name w:val="Заголовок 2"/>
    <w:basedOn w:val="907"/>
    <w:next w:val="907"/>
    <w:link w:val="907"/>
    <w:qFormat/>
    <w:pPr>
      <w:ind w:right="-1"/>
      <w:jc w:val="both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Название объекта"/>
    <w:basedOn w:val="907"/>
    <w:next w:val="907"/>
    <w:link w:val="90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4">
    <w:name w:val="Основной текст"/>
    <w:basedOn w:val="907"/>
    <w:next w:val="914"/>
    <w:link w:val="942"/>
    <w:pPr>
      <w:ind w:right="3117"/>
    </w:pPr>
    <w:rPr>
      <w:rFonts w:ascii="Courier New" w:hAnsi="Courier New"/>
      <w:sz w:val="26"/>
    </w:rPr>
  </w:style>
  <w:style w:type="paragraph" w:styleId="915">
    <w:name w:val="Основной текст с отступом"/>
    <w:basedOn w:val="907"/>
    <w:next w:val="915"/>
    <w:link w:val="907"/>
    <w:pPr>
      <w:ind w:right="-1"/>
      <w:jc w:val="both"/>
    </w:pPr>
    <w:rPr>
      <w:sz w:val="26"/>
    </w:rPr>
  </w:style>
  <w:style w:type="paragraph" w:styleId="916">
    <w:name w:val="Нижний колонтитул"/>
    <w:basedOn w:val="907"/>
    <w:next w:val="916"/>
    <w:link w:val="1001"/>
    <w:uiPriority w:val="99"/>
    <w:pPr>
      <w:tabs>
        <w:tab w:val="center" w:pos="4153" w:leader="none"/>
        <w:tab w:val="right" w:pos="8306" w:leader="none"/>
      </w:tabs>
    </w:pPr>
  </w:style>
  <w:style w:type="character" w:styleId="917">
    <w:name w:val="Номер страницы"/>
    <w:basedOn w:val="910"/>
    <w:next w:val="917"/>
    <w:link w:val="907"/>
  </w:style>
  <w:style w:type="paragraph" w:styleId="918">
    <w:name w:val="Верхний колонтитул"/>
    <w:basedOn w:val="907"/>
    <w:next w:val="918"/>
    <w:link w:val="921"/>
    <w:uiPriority w:val="99"/>
    <w:pPr>
      <w:tabs>
        <w:tab w:val="center" w:pos="4153" w:leader="none"/>
        <w:tab w:val="right" w:pos="8306" w:leader="none"/>
      </w:tabs>
    </w:pPr>
  </w:style>
  <w:style w:type="paragraph" w:styleId="919">
    <w:name w:val="Текст выноски"/>
    <w:basedOn w:val="907"/>
    <w:next w:val="919"/>
    <w:link w:val="920"/>
    <w:uiPriority w:val="99"/>
    <w:rPr>
      <w:rFonts w:ascii="Segoe UI" w:hAnsi="Segoe UI" w:cs="Segoe UI"/>
      <w:sz w:val="18"/>
      <w:szCs w:val="18"/>
    </w:rPr>
  </w:style>
  <w:style w:type="character" w:styleId="920">
    <w:name w:val="Текст выноски Знак"/>
    <w:next w:val="920"/>
    <w:link w:val="919"/>
    <w:uiPriority w:val="99"/>
    <w:rPr>
      <w:rFonts w:ascii="Segoe UI" w:hAnsi="Segoe UI" w:cs="Segoe UI"/>
      <w:sz w:val="18"/>
      <w:szCs w:val="18"/>
    </w:rPr>
  </w:style>
  <w:style w:type="character" w:styleId="921">
    <w:name w:val="Верхний колонтитул Знак"/>
    <w:next w:val="921"/>
    <w:link w:val="918"/>
    <w:uiPriority w:val="99"/>
  </w:style>
  <w:style w:type="numbering" w:styleId="922">
    <w:name w:val="Нет списка1"/>
    <w:next w:val="912"/>
    <w:link w:val="907"/>
    <w:uiPriority w:val="99"/>
    <w:semiHidden/>
    <w:unhideWhenUsed/>
  </w:style>
  <w:style w:type="paragraph" w:styleId="923">
    <w:name w:val="Без интервала"/>
    <w:next w:val="923"/>
    <w:link w:val="907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24">
    <w:name w:val="Гиперссылка"/>
    <w:next w:val="924"/>
    <w:link w:val="907"/>
    <w:uiPriority w:val="99"/>
    <w:unhideWhenUsed/>
    <w:rPr>
      <w:color w:val="0000ff"/>
      <w:u w:val="single"/>
    </w:rPr>
  </w:style>
  <w:style w:type="character" w:styleId="925">
    <w:name w:val="Просмотренная гиперссылка"/>
    <w:next w:val="925"/>
    <w:link w:val="907"/>
    <w:uiPriority w:val="99"/>
    <w:unhideWhenUsed/>
    <w:rPr>
      <w:color w:val="800080"/>
      <w:u w:val="single"/>
    </w:rPr>
  </w:style>
  <w:style w:type="paragraph" w:styleId="926">
    <w:name w:val="xl65"/>
    <w:basedOn w:val="907"/>
    <w:next w:val="926"/>
    <w:link w:val="9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>
    <w:name w:val="xl66"/>
    <w:basedOn w:val="907"/>
    <w:next w:val="927"/>
    <w:link w:val="9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>
    <w:name w:val="xl67"/>
    <w:basedOn w:val="907"/>
    <w:next w:val="928"/>
    <w:link w:val="9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>
    <w:name w:val="xl68"/>
    <w:basedOn w:val="907"/>
    <w:next w:val="929"/>
    <w:link w:val="9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0">
    <w:name w:val="xl69"/>
    <w:basedOn w:val="907"/>
    <w:next w:val="930"/>
    <w:link w:val="9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>
    <w:name w:val="xl70"/>
    <w:basedOn w:val="907"/>
    <w:next w:val="931"/>
    <w:link w:val="9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2">
    <w:name w:val="xl71"/>
    <w:basedOn w:val="907"/>
    <w:next w:val="932"/>
    <w:link w:val="9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>
    <w:name w:val="xl72"/>
    <w:basedOn w:val="907"/>
    <w:next w:val="933"/>
    <w:link w:val="9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>
    <w:name w:val="xl73"/>
    <w:basedOn w:val="907"/>
    <w:next w:val="934"/>
    <w:link w:val="9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5">
    <w:name w:val="xl74"/>
    <w:basedOn w:val="907"/>
    <w:next w:val="935"/>
    <w:link w:val="9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>
    <w:name w:val="xl75"/>
    <w:basedOn w:val="907"/>
    <w:next w:val="936"/>
    <w:link w:val="90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7">
    <w:name w:val="xl76"/>
    <w:basedOn w:val="907"/>
    <w:next w:val="937"/>
    <w:link w:val="9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8">
    <w:name w:val="xl77"/>
    <w:basedOn w:val="907"/>
    <w:next w:val="938"/>
    <w:link w:val="90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9">
    <w:name w:val="xl78"/>
    <w:basedOn w:val="907"/>
    <w:next w:val="939"/>
    <w:link w:val="90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0">
    <w:name w:val="xl79"/>
    <w:basedOn w:val="907"/>
    <w:next w:val="940"/>
    <w:link w:val="90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1">
    <w:name w:val="Форма"/>
    <w:next w:val="941"/>
    <w:link w:val="907"/>
    <w:rPr>
      <w:sz w:val="28"/>
      <w:szCs w:val="28"/>
      <w:lang w:val="ru-RU" w:eastAsia="ru-RU" w:bidi="ar-SA"/>
    </w:rPr>
  </w:style>
  <w:style w:type="character" w:styleId="942">
    <w:name w:val="Основной текст Знак"/>
    <w:next w:val="942"/>
    <w:link w:val="914"/>
    <w:rPr>
      <w:rFonts w:ascii="Courier New" w:hAnsi="Courier New"/>
      <w:sz w:val="26"/>
    </w:rPr>
  </w:style>
  <w:style w:type="paragraph" w:styleId="943">
    <w:name w:val="ConsPlusNormal"/>
    <w:next w:val="943"/>
    <w:link w:val="907"/>
    <w:rPr>
      <w:sz w:val="28"/>
      <w:szCs w:val="28"/>
      <w:lang w:val="ru-RU" w:eastAsia="ru-RU" w:bidi="ar-SA"/>
    </w:rPr>
  </w:style>
  <w:style w:type="numbering" w:styleId="944">
    <w:name w:val="Нет списка11"/>
    <w:next w:val="912"/>
    <w:link w:val="907"/>
    <w:uiPriority w:val="99"/>
    <w:semiHidden/>
    <w:unhideWhenUsed/>
  </w:style>
  <w:style w:type="numbering" w:styleId="945">
    <w:name w:val="Нет списка111"/>
    <w:next w:val="912"/>
    <w:link w:val="907"/>
    <w:uiPriority w:val="99"/>
    <w:semiHidden/>
    <w:unhideWhenUsed/>
  </w:style>
  <w:style w:type="paragraph" w:styleId="946">
    <w:name w:val="font5"/>
    <w:basedOn w:val="907"/>
    <w:next w:val="946"/>
    <w:link w:val="90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7">
    <w:name w:val="xl80"/>
    <w:basedOn w:val="907"/>
    <w:next w:val="947"/>
    <w:link w:val="9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8">
    <w:name w:val="xl81"/>
    <w:basedOn w:val="907"/>
    <w:next w:val="948"/>
    <w:link w:val="9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9">
    <w:name w:val="xl82"/>
    <w:basedOn w:val="907"/>
    <w:next w:val="949"/>
    <w:link w:val="907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50">
    <w:name w:val="Сетка таблицы"/>
    <w:basedOn w:val="911"/>
    <w:next w:val="950"/>
    <w:link w:val="907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51">
    <w:name w:val="xl83"/>
    <w:basedOn w:val="907"/>
    <w:next w:val="951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>
    <w:name w:val="xl84"/>
    <w:basedOn w:val="907"/>
    <w:next w:val="952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>
    <w:name w:val="xl85"/>
    <w:basedOn w:val="907"/>
    <w:next w:val="953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>
    <w:name w:val="xl86"/>
    <w:basedOn w:val="907"/>
    <w:next w:val="954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5">
    <w:name w:val="xl87"/>
    <w:basedOn w:val="907"/>
    <w:next w:val="955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6">
    <w:name w:val="xl88"/>
    <w:basedOn w:val="907"/>
    <w:next w:val="956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7">
    <w:name w:val="xl89"/>
    <w:basedOn w:val="907"/>
    <w:next w:val="957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>
    <w:name w:val="xl90"/>
    <w:basedOn w:val="907"/>
    <w:next w:val="958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>
    <w:name w:val="xl91"/>
    <w:basedOn w:val="907"/>
    <w:next w:val="959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>
    <w:name w:val="xl92"/>
    <w:basedOn w:val="907"/>
    <w:next w:val="960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1">
    <w:name w:val="xl93"/>
    <w:basedOn w:val="907"/>
    <w:next w:val="961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2">
    <w:name w:val="xl94"/>
    <w:basedOn w:val="907"/>
    <w:next w:val="962"/>
    <w:link w:val="90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>
    <w:name w:val="xl95"/>
    <w:basedOn w:val="907"/>
    <w:next w:val="963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>
    <w:name w:val="xl96"/>
    <w:basedOn w:val="907"/>
    <w:next w:val="964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5">
    <w:name w:val="xl97"/>
    <w:basedOn w:val="907"/>
    <w:next w:val="965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6">
    <w:name w:val="xl98"/>
    <w:basedOn w:val="907"/>
    <w:next w:val="966"/>
    <w:link w:val="9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7">
    <w:name w:val="xl99"/>
    <w:basedOn w:val="907"/>
    <w:next w:val="967"/>
    <w:link w:val="907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8">
    <w:name w:val="xl100"/>
    <w:basedOn w:val="907"/>
    <w:next w:val="968"/>
    <w:link w:val="9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>
    <w:name w:val="xl101"/>
    <w:basedOn w:val="907"/>
    <w:next w:val="969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>
    <w:name w:val="xl102"/>
    <w:basedOn w:val="907"/>
    <w:next w:val="970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>
    <w:name w:val="xl103"/>
    <w:basedOn w:val="907"/>
    <w:next w:val="971"/>
    <w:link w:val="9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>
    <w:name w:val="xl104"/>
    <w:basedOn w:val="907"/>
    <w:next w:val="972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>
    <w:name w:val="xl105"/>
    <w:basedOn w:val="907"/>
    <w:next w:val="973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>
    <w:name w:val="xl106"/>
    <w:basedOn w:val="907"/>
    <w:next w:val="974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5">
    <w:name w:val="xl107"/>
    <w:basedOn w:val="907"/>
    <w:next w:val="975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>
    <w:name w:val="xl108"/>
    <w:basedOn w:val="907"/>
    <w:next w:val="976"/>
    <w:link w:val="9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>
    <w:name w:val="xl109"/>
    <w:basedOn w:val="907"/>
    <w:next w:val="977"/>
    <w:link w:val="9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>
    <w:name w:val="xl110"/>
    <w:basedOn w:val="907"/>
    <w:next w:val="978"/>
    <w:link w:val="9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>
    <w:name w:val="xl111"/>
    <w:basedOn w:val="907"/>
    <w:next w:val="979"/>
    <w:link w:val="9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>
    <w:name w:val="xl112"/>
    <w:basedOn w:val="907"/>
    <w:next w:val="980"/>
    <w:link w:val="907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1">
    <w:name w:val="xl113"/>
    <w:basedOn w:val="907"/>
    <w:next w:val="981"/>
    <w:link w:val="9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>
    <w:name w:val="xl114"/>
    <w:basedOn w:val="907"/>
    <w:next w:val="982"/>
    <w:link w:val="9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>
    <w:name w:val="xl115"/>
    <w:basedOn w:val="907"/>
    <w:next w:val="983"/>
    <w:link w:val="90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4">
    <w:name w:val="xl116"/>
    <w:basedOn w:val="907"/>
    <w:next w:val="984"/>
    <w:link w:val="90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>
    <w:name w:val="xl117"/>
    <w:basedOn w:val="907"/>
    <w:next w:val="985"/>
    <w:link w:val="907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>
    <w:name w:val="xl118"/>
    <w:basedOn w:val="907"/>
    <w:next w:val="986"/>
    <w:link w:val="907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>
    <w:name w:val="xl119"/>
    <w:basedOn w:val="907"/>
    <w:next w:val="987"/>
    <w:link w:val="90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>
    <w:name w:val="xl120"/>
    <w:basedOn w:val="907"/>
    <w:next w:val="988"/>
    <w:link w:val="90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9">
    <w:name w:val="xl121"/>
    <w:basedOn w:val="907"/>
    <w:next w:val="989"/>
    <w:link w:val="90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0">
    <w:name w:val="xl122"/>
    <w:basedOn w:val="907"/>
    <w:next w:val="990"/>
    <w:link w:val="90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>
    <w:name w:val="xl123"/>
    <w:basedOn w:val="907"/>
    <w:next w:val="991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2">
    <w:name w:val="xl124"/>
    <w:basedOn w:val="907"/>
    <w:next w:val="992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3">
    <w:name w:val="xl125"/>
    <w:basedOn w:val="907"/>
    <w:next w:val="993"/>
    <w:link w:val="90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4">
    <w:name w:val="Нет списка2"/>
    <w:next w:val="912"/>
    <w:link w:val="907"/>
    <w:uiPriority w:val="99"/>
    <w:semiHidden/>
    <w:unhideWhenUsed/>
  </w:style>
  <w:style w:type="numbering" w:styleId="995">
    <w:name w:val="Нет списка3"/>
    <w:next w:val="912"/>
    <w:link w:val="907"/>
    <w:uiPriority w:val="99"/>
    <w:semiHidden/>
    <w:unhideWhenUsed/>
  </w:style>
  <w:style w:type="paragraph" w:styleId="996">
    <w:name w:val="font6"/>
    <w:basedOn w:val="907"/>
    <w:next w:val="996"/>
    <w:link w:val="90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7">
    <w:name w:val="font7"/>
    <w:basedOn w:val="907"/>
    <w:next w:val="997"/>
    <w:link w:val="90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8">
    <w:name w:val="font8"/>
    <w:basedOn w:val="907"/>
    <w:next w:val="998"/>
    <w:link w:val="90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9">
    <w:name w:val="Нет списка4"/>
    <w:next w:val="912"/>
    <w:link w:val="907"/>
    <w:uiPriority w:val="99"/>
    <w:semiHidden/>
    <w:unhideWhenUsed/>
  </w:style>
  <w:style w:type="paragraph" w:styleId="1000">
    <w:name w:val="Абзац списка"/>
    <w:basedOn w:val="907"/>
    <w:next w:val="1000"/>
    <w:link w:val="90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1001">
    <w:name w:val="Нижний колонтитул Знак"/>
    <w:next w:val="1001"/>
    <w:link w:val="916"/>
    <w:uiPriority w:val="99"/>
  </w:style>
  <w:style w:type="paragraph" w:styleId="1002">
    <w:name w:val="ConsPlusTitle"/>
    <w:next w:val="1002"/>
    <w:link w:val="907"/>
    <w:pPr>
      <w:widowControl w:val="off"/>
    </w:pPr>
    <w:rPr>
      <w:b/>
      <w:sz w:val="28"/>
      <w:lang w:val="ru-RU" w:eastAsia="ru-RU" w:bidi="ar-SA"/>
    </w:rPr>
  </w:style>
  <w:style w:type="character" w:styleId="1003" w:default="1">
    <w:name w:val="Default Paragraph Font"/>
    <w:uiPriority w:val="1"/>
    <w:semiHidden/>
    <w:unhideWhenUsed/>
  </w:style>
  <w:style w:type="numbering" w:styleId="1004" w:default="1">
    <w:name w:val="No List"/>
    <w:uiPriority w:val="99"/>
    <w:semiHidden/>
    <w:unhideWhenUsed/>
  </w:style>
  <w:style w:type="table" w:styleId="1005" w:default="1">
    <w:name w:val="Normal Table"/>
    <w:uiPriority w:val="99"/>
    <w:semiHidden/>
    <w:unhideWhenUsed/>
    <w:tblPr/>
  </w:style>
  <w:style w:type="paragraph" w:styleId="1006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67</cp:revision>
  <dcterms:created xsi:type="dcterms:W3CDTF">2024-05-02T06:38:00Z</dcterms:created>
  <dcterms:modified xsi:type="dcterms:W3CDTF">2026-08-06T08:57:56Z</dcterms:modified>
  <cp:version>983040</cp:version>
</cp:coreProperties>
</file>