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-52069</wp:posOffset>
                </wp:positionV>
                <wp:extent cx="6285864" cy="1166493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3" cy="1166492"/>
                          <a:chOff x="0" y="0"/>
                          <a:chExt cx="6285863" cy="1166492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3" cy="1166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79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710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66063" y="854707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7918" y="857883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0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64;visibility:visible;" fillcolor="#FFFFFF" stroked="f">
                  <v:textbox inset="0,0,0,0">
                    <w:txbxContent>
                      <w:p>
                        <w:pPr>
                          <w:pStyle w:val="779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710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660;top:8547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79;top:8578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5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39" w:lineRule="exact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О внесении изменений в Порядок формирования и утверждения тарифов на ритуальные услуги, оказываемые муниципальными предприятиями </w:t>
        <w:br/>
        <w:t xml:space="preserve">и учреждениями города Перми</w:t>
      </w:r>
      <w:r>
        <w:rPr>
          <w:b/>
          <w:bCs/>
          <w:color w:val="0d0d0d" w:themeColor="text1" w:themeTint="F2"/>
          <w:sz w:val="28"/>
          <w:szCs w:val="28"/>
        </w:rPr>
        <w:t xml:space="preserve">, утвержденный постановлением </w:t>
        <w:br/>
        <w:t xml:space="preserve">администрации города Перми от 05.11.2009 № 805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jc w:val="both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jc w:val="both"/>
        <w:spacing w:line="239" w:lineRule="exact"/>
        <w:rPr>
          <w:b w:val="0"/>
          <w:bCs w:val="0"/>
          <w:color w:val="0d0d0d" w:themeColor="text1" w:themeTint="F2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  <w:r>
        <w:rPr>
          <w:b w:val="0"/>
          <w:bCs w:val="0"/>
          <w:color w:val="0d0d0d" w:themeColor="text1" w:themeTint="F2"/>
          <w:sz w:val="28"/>
          <w:szCs w:val="28"/>
        </w:rPr>
      </w:r>
    </w:p>
    <w:p>
      <w:pPr>
        <w:ind w:firstLine="709"/>
        <w:jc w:val="both"/>
        <w:widowControl w:val="off"/>
        <w:tabs>
          <w:tab w:val="left" w:pos="567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Федеральными </w:t>
      </w:r>
      <w:r>
        <w:rPr>
          <w:sz w:val="28"/>
          <w:szCs w:val="28"/>
        </w:rPr>
        <w:t xml:space="preserve">законами </w:t>
      </w:r>
      <w:r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от 20 марта 2025 г. № 33-ФЗ «Об общих принципах организации местного самоуправления в единой системе публичной власти», иными федеральными законами, предусматривающими право органов местного самоуправления на установление или регулирование цен, тарифов, </w:t>
      </w:r>
      <w:r>
        <w:rPr>
          <w:sz w:val="28"/>
          <w:szCs w:val="28"/>
        </w:rPr>
        <w:t xml:space="preserve">Уставом</w:t>
      </w:r>
      <w:r>
        <w:rPr>
          <w:sz w:val="28"/>
          <w:szCs w:val="28"/>
        </w:rPr>
        <w:t xml:space="preserve"> города Перми, </w:t>
      </w:r>
      <w:r>
        <w:rPr>
          <w:sz w:val="28"/>
          <w:szCs w:val="28"/>
        </w:rPr>
        <w:t xml:space="preserve">решением</w:t>
      </w:r>
      <w:r>
        <w:rPr>
          <w:sz w:val="28"/>
          <w:szCs w:val="28"/>
        </w:rPr>
        <w:t xml:space="preserve"> Пермской городской Думы от 26 февраля 2013 г. № 32 </w:t>
      </w:r>
      <w:r>
        <w:rPr>
          <w:sz w:val="28"/>
          <w:szCs w:val="28"/>
        </w:rPr>
        <w:t xml:space="preserve">«Об утверждении Порядка установления или регулирования органами местного самоуправления города Перми цен и тарифов», в целях </w:t>
      </w:r>
      <w:r>
        <w:rPr>
          <w:sz w:val="28"/>
          <w:szCs w:val="28"/>
        </w:rPr>
        <w:t xml:space="preserve">актуализации правовых актов администрации 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Внести в Порядок формирования и утверждения тарифов на ритуальные услуги, оказываемые муниципальными предприятиями и учреждениями города Перми, утвержденный постановлением администрации города Перми от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</w:t>
      </w:r>
      <w:r>
        <w:rPr>
          <w:sz w:val="28"/>
          <w:szCs w:val="28"/>
        </w:rPr>
        <w:t xml:space="preserve">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пункт 2.1.2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«2.1.2. Величина планируемых расходов по каждому виду услуг рассчитывается как сумма прямых затрат на конкретный вид услуги и общехозяйственных расходов службы.»;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1.2. пункт 2.1.3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«2.1.3. Прямыми признаются затраты, которые осуществлены не посредственно для оказания ритуальных услуг.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Общехозяйственными признаются расходы, которые непосредственно не связаны с оказанием ритуальных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услуг и осуществлены для обеспечения функционирования службы.»;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 пункт 2.1.</w:t>
      </w:r>
      <w:r>
        <w:rPr>
          <w:sz w:val="28"/>
          <w:szCs w:val="28"/>
          <w:highlight w:val="none"/>
        </w:rPr>
        <w:t xml:space="preserve">4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«2.1.4. В состав прямых затрат входят:»;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1.4.</w:t>
      </w:r>
      <w:r>
        <w:rPr>
          <w:color w:val="000000" w:themeColor="text1"/>
          <w:sz w:val="28"/>
          <w:szCs w:val="28"/>
          <w:highlight w:val="none"/>
        </w:rPr>
        <w:t xml:space="preserve"> пункт 2.1.4.2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«2.1.4.2. Расчет фонда оплаты труда производиться в соответствии с Положением о системе оплаты труда работников муниципального учреждения города Перми в сфере ритуальных услуг, утвержденным правовым актом администрации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1.5. пункт 2.1.5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«2.1.5. В состав общехозяйственных расходов службы входят:»;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white"/>
        </w:rPr>
        <w:t xml:space="preserve">1.6. пункт 2.1.5.1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none"/>
        </w:rPr>
        <w:t xml:space="preserve">«2.1.5.1. Уровень общехозяйственных расходов рассчитывается как отношение фактически сложившихся общехозяйственных расходов к прямым затратам за год, предшествующий периоду, на который утверждаются тарифы.»;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1.7. пункт </w:t>
      </w:r>
      <w:r>
        <w:rPr>
          <w:color w:val="000000" w:themeColor="text1"/>
          <w:sz w:val="28"/>
          <w:szCs w:val="28"/>
          <w:highlight w:val="none"/>
        </w:rPr>
        <w:t xml:space="preserve">2.1.5.2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«2.1.5.2. Распределение общехозяйственных расходов осуществляется пропорционально прямым затратам по видам услуг. Форма расчета общехозяйственных расходов и их структура предоставлены в приложении № 8 к настоящему Порядку.»;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1.8. в пункте 3.1: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1.8.1. абзацы третий, одиннадцатый, тринадцатый, признать утратившими силу;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1.8.2. в абзаце седьмом слово «накладных» заменить словом «общехозяйственных»;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1.8.3. абзац восьмой изложить в следующей редакции: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«Положение о системе оплаты труда работников муниципального учреждения города Перми в сфере ритуальных услуг, утвержденным правовым актом администрации города Перми»;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1.9. в абзаце первом пункта 3.3 слова «заместителя главы администрации города Перми» исключить».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 Внести изменения в приложение № 1 к Порядку </w:t>
      </w:r>
      <w:r>
        <w:rPr>
          <w:color w:val="000000" w:themeColor="text1"/>
          <w:sz w:val="28"/>
          <w:szCs w:val="28"/>
          <w:highlight w:val="none"/>
        </w:rPr>
        <w:t xml:space="preserve">формирования и утверждения тарифов на ритуальные услуги, оказываемые муниципальными предприятиями и учреждениями города Перми, утвержденным постановлением администрации города Перми от </w:t>
      </w:r>
      <w:r>
        <w:rPr>
          <w:sz w:val="28"/>
          <w:szCs w:val="28"/>
        </w:rPr>
        <w:t xml:space="preserve">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слова «заместителя главы администрации города Перми» исключить.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3. </w:t>
      </w:r>
      <w:r>
        <w:rPr>
          <w:color w:val="000000" w:themeColor="text1"/>
          <w:sz w:val="28"/>
          <w:szCs w:val="28"/>
          <w:highlight w:val="none"/>
        </w:rPr>
        <w:t xml:space="preserve">Внести изменения в приложение № 2 к Порядку </w:t>
      </w:r>
      <w:r>
        <w:rPr>
          <w:color w:val="000000" w:themeColor="text1"/>
          <w:sz w:val="28"/>
          <w:szCs w:val="28"/>
          <w:highlight w:val="none"/>
        </w:rPr>
        <w:t xml:space="preserve">формирования и утверждения тарифов на ритуальные услуги, оказываемые муниципальными предприятиями и учреждениями города Перми, утвержденным постановлением администрации города Перми от </w:t>
      </w:r>
      <w:r>
        <w:rPr>
          <w:sz w:val="28"/>
          <w:szCs w:val="28"/>
        </w:rPr>
        <w:t xml:space="preserve">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233), изложив в редакции согласно приложению № 1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4. </w:t>
      </w:r>
      <w:r>
        <w:rPr>
          <w:color w:val="000000" w:themeColor="text1"/>
          <w:sz w:val="28"/>
          <w:szCs w:val="28"/>
          <w:highlight w:val="none"/>
        </w:rPr>
        <w:t xml:space="preserve">Внести изменения в приложение № 4 к Порядку </w:t>
      </w:r>
      <w:r>
        <w:rPr>
          <w:color w:val="000000" w:themeColor="text1"/>
          <w:sz w:val="28"/>
          <w:szCs w:val="28"/>
          <w:highlight w:val="none"/>
        </w:rPr>
        <w:t xml:space="preserve">формирования и утверждения тарифов на ритуальные услуги, оказываемые муниципальными предприятиями и учреждениями города Перми, утвержденным постановлением администрации города Перми от </w:t>
      </w:r>
      <w:r>
        <w:rPr>
          <w:sz w:val="28"/>
          <w:szCs w:val="28"/>
        </w:rPr>
        <w:t xml:space="preserve">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233), изложив в редакции согласно приложению № 2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5. </w:t>
      </w:r>
      <w:r>
        <w:rPr>
          <w:color w:val="000000" w:themeColor="text1"/>
          <w:sz w:val="28"/>
          <w:szCs w:val="28"/>
          <w:highlight w:val="none"/>
        </w:rPr>
        <w:t xml:space="preserve">Внести изменения в приложение № 5 к Порядку </w:t>
      </w:r>
      <w:r>
        <w:rPr>
          <w:color w:val="000000" w:themeColor="text1"/>
          <w:sz w:val="28"/>
          <w:szCs w:val="28"/>
          <w:highlight w:val="none"/>
        </w:rPr>
        <w:t xml:space="preserve">формирования и утверждения тарифов на ритуальные услуги, оказываемые муниципальными предприятиями и учреждениями города Перми, утвержденным постановлением администрации города Перми от </w:t>
      </w:r>
      <w:r>
        <w:rPr>
          <w:sz w:val="28"/>
          <w:szCs w:val="28"/>
        </w:rPr>
        <w:t xml:space="preserve">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233), изложив в редакции согласно приложению № 3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6. </w:t>
      </w:r>
      <w:r>
        <w:rPr>
          <w:color w:val="000000" w:themeColor="text1"/>
          <w:sz w:val="28"/>
          <w:szCs w:val="28"/>
          <w:highlight w:val="none"/>
        </w:rPr>
        <w:t xml:space="preserve">Внести изменения в приложение № 8 к Порядку </w:t>
      </w:r>
      <w:r>
        <w:rPr>
          <w:color w:val="000000" w:themeColor="text1"/>
          <w:sz w:val="28"/>
          <w:szCs w:val="28"/>
          <w:highlight w:val="none"/>
        </w:rPr>
        <w:t xml:space="preserve">формирования и утверждения тарифов на ритуальные услуги, оказываемые муниципальными предприятиями и учреждениями города Перми, утвержденным постановлением администрации города Перми от </w:t>
      </w:r>
      <w:r>
        <w:rPr>
          <w:sz w:val="28"/>
          <w:szCs w:val="28"/>
        </w:rPr>
        <w:t xml:space="preserve"> 05 ноября 2009 г. № 805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</w:t>
      </w:r>
      <w:r>
        <w:rPr>
          <w:sz w:val="28"/>
          <w:szCs w:val="28"/>
        </w:rPr>
        <w:t xml:space="preserve">от 02.02.2012 № 35, от 28.03.2013 № 198, от 16.10.2013 № 854, от 06.09.2017 № 688, от 07.04.2021 № 233), изложив в редакции согласно приложению № 4 к настоящему постановлению.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shd w:val="clear" w:color="auto" w:fill="ffff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8.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заместителя главы администрации города Перми </w:t>
      </w:r>
      <w:r>
        <w:rPr>
          <w:sz w:val="28"/>
          <w:szCs w:val="28"/>
        </w:rPr>
        <w:t xml:space="preserve">Галиханова</w:t>
      </w:r>
      <w:r>
        <w:rPr>
          <w:sz w:val="28"/>
          <w:szCs w:val="28"/>
        </w:rPr>
        <w:t xml:space="preserve"> Д.К.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  <w:t xml:space="preserve">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1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Приложение 1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РАСЧЕТ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тарифа на ритуальные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(без материальных затрат)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"/>
        <w:gridCol w:w="2132"/>
        <w:gridCol w:w="1134"/>
        <w:gridCol w:w="2552"/>
        <w:gridCol w:w="1134"/>
        <w:gridCol w:w="1020"/>
        <w:gridCol w:w="10"/>
        <w:gridCol w:w="1428"/>
        <w:gridCol w:w="10"/>
      </w:tblGrid>
      <w:tr>
        <w:tblPrEx/>
        <w:trPr/>
        <w:tc>
          <w:tcPr>
            <w:tcW w:w="340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16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Абсолютное отклонение (+, -)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vMerge w:val="continue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vMerge w:val="continue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vMerge w:val="continue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Расчетный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</w:t>
            </w:r>
            <w:r>
              <w:rPr>
                <w:sz w:val="28"/>
                <w:szCs w:val="28"/>
              </w:rPr>
              <w:t xml:space="preserve">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фонд оплаты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 х количество окладов</w:t>
            </w:r>
            <w:r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 xml:space="preserve">количество рабочих часов</w:t>
            </w:r>
            <w:r>
              <w:rPr>
                <w:sz w:val="28"/>
                <w:szCs w:val="28"/>
              </w:rPr>
              <w:t xml:space="preserve"> в год,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который утверждается стоимость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Часовой </w:t>
            </w:r>
            <w:r>
              <w:rPr>
                <w:sz w:val="28"/>
                <w:szCs w:val="28"/>
              </w:rPr>
              <w:t xml:space="preserve">фонд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платы</w:t>
            </w:r>
            <w:r>
              <w:rPr>
                <w:sz w:val="28"/>
                <w:szCs w:val="28"/>
              </w:rPr>
              <w:t xml:space="preserve"> труда (с учетом районного коэффициента)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  <w:t xml:space="preserve">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 x </w:t>
            </w:r>
            <w:r>
              <w:rPr>
                <w:sz w:val="28"/>
                <w:szCs w:val="28"/>
              </w:rPr>
              <w:t xml:space="preserve">1,15 (районный коэффициент)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Начисления на фонд оплаты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  <w:t xml:space="preserve">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x </w:t>
            </w:r>
            <w:r>
              <w:rPr>
                <w:sz w:val="28"/>
                <w:szCs w:val="28"/>
              </w:rPr>
              <w:t xml:space="preserve">тариф на </w:t>
            </w:r>
            <w:r>
              <w:rPr>
                <w:sz w:val="28"/>
                <w:szCs w:val="28"/>
              </w:rPr>
              <w:t xml:space="preserve">страховые взносы (%)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бщий фонд </w:t>
            </w:r>
            <w:r>
              <w:rPr>
                <w:sz w:val="28"/>
                <w:szCs w:val="28"/>
              </w:rPr>
              <w:t xml:space="preserve">оплаты труда (с учетом начислений)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</w:t>
            </w:r>
            <w:r>
              <w:rPr>
                <w:sz w:val="28"/>
                <w:szCs w:val="28"/>
              </w:rPr>
              <w:t xml:space="preserve">строка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  <w:t xml:space="preserve"> + строка </w:t>
            </w:r>
            <w:r>
              <w:rPr>
                <w:sz w:val="28"/>
                <w:szCs w:val="28"/>
              </w:rPr>
              <w:t xml:space="preserve">3)</w:t>
            </w:r>
            <w:r>
              <w:rPr>
                <w:sz w:val="28"/>
                <w:szCs w:val="28"/>
              </w:rPr>
              <w:t xml:space="preserve"> x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время выполнения операции 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x процент общехозяйственных расходов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Себестоимость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 + строка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Рентабельность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x процент рентабельности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3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ритуальной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+ строка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43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Приложение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РАСЧЕТ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тарифа на ритуальные услуги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материальными затратами)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0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2108"/>
        <w:gridCol w:w="1294"/>
        <w:gridCol w:w="2612"/>
        <w:gridCol w:w="1153"/>
        <w:gridCol w:w="1020"/>
        <w:gridCol w:w="7"/>
        <w:gridCol w:w="1208"/>
        <w:gridCol w:w="7"/>
      </w:tblGrid>
      <w:tr>
        <w:tblPrEx/>
        <w:trPr/>
        <w:tc>
          <w:tcPr>
            <w:tcW w:w="62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Статья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W w:w="218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Абсолютное отклонение (+, -)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Расчетный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 затрат на материалы по форме </w:t>
            </w:r>
            <w:r>
              <w:rPr>
                <w:sz w:val="28"/>
                <w:szCs w:val="28"/>
              </w:rPr>
              <w:t xml:space="preserve">согласно приложению 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</w:t>
            </w:r>
            <w:r>
              <w:rPr>
                <w:sz w:val="28"/>
                <w:szCs w:val="28"/>
              </w:rPr>
              <w:t xml:space="preserve">ой</w:t>
            </w:r>
            <w:r>
              <w:rPr>
                <w:sz w:val="28"/>
                <w:szCs w:val="28"/>
              </w:rPr>
              <w:t xml:space="preserve"> фонд оплаты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 х количество окладов </w:t>
            </w:r>
            <w:r>
              <w:rPr>
                <w:sz w:val="28"/>
                <w:szCs w:val="28"/>
              </w:rPr>
              <w:t xml:space="preserve">/</w:t>
            </w:r>
            <w:r>
              <w:rPr>
                <w:sz w:val="28"/>
                <w:szCs w:val="28"/>
              </w:rPr>
              <w:t xml:space="preserve"> количество рабочих часов в год, на который утверждается стоимость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Часовой фонд</w:t>
            </w:r>
            <w:r>
              <w:rPr>
                <w:sz w:val="28"/>
                <w:szCs w:val="28"/>
              </w:rPr>
              <w:t xml:space="preserve"> оплаты труда (с учетом районного коэффициента)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2 x 1,15 (районный коэффициент)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Начисления на фонд оплаты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3 x </w:t>
            </w:r>
            <w:r>
              <w:rPr>
                <w:sz w:val="28"/>
                <w:szCs w:val="28"/>
              </w:rPr>
              <w:t xml:space="preserve">тариф на </w:t>
            </w:r>
            <w:r>
              <w:rPr>
                <w:sz w:val="28"/>
                <w:szCs w:val="28"/>
              </w:rPr>
              <w:t xml:space="preserve">страховые взносы (%)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фонд оплаты труда (с учетом начислений)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(строка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 + строка 4) x время выполнения операции 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</w:t>
            </w:r>
            <w:r>
              <w:rPr>
                <w:sz w:val="28"/>
                <w:szCs w:val="28"/>
              </w:rPr>
              <w:t xml:space="preserve">трока</w:t>
            </w:r>
            <w:r>
              <w:rPr>
                <w:sz w:val="28"/>
                <w:szCs w:val="28"/>
              </w:rPr>
              <w:t xml:space="preserve"> 5 + строка </w:t>
            </w:r>
            <w:r>
              <w:rPr>
                <w:sz w:val="28"/>
                <w:szCs w:val="28"/>
              </w:rPr>
              <w:t xml:space="preserve">1)</w:t>
            </w:r>
            <w:r>
              <w:rPr>
                <w:sz w:val="28"/>
                <w:szCs w:val="28"/>
              </w:rPr>
              <w:t xml:space="preserve"> x процент общехозяйственных расходов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Себестоимость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 + </w:t>
            </w: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  <w:t xml:space="preserve"> + строка 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Рентабельность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x процент рентабельности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10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ритуальной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9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1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  <w:t xml:space="preserve"> + строка 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15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121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Приложение 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  <w:highlight w:val="none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РАСЧЕТ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тарифа на предоставление транспортных услуг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8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2070"/>
        <w:gridCol w:w="1216"/>
        <w:gridCol w:w="2382"/>
        <w:gridCol w:w="1228"/>
        <w:gridCol w:w="1020"/>
        <w:gridCol w:w="1325"/>
      </w:tblGrid>
      <w:tr>
        <w:tblPrEx/>
        <w:trPr/>
        <w:tc>
          <w:tcPr>
            <w:tcW w:w="629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Единица измерения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Нормативный документ, расчет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tcW w:w="224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Абсолютное отклонение (+, -)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Расчетный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период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35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эксплуатации транспортного средства за 1 час,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356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</w:t>
            </w:r>
            <w:r>
              <w:rPr>
                <w:sz w:val="28"/>
                <w:szCs w:val="28"/>
              </w:rPr>
              <w:t xml:space="preserve">ой</w:t>
            </w:r>
            <w:r>
              <w:rPr>
                <w:sz w:val="28"/>
                <w:szCs w:val="28"/>
              </w:rPr>
              <w:t xml:space="preserve"> фонд оплаты труда</w:t>
            </w:r>
            <w:r>
              <w:rPr>
                <w:sz w:val="28"/>
                <w:szCs w:val="28"/>
              </w:rPr>
              <w:t xml:space="preserve"> (водитель)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 х количество окладов/ количество рабочих часов в год, на который утверждается стоимость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Часовой фонд</w:t>
            </w:r>
            <w:r>
              <w:rPr>
                <w:sz w:val="28"/>
                <w:szCs w:val="28"/>
              </w:rPr>
              <w:t xml:space="preserve"> оплаты труда (с учетом районного коэффициента)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</w:t>
            </w:r>
            <w:r>
              <w:rPr>
                <w:sz w:val="28"/>
                <w:szCs w:val="28"/>
              </w:rPr>
              <w:t xml:space="preserve">1.1</w:t>
            </w:r>
            <w:r>
              <w:rPr>
                <w:sz w:val="28"/>
                <w:szCs w:val="28"/>
              </w:rPr>
              <w:t xml:space="preserve"> x 1,15 (районный коэффициент)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Начисления на фонд оплаты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1.2 x </w:t>
            </w:r>
            <w:r>
              <w:rPr>
                <w:sz w:val="28"/>
                <w:szCs w:val="28"/>
              </w:rPr>
              <w:t xml:space="preserve">тариф на </w:t>
            </w:r>
            <w:r>
              <w:rPr>
                <w:sz w:val="28"/>
                <w:szCs w:val="28"/>
              </w:rPr>
              <w:t xml:space="preserve">страховые взносы (%)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фонд оплаты труда (с учетом начислений)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1.2 + строка 1.3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отчисления на амортизацию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балансовая стоимость транспортного средства x годовая норма амортизации / месячная норма рабочего времени машины (час) x 100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прямые затраты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1.4 + строка 1.5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1.6 x процент общехозяйственных расходов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себестоимость эксплуатации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1.6 + строка 1.7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рентабельность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1.8 x процент рентабельности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638"/>
        </w:trPr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эксплуатации транспортного средства в расчете за 1 час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руб./час.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1.8 + строка 1.9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эксплуатации транспортного средства в расчете на 1 км,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топливо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 топлива на 1 км x цена 1 л топлива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техническое обслуживание и ремонт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ремонт, техническое обслуживание и приобретение запасных частей и </w:t>
            </w:r>
            <w:r>
              <w:rPr>
                <w:sz w:val="28"/>
                <w:szCs w:val="28"/>
              </w:rPr>
              <w:t xml:space="preserve">материалов (по фактическим затратам предыдущего года) на 1 км пробега транспортного средства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смазочные материалы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 данными технического паспорта транспортного средства и нормативных документов, определяющих норму расхода смазочных материалов и специальных жидкостей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прямые затраты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2.1 + строка 2.2 + строка 2.3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2.4 x процент общехозяйственных расходов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себестоимость затрат на ГСМ и ремонт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2.4 + строка 2.5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6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эксплуатации транспортного средства в расчете на 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руб./км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2.6 x процент рентабельности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транспортных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2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строка 1</w:t>
            </w:r>
            <w:r>
              <w:rPr>
                <w:sz w:val="28"/>
                <w:szCs w:val="28"/>
              </w:rPr>
              <w:t xml:space="preserve">.10</w:t>
            </w:r>
            <w:r>
              <w:rPr>
                <w:sz w:val="28"/>
                <w:szCs w:val="28"/>
              </w:rPr>
              <w:t xml:space="preserve"> x количество час. &lt;*&gt; + строка 2</w:t>
            </w:r>
            <w:r>
              <w:rPr>
                <w:sz w:val="28"/>
                <w:szCs w:val="28"/>
              </w:rPr>
              <w:t xml:space="preserve">.7</w:t>
            </w:r>
            <w:r>
              <w:rPr>
                <w:sz w:val="28"/>
                <w:szCs w:val="28"/>
              </w:rPr>
              <w:t xml:space="preserve"> x количество км &lt;**&gt;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0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2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&lt;*&gt; - фактическое время выполнения заказа в часах, включает время на пробег от гаража до адреса заказа, выполнение заказа и возврат в гараж при обычных условиях;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&lt;**&gt; - фактический пробег транспортного средства в километрах, включает расстояние от гаража до адреса заказа, выполнение заказа и возврат в гараж.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Исполнитель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Приложение 4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tabs>
          <w:tab w:val="left" w:pos="5812" w:leader="none"/>
          <w:tab w:val="left" w:pos="808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/>
      <w:bookmarkStart w:id="0" w:name="undefined"/>
      <w:r/>
      <w:bookmarkEnd w:id="0"/>
      <w:r>
        <w:rPr>
          <w:sz w:val="28"/>
          <w:szCs w:val="28"/>
        </w:rPr>
        <w:t xml:space="preserve">РАСЧЕТ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общехозяйственных расходов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_____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7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13"/>
        <w:gridCol w:w="5726"/>
        <w:gridCol w:w="1787"/>
        <w:gridCol w:w="1275"/>
      </w:tblGrid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Статьи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Обоснование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Сумма, тыс.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 т.ч.: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оплату труда, районного коэффициента и резерва на отпуск работников аппарата управления (фонд оплаты труда (далее ФОТ)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Отчисления от ФОТ аппарата управления: страховые взносы на обязательное социальное страхование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служебные командировки работников аппарата управления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консультационные,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информационные,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аудиторские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содержание </w:t>
            </w:r>
            <w:r>
              <w:rPr>
                <w:sz w:val="28"/>
                <w:szCs w:val="28"/>
              </w:rPr>
              <w:t xml:space="preserve">зданий ,сооружений</w:t>
            </w: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оборудования и инвентаря </w:t>
            </w:r>
            <w:r>
              <w:rPr>
                <w:sz w:val="28"/>
                <w:szCs w:val="28"/>
              </w:rPr>
              <w:t xml:space="preserve">общехозяйственного </w:t>
            </w:r>
            <w:r>
              <w:rPr>
                <w:sz w:val="28"/>
                <w:szCs w:val="28"/>
              </w:rPr>
              <w:t xml:space="preserve">назначения,</w:t>
            </w:r>
            <w:r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Амортизация от стоимости основных средств общехозяйств</w:t>
            </w:r>
            <w:r>
              <w:rPr>
                <w:sz w:val="28"/>
                <w:szCs w:val="28"/>
              </w:rPr>
              <w:t xml:space="preserve">енного</w:t>
            </w:r>
            <w:r>
              <w:rPr>
                <w:sz w:val="28"/>
                <w:szCs w:val="28"/>
              </w:rPr>
              <w:t xml:space="preserve"> назначения.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по охране труда (расходы по технике безопасности,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производственной санитарии и т.п)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1.8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расходы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 т. ч.</w:t>
            </w:r>
            <w:r>
              <w:rPr>
                <w:sz w:val="28"/>
                <w:szCs w:val="28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тепловая энергия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водоснабжение, водоотведение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негативное воздействие на работу централизованной системы водоотведения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электроэнергия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8.5</w:t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затраты на страхование имущества, автогражданской ответственности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по содержанию служебного автотранспорта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канцтовары, почтовые расходы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услуги связи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юридические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  <w:r>
              <w:rPr>
                <w:sz w:val="28"/>
                <w:szCs w:val="28"/>
              </w:rPr>
              <w:t xml:space="preserve">8.10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арендная плата за землю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услуги интернета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банковские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обслуживание, обновление и приобретение программ информационных баз данных, оргтехники, касс, лицензионных прав на программное обеспечение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обслуживание и ремонт оргтехники, ремонт и заправка картриджей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прачечные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медицинские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материальные затраты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(государстве</w:t>
            </w:r>
            <w:r>
              <w:rPr>
                <w:sz w:val="28"/>
                <w:szCs w:val="28"/>
              </w:rPr>
              <w:t xml:space="preserve">н</w:t>
            </w:r>
            <w:r>
              <w:rPr>
                <w:sz w:val="28"/>
                <w:szCs w:val="28"/>
              </w:rPr>
              <w:t xml:space="preserve">ные </w:t>
            </w:r>
            <w:r>
              <w:rPr>
                <w:sz w:val="28"/>
                <w:szCs w:val="28"/>
              </w:rPr>
              <w:t xml:space="preserve">пошлины</w:t>
            </w:r>
            <w:r>
              <w:rPr>
                <w:sz w:val="28"/>
                <w:szCs w:val="28"/>
              </w:rPr>
              <w:t xml:space="preserve">, сборы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благотворительность, обеспечительные меры</w:t>
            </w:r>
            <w:r>
              <w:rPr>
                <w:sz w:val="28"/>
                <w:szCs w:val="28"/>
              </w:rPr>
              <w:t xml:space="preserve"> и т.д.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Налоги, сборы и отчисления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общехозяйственных</w:t>
            </w:r>
            <w:r>
              <w:rPr>
                <w:sz w:val="28"/>
                <w:szCs w:val="28"/>
              </w:rPr>
              <w:t xml:space="preserve"> расходов (строка 1 + строка 2)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Прямые затраты предприятия (учреждения) по всем видам работ и оказанных услуг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91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72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общехозяйственных</w:t>
            </w:r>
            <w:r>
              <w:rPr>
                <w:sz w:val="28"/>
                <w:szCs w:val="28"/>
              </w:rPr>
              <w:t xml:space="preserve"> расходов от </w:t>
              <w:br/>
              <w:t xml:space="preserve">прямых затрат (строка 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 / строку </w:t>
            </w: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) x 100%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787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27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Руководитель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Исполнитель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rPr>
        <w:rStyle w:val="927"/>
      </w:rPr>
      <w:framePr w:wrap="around" w:vAnchor="text" w:hAnchor="margin" w:xAlign="center" w:y="1"/>
    </w:pPr>
    <w:r>
      <w:rPr>
        <w:rStyle w:val="927"/>
      </w:rPr>
      <w:fldChar w:fldCharType="begin"/>
    </w:r>
    <w:r>
      <w:rPr>
        <w:rStyle w:val="927"/>
      </w:rPr>
      <w:instrText xml:space="preserve">PAGE  </w:instrText>
    </w:r>
    <w:r>
      <w:rPr>
        <w:rStyle w:val="927"/>
      </w:rPr>
      <w:fldChar w:fldCharType="end"/>
    </w:r>
    <w:r>
      <w:rPr>
        <w:rStyle w:val="927"/>
      </w:rPr>
    </w:r>
    <w:r>
      <w:rPr>
        <w:rStyle w:val="927"/>
      </w:rPr>
    </w:r>
  </w:p>
  <w:p>
    <w:pPr>
      <w:pStyle w:val="77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 w:default="1">
    <w:name w:val="Normal"/>
    <w:qFormat/>
  </w:style>
  <w:style w:type="paragraph" w:styleId="709">
    <w:name w:val="Heading 1"/>
    <w:basedOn w:val="708"/>
    <w:next w:val="708"/>
    <w:link w:val="756"/>
    <w:qFormat/>
    <w:pPr>
      <w:ind w:right="-1" w:firstLine="709"/>
      <w:jc w:val="both"/>
      <w:keepNext/>
      <w:outlineLvl w:val="0"/>
    </w:pPr>
    <w:rPr>
      <w:sz w:val="24"/>
    </w:rPr>
  </w:style>
  <w:style w:type="paragraph" w:styleId="710">
    <w:name w:val="Heading 2"/>
    <w:basedOn w:val="708"/>
    <w:next w:val="708"/>
    <w:link w:val="757"/>
    <w:qFormat/>
    <w:pPr>
      <w:ind w:right="-1"/>
      <w:jc w:val="both"/>
      <w:keepNext/>
      <w:outlineLvl w:val="1"/>
    </w:pPr>
    <w:rPr>
      <w:sz w:val="24"/>
    </w:rPr>
  </w:style>
  <w:style w:type="paragraph" w:styleId="711">
    <w:name w:val="Heading 3"/>
    <w:basedOn w:val="708"/>
    <w:next w:val="708"/>
    <w:link w:val="75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Caption Char"/>
    <w:uiPriority w:val="99"/>
  </w:style>
  <w:style w:type="character" w:styleId="722" w:customStyle="1">
    <w:name w:val="Heading 1 Char"/>
    <w:basedOn w:val="718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Heading 2 Char"/>
    <w:basedOn w:val="718"/>
    <w:uiPriority w:val="9"/>
    <w:rPr>
      <w:rFonts w:ascii="Arial" w:hAnsi="Arial" w:eastAsia="Arial" w:cs="Arial"/>
      <w:sz w:val="34"/>
    </w:rPr>
  </w:style>
  <w:style w:type="character" w:styleId="724" w:customStyle="1">
    <w:name w:val="Heading 3 Char"/>
    <w:basedOn w:val="718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Heading 4 Char"/>
    <w:basedOn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Heading 5 Char"/>
    <w:basedOn w:val="718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6 Char"/>
    <w:basedOn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Heading 7 Char"/>
    <w:basedOn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8 Char"/>
    <w:basedOn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Heading 9 Char"/>
    <w:basedOn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31" w:customStyle="1">
    <w:name w:val="Title Char"/>
    <w:basedOn w:val="718"/>
    <w:uiPriority w:val="10"/>
    <w:rPr>
      <w:sz w:val="48"/>
      <w:szCs w:val="48"/>
    </w:rPr>
  </w:style>
  <w:style w:type="character" w:styleId="732" w:customStyle="1">
    <w:name w:val="Subtitle Char"/>
    <w:basedOn w:val="718"/>
    <w:uiPriority w:val="11"/>
    <w:rPr>
      <w:sz w:val="24"/>
      <w:szCs w:val="24"/>
    </w:rPr>
  </w:style>
  <w:style w:type="character" w:styleId="733" w:customStyle="1">
    <w:name w:val="Quote Char"/>
    <w:uiPriority w:val="29"/>
    <w:rPr>
      <w:i/>
    </w:rPr>
  </w:style>
  <w:style w:type="character" w:styleId="734" w:customStyle="1">
    <w:name w:val="Intense Quote Char"/>
    <w:uiPriority w:val="30"/>
    <w:rPr>
      <w:i/>
    </w:rPr>
  </w:style>
  <w:style w:type="table" w:styleId="735">
    <w:name w:val="Plain Table 1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71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basedOn w:val="71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5 Dark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>
    <w:name w:val="Grid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6">
    <w:name w:val="Grid Table 7 Colorful"/>
    <w:basedOn w:val="71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71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71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3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71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2">
    <w:name w:val="List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53">
    <w:name w:val="List Table 7 Colorful"/>
    <w:basedOn w:val="71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54" w:customStyle="1">
    <w:name w:val="Footnote Text Char"/>
    <w:uiPriority w:val="99"/>
    <w:rPr>
      <w:sz w:val="18"/>
    </w:rPr>
  </w:style>
  <w:style w:type="character" w:styleId="755" w:customStyle="1">
    <w:name w:val="Endnote Text Char"/>
    <w:uiPriority w:val="99"/>
    <w:rPr>
      <w:sz w:val="20"/>
    </w:rPr>
  </w:style>
  <w:style w:type="character" w:styleId="756" w:customStyle="1">
    <w:name w:val="Заголовок 1 Знак"/>
    <w:link w:val="709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link w:val="710"/>
    <w:uiPriority w:val="9"/>
    <w:rPr>
      <w:rFonts w:ascii="Arial" w:hAnsi="Arial" w:eastAsia="Arial" w:cs="Arial"/>
      <w:sz w:val="34"/>
    </w:rPr>
  </w:style>
  <w:style w:type="character" w:styleId="758" w:customStyle="1">
    <w:name w:val="Заголовок 3 Знак"/>
    <w:link w:val="711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Заголовок 4 Знак"/>
    <w:link w:val="712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Заголовок 5 Знак"/>
    <w:link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link w:val="714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Заголовок 7 Знак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Заголовок 8 Знак"/>
    <w:link w:val="716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65">
    <w:name w:val="List Paragraph"/>
    <w:basedOn w:val="70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67">
    <w:name w:val="Title"/>
    <w:basedOn w:val="708"/>
    <w:next w:val="708"/>
    <w:link w:val="76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8" w:customStyle="1">
    <w:name w:val="Заголовок Знак"/>
    <w:link w:val="767"/>
    <w:uiPriority w:val="10"/>
    <w:rPr>
      <w:sz w:val="48"/>
      <w:szCs w:val="48"/>
    </w:rPr>
  </w:style>
  <w:style w:type="paragraph" w:styleId="769">
    <w:name w:val="Subtitle"/>
    <w:basedOn w:val="708"/>
    <w:next w:val="708"/>
    <w:link w:val="770"/>
    <w:uiPriority w:val="11"/>
    <w:qFormat/>
    <w:pPr>
      <w:spacing w:before="200" w:after="200"/>
    </w:pPr>
    <w:rPr>
      <w:sz w:val="24"/>
      <w:szCs w:val="24"/>
    </w:rPr>
  </w:style>
  <w:style w:type="character" w:styleId="770" w:customStyle="1">
    <w:name w:val="Подзаголовок Знак"/>
    <w:link w:val="769"/>
    <w:uiPriority w:val="11"/>
    <w:rPr>
      <w:sz w:val="24"/>
      <w:szCs w:val="24"/>
    </w:rPr>
  </w:style>
  <w:style w:type="paragraph" w:styleId="771">
    <w:name w:val="Quote"/>
    <w:basedOn w:val="708"/>
    <w:next w:val="708"/>
    <w:link w:val="772"/>
    <w:uiPriority w:val="29"/>
    <w:qFormat/>
    <w:pPr>
      <w:ind w:left="720" w:right="720"/>
    </w:pPr>
    <w:rPr>
      <w:i/>
    </w:rPr>
  </w:style>
  <w:style w:type="character" w:styleId="772" w:customStyle="1">
    <w:name w:val="Цитата 2 Знак"/>
    <w:link w:val="771"/>
    <w:uiPriority w:val="29"/>
    <w:rPr>
      <w:i/>
    </w:rPr>
  </w:style>
  <w:style w:type="paragraph" w:styleId="773">
    <w:name w:val="Intense Quote"/>
    <w:basedOn w:val="708"/>
    <w:next w:val="708"/>
    <w:link w:val="7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4" w:customStyle="1">
    <w:name w:val="Выделенная цитата Знак"/>
    <w:link w:val="773"/>
    <w:uiPriority w:val="30"/>
    <w:rPr>
      <w:i/>
    </w:rPr>
  </w:style>
  <w:style w:type="paragraph" w:styleId="775">
    <w:name w:val="Header"/>
    <w:basedOn w:val="708"/>
    <w:link w:val="930"/>
    <w:uiPriority w:val="99"/>
    <w:pPr>
      <w:tabs>
        <w:tab w:val="center" w:pos="4153" w:leader="none"/>
        <w:tab w:val="right" w:pos="8306" w:leader="none"/>
      </w:tabs>
    </w:pPr>
  </w:style>
  <w:style w:type="character" w:styleId="776" w:customStyle="1">
    <w:name w:val="Header Char"/>
    <w:uiPriority w:val="99"/>
  </w:style>
  <w:style w:type="paragraph" w:styleId="777">
    <w:name w:val="Footer"/>
    <w:basedOn w:val="708"/>
    <w:link w:val="1006"/>
    <w:uiPriority w:val="99"/>
    <w:pPr>
      <w:tabs>
        <w:tab w:val="center" w:pos="4153" w:leader="none"/>
        <w:tab w:val="right" w:pos="8306" w:leader="none"/>
      </w:tabs>
    </w:pPr>
  </w:style>
  <w:style w:type="character" w:styleId="778" w:customStyle="1">
    <w:name w:val="Footer Char"/>
    <w:uiPriority w:val="99"/>
  </w:style>
  <w:style w:type="paragraph" w:styleId="779">
    <w:name w:val="Caption"/>
    <w:basedOn w:val="708"/>
    <w:next w:val="708"/>
    <w:link w:val="780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80" w:customStyle="1">
    <w:name w:val="Название объекта Знак"/>
    <w:link w:val="779"/>
    <w:uiPriority w:val="99"/>
  </w:style>
  <w:style w:type="table" w:styleId="781">
    <w:name w:val="Table Grid"/>
    <w:basedOn w:val="719"/>
    <w:uiPriority w:val="59"/>
    <w:rPr>
      <w:rFonts w:ascii="Calibri" w:hAnsi="Calibri" w:eastAsia="Calibri"/>
      <w:sz w:val="22"/>
      <w:szCs w:val="22"/>
      <w:lang w:eastAsia="en-US"/>
    </w:rPr>
    <w:tblPr/>
  </w:style>
  <w:style w:type="table" w:styleId="78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 w:customStyle="1">
    <w:name w:val="Таблица простая 1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 w:customStyle="1">
    <w:name w:val="Таблица простая 21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 w:customStyle="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 w:customStyle="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 w:customStyle="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 w:customStyle="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 w:customStyle="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 w:customStyle="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 w:customStyle="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 w:customStyle="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3" w:customStyle="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 w:customStyle="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 w:customStyle="1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 w:customStyle="1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 w:customStyle="1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 w:customStyle="1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2" w:customStyle="1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 w:customStyle="1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7">
    <w:name w:val="Hyperlink"/>
    <w:uiPriority w:val="99"/>
    <w:unhideWhenUsed/>
    <w:rPr>
      <w:color w:val="0000ff"/>
      <w:u w:val="single"/>
    </w:rPr>
  </w:style>
  <w:style w:type="paragraph" w:styleId="908">
    <w:name w:val="footnote text"/>
    <w:basedOn w:val="708"/>
    <w:link w:val="909"/>
    <w:uiPriority w:val="99"/>
    <w:semiHidden/>
    <w:unhideWhenUsed/>
    <w:pPr>
      <w:spacing w:after="40"/>
    </w:pPr>
    <w:rPr>
      <w:sz w:val="18"/>
    </w:rPr>
  </w:style>
  <w:style w:type="character" w:styleId="909" w:customStyle="1">
    <w:name w:val="Текст сноски Знак"/>
    <w:link w:val="908"/>
    <w:uiPriority w:val="99"/>
    <w:rPr>
      <w:sz w:val="18"/>
    </w:rPr>
  </w:style>
  <w:style w:type="character" w:styleId="910">
    <w:name w:val="footnote reference"/>
    <w:uiPriority w:val="99"/>
    <w:unhideWhenUsed/>
    <w:rPr>
      <w:vertAlign w:val="superscript"/>
    </w:rPr>
  </w:style>
  <w:style w:type="paragraph" w:styleId="911">
    <w:name w:val="endnote text"/>
    <w:basedOn w:val="708"/>
    <w:link w:val="912"/>
    <w:uiPriority w:val="99"/>
    <w:semiHidden/>
    <w:unhideWhenUsed/>
  </w:style>
  <w:style w:type="character" w:styleId="912" w:customStyle="1">
    <w:name w:val="Текст концевой сноски Знак"/>
    <w:link w:val="911"/>
    <w:uiPriority w:val="99"/>
    <w:rPr>
      <w:sz w:val="20"/>
    </w:rPr>
  </w:style>
  <w:style w:type="character" w:styleId="913">
    <w:name w:val="endnote reference"/>
    <w:uiPriority w:val="99"/>
    <w:semiHidden/>
    <w:unhideWhenUsed/>
    <w:rPr>
      <w:vertAlign w:val="superscript"/>
    </w:rPr>
  </w:style>
  <w:style w:type="paragraph" w:styleId="914">
    <w:name w:val="toc 1"/>
    <w:basedOn w:val="708"/>
    <w:next w:val="708"/>
    <w:uiPriority w:val="39"/>
    <w:unhideWhenUsed/>
    <w:pPr>
      <w:spacing w:after="57"/>
    </w:pPr>
  </w:style>
  <w:style w:type="paragraph" w:styleId="915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916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917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918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919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920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921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922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923">
    <w:name w:val="TOC Heading"/>
    <w:uiPriority w:val="39"/>
    <w:unhideWhenUsed/>
    <w:rPr>
      <w:lang w:eastAsia="zh-CN"/>
    </w:rPr>
  </w:style>
  <w:style w:type="paragraph" w:styleId="924">
    <w:name w:val="table of figures"/>
    <w:basedOn w:val="708"/>
    <w:next w:val="708"/>
    <w:uiPriority w:val="99"/>
    <w:unhideWhenUsed/>
  </w:style>
  <w:style w:type="paragraph" w:styleId="925">
    <w:name w:val="Body Text"/>
    <w:basedOn w:val="708"/>
    <w:link w:val="949"/>
    <w:pPr>
      <w:ind w:right="3117"/>
    </w:pPr>
    <w:rPr>
      <w:rFonts w:ascii="Courier New" w:hAnsi="Courier New"/>
      <w:sz w:val="26"/>
    </w:rPr>
  </w:style>
  <w:style w:type="paragraph" w:styleId="926">
    <w:name w:val="Body Text Indent"/>
    <w:basedOn w:val="708"/>
    <w:pPr>
      <w:ind w:right="-1"/>
      <w:jc w:val="both"/>
    </w:pPr>
    <w:rPr>
      <w:sz w:val="26"/>
    </w:rPr>
  </w:style>
  <w:style w:type="character" w:styleId="927">
    <w:name w:val="page number"/>
    <w:basedOn w:val="718"/>
  </w:style>
  <w:style w:type="paragraph" w:styleId="928">
    <w:name w:val="Balloon Text"/>
    <w:basedOn w:val="708"/>
    <w:link w:val="929"/>
    <w:uiPriority w:val="99"/>
    <w:rPr>
      <w:rFonts w:ascii="Segoe UI" w:hAnsi="Segoe UI" w:cs="Segoe UI"/>
      <w:sz w:val="18"/>
      <w:szCs w:val="18"/>
    </w:rPr>
  </w:style>
  <w:style w:type="character" w:styleId="929" w:customStyle="1">
    <w:name w:val="Текст выноски Знак"/>
    <w:link w:val="928"/>
    <w:uiPriority w:val="99"/>
    <w:rPr>
      <w:rFonts w:ascii="Segoe UI" w:hAnsi="Segoe UI" w:cs="Segoe UI"/>
      <w:sz w:val="18"/>
      <w:szCs w:val="18"/>
    </w:rPr>
  </w:style>
  <w:style w:type="character" w:styleId="930" w:customStyle="1">
    <w:name w:val="Верхний колонтитул Знак"/>
    <w:link w:val="775"/>
    <w:uiPriority w:val="99"/>
  </w:style>
  <w:style w:type="numbering" w:styleId="931" w:customStyle="1">
    <w:name w:val="Нет списка1"/>
    <w:next w:val="720"/>
    <w:uiPriority w:val="99"/>
    <w:semiHidden/>
    <w:unhideWhenUsed/>
  </w:style>
  <w:style w:type="character" w:styleId="932">
    <w:name w:val="FollowedHyperlink"/>
    <w:uiPriority w:val="99"/>
    <w:unhideWhenUsed/>
    <w:rPr>
      <w:color w:val="800080"/>
      <w:u w:val="single"/>
    </w:rPr>
  </w:style>
  <w:style w:type="paragraph" w:styleId="933" w:customStyle="1">
    <w:name w:val="xl65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4" w:customStyle="1">
    <w:name w:val="xl66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5" w:customStyle="1">
    <w:name w:val="xl67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68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7" w:customStyle="1">
    <w:name w:val="xl69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8" w:customStyle="1">
    <w:name w:val="xl70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39" w:customStyle="1">
    <w:name w:val="xl71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0" w:customStyle="1">
    <w:name w:val="xl72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1" w:customStyle="1">
    <w:name w:val="xl73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2" w:customStyle="1">
    <w:name w:val="xl74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3" w:customStyle="1">
    <w:name w:val="xl75"/>
    <w:basedOn w:val="70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4" w:customStyle="1">
    <w:name w:val="xl76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5" w:customStyle="1">
    <w:name w:val="xl77"/>
    <w:basedOn w:val="708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6" w:customStyle="1">
    <w:name w:val="xl78"/>
    <w:basedOn w:val="70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47" w:customStyle="1">
    <w:name w:val="xl79"/>
    <w:basedOn w:val="70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48" w:customStyle="1">
    <w:name w:val="Форма"/>
    <w:rPr>
      <w:sz w:val="28"/>
      <w:szCs w:val="28"/>
    </w:rPr>
  </w:style>
  <w:style w:type="character" w:styleId="949" w:customStyle="1">
    <w:name w:val="Основной текст Знак"/>
    <w:link w:val="925"/>
    <w:rPr>
      <w:rFonts w:ascii="Courier New" w:hAnsi="Courier New"/>
      <w:sz w:val="26"/>
    </w:rPr>
  </w:style>
  <w:style w:type="paragraph" w:styleId="950" w:customStyle="1">
    <w:name w:val="ConsPlusNormal"/>
    <w:rPr>
      <w:sz w:val="28"/>
      <w:szCs w:val="28"/>
    </w:rPr>
  </w:style>
  <w:style w:type="numbering" w:styleId="951" w:customStyle="1">
    <w:name w:val="Нет списка11"/>
    <w:next w:val="720"/>
    <w:uiPriority w:val="99"/>
    <w:semiHidden/>
    <w:unhideWhenUsed/>
  </w:style>
  <w:style w:type="numbering" w:styleId="952" w:customStyle="1">
    <w:name w:val="Нет списка111"/>
    <w:next w:val="720"/>
    <w:uiPriority w:val="99"/>
    <w:semiHidden/>
    <w:unhideWhenUsed/>
  </w:style>
  <w:style w:type="paragraph" w:styleId="953" w:customStyle="1">
    <w:name w:val="font5"/>
    <w:basedOn w:val="708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54" w:customStyle="1">
    <w:name w:val="xl80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55" w:customStyle="1">
    <w:name w:val="xl81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56" w:customStyle="1">
    <w:name w:val="xl82"/>
    <w:basedOn w:val="708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957" w:customStyle="1">
    <w:name w:val="xl83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84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9" w:customStyle="1">
    <w:name w:val="xl85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86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1" w:customStyle="1">
    <w:name w:val="xl87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2" w:customStyle="1">
    <w:name w:val="xl88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3" w:customStyle="1">
    <w:name w:val="xl89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4" w:customStyle="1">
    <w:name w:val="xl90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5" w:customStyle="1">
    <w:name w:val="xl91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6" w:customStyle="1">
    <w:name w:val="xl92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67" w:customStyle="1">
    <w:name w:val="xl93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68" w:customStyle="1">
    <w:name w:val="xl94"/>
    <w:basedOn w:val="708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9" w:customStyle="1">
    <w:name w:val="xl95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0" w:customStyle="1">
    <w:name w:val="xl96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1" w:customStyle="1">
    <w:name w:val="xl97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72" w:customStyle="1">
    <w:name w:val="xl98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73" w:customStyle="1">
    <w:name w:val="xl99"/>
    <w:basedOn w:val="708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74" w:customStyle="1">
    <w:name w:val="xl100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01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 w:customStyle="1">
    <w:name w:val="xl102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03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04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05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06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81" w:customStyle="1">
    <w:name w:val="xl107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2" w:customStyle="1">
    <w:name w:val="xl108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09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 w:customStyle="1">
    <w:name w:val="xl110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5" w:customStyle="1">
    <w:name w:val="xl111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6" w:customStyle="1">
    <w:name w:val="xl112"/>
    <w:basedOn w:val="708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87" w:customStyle="1">
    <w:name w:val="xl113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8" w:customStyle="1">
    <w:name w:val="xl114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9" w:customStyle="1">
    <w:name w:val="xl115"/>
    <w:basedOn w:val="708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90" w:customStyle="1">
    <w:name w:val="xl116"/>
    <w:basedOn w:val="708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1" w:customStyle="1">
    <w:name w:val="xl117"/>
    <w:basedOn w:val="708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2" w:customStyle="1">
    <w:name w:val="xl118"/>
    <w:basedOn w:val="708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3" w:customStyle="1">
    <w:name w:val="xl119"/>
    <w:basedOn w:val="708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4" w:customStyle="1">
    <w:name w:val="xl120"/>
    <w:basedOn w:val="708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5" w:customStyle="1">
    <w:name w:val="xl121"/>
    <w:basedOn w:val="70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6" w:customStyle="1">
    <w:name w:val="xl122"/>
    <w:basedOn w:val="708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97" w:customStyle="1">
    <w:name w:val="xl123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8" w:customStyle="1">
    <w:name w:val="xl124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99" w:customStyle="1">
    <w:name w:val="xl125"/>
    <w:basedOn w:val="708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1000" w:customStyle="1">
    <w:name w:val="Нет списка2"/>
    <w:next w:val="720"/>
    <w:uiPriority w:val="99"/>
    <w:semiHidden/>
    <w:unhideWhenUsed/>
  </w:style>
  <w:style w:type="numbering" w:styleId="1001" w:customStyle="1">
    <w:name w:val="Нет списка3"/>
    <w:next w:val="720"/>
    <w:uiPriority w:val="99"/>
    <w:semiHidden/>
    <w:unhideWhenUsed/>
  </w:style>
  <w:style w:type="paragraph" w:styleId="1002" w:customStyle="1">
    <w:name w:val="font6"/>
    <w:basedOn w:val="70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3" w:customStyle="1">
    <w:name w:val="font7"/>
    <w:basedOn w:val="70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1004" w:customStyle="1">
    <w:name w:val="font8"/>
    <w:basedOn w:val="70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1005" w:customStyle="1">
    <w:name w:val="Нет списка4"/>
    <w:next w:val="720"/>
    <w:uiPriority w:val="99"/>
    <w:semiHidden/>
    <w:unhideWhenUsed/>
  </w:style>
  <w:style w:type="character" w:styleId="1006" w:customStyle="1">
    <w:name w:val="Нижний колонтитул Знак"/>
    <w:link w:val="777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00A42-C3F7-461E-81CE-232723D8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shumilova-yan</cp:lastModifiedBy>
  <cp:revision>51</cp:revision>
  <dcterms:created xsi:type="dcterms:W3CDTF">2025-09-15T06:31:00Z</dcterms:created>
  <dcterms:modified xsi:type="dcterms:W3CDTF">2026-08-11T08:59:36Z</dcterms:modified>
  <cp:version>983040</cp:version>
</cp:coreProperties>
</file>