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1"/>
                          <a:chOff x="0" y="0"/>
                          <a:chExt cx="6392079" cy="1556641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0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1034"/>
                                <w:jc w:val="center"/>
                                <w:spacing w:before="0" w:beforeAutospacing="0" w:line="240" w:lineRule="auto"/>
                                <w:rPr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r>
                            </w:p>
                            <w:p>
                              <w:pPr>
                                <w:pStyle w:val="1034"/>
                                <w:jc w:val="center"/>
                                <w:spacing w:before="0" w:beforeAutospacing="0" w:line="240" w:lineRule="auto"/>
                                <w:rPr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469109" name=""/>
                          <pic:cNvPicPr/>
                          <pic:nv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1034"/>
                          <w:jc w:val="center"/>
                          <w:spacing w:before="0" w:beforeAutospacing="0" w:line="240" w:lineRule="auto"/>
                          <w:rPr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r>
                      </w:p>
                      <w:p>
                        <w:pPr>
                          <w:pStyle w:val="1034"/>
                          <w:jc w:val="center"/>
                          <w:spacing w:before="0" w:beforeAutospacing="0" w:line="240" w:lineRule="auto"/>
                          <w:rPr>
                            <w:b w:val="0"/>
                            <w:bCs w:val="0"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b w:val="0"/>
                            <w:bCs w:val="0"/>
                            <w:color w:val="000000" w:themeColor="text1"/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">
                  <v:path textboxrect="0,0,0,0"/>
                  <v:imagedata r:id="rId16" o:title=""/>
                </v:shape>
              </v:group>
            </w:pict>
          </mc:Fallback>
        </mc:AlternateContent>
      </w:r>
      <w:r/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29"/>
        <w:ind w:left="0" w:right="0" w:firstLine="0"/>
        <w:jc w:val="center"/>
        <w:spacing w:before="0" w:line="240" w:lineRule="exact"/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highlight w:val="white"/>
        </w:rPr>
        <w:t xml:space="preserve">О</w:t>
      </w:r>
      <w:r>
        <w:rPr>
          <w:rFonts w:ascii="Times New Roman" w:hAnsi="Times New Roman" w:cs="Times New Roman"/>
          <w:color w:val="auto"/>
          <w:highlight w:val="white"/>
        </w:rPr>
        <w:t xml:space="preserve">б</w:t>
      </w:r>
      <w:r>
        <w:rPr>
          <w:rFonts w:ascii="Times New Roman" w:hAnsi="Times New Roman" w:cs="Times New Roman"/>
          <w:color w:val="auto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highlight w:val="white"/>
        </w:rPr>
        <w:t xml:space="preserve">у</w:t>
      </w:r>
      <w:r>
        <w:rPr>
          <w:rFonts w:ascii="Times New Roman" w:hAnsi="Times New Roman" w:cs="Times New Roman"/>
          <w:color w:val="auto"/>
          <w:highlight w:val="white"/>
        </w:rPr>
        <w:t xml:space="preserve">т</w:t>
      </w:r>
      <w:r>
        <w:rPr>
          <w:rFonts w:ascii="Times New Roman" w:hAnsi="Times New Roman" w:cs="Times New Roman"/>
          <w:color w:val="auto"/>
          <w:highlight w:val="white"/>
        </w:rPr>
        <w:t xml:space="preserve">в</w:t>
      </w:r>
      <w:r>
        <w:rPr>
          <w:rFonts w:ascii="Times New Roman" w:hAnsi="Times New Roman" w:cs="Times New Roman"/>
          <w:color w:val="auto"/>
          <w:highlight w:val="white"/>
        </w:rPr>
        <w:t xml:space="preserve">е</w:t>
      </w:r>
      <w:r>
        <w:rPr>
          <w:rFonts w:ascii="Times New Roman" w:hAnsi="Times New Roman" w:cs="Times New Roman"/>
          <w:color w:val="auto"/>
          <w:highlight w:val="white"/>
        </w:rPr>
        <w:t xml:space="preserve">р</w:t>
      </w:r>
      <w:r>
        <w:rPr>
          <w:rFonts w:ascii="Times New Roman" w:hAnsi="Times New Roman" w:cs="Times New Roman"/>
          <w:color w:val="auto"/>
          <w:highlight w:val="white"/>
        </w:rPr>
        <w:t xml:space="preserve">ж</w:t>
      </w:r>
      <w:r>
        <w:rPr>
          <w:rFonts w:ascii="Times New Roman" w:hAnsi="Times New Roman" w:cs="Times New Roman"/>
          <w:color w:val="auto"/>
          <w:highlight w:val="white"/>
        </w:rPr>
        <w:t xml:space="preserve">д</w:t>
      </w:r>
      <w:r>
        <w:rPr>
          <w:rFonts w:ascii="Times New Roman" w:hAnsi="Times New Roman" w:cs="Times New Roman"/>
          <w:color w:val="auto"/>
          <w:highlight w:val="white"/>
        </w:rPr>
        <w:t xml:space="preserve">е</w:t>
      </w:r>
      <w:r>
        <w:rPr>
          <w:rFonts w:ascii="Times New Roman" w:hAnsi="Times New Roman" w:cs="Times New Roman"/>
          <w:color w:val="auto"/>
          <w:highlight w:val="white"/>
        </w:rPr>
        <w:t xml:space="preserve">н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 А</w:t>
      </w:r>
      <w:r>
        <w:rPr>
          <w:rFonts w:ascii="Times New Roman" w:hAnsi="Times New Roman" w:cs="Times New Roman"/>
          <w:color w:val="auto"/>
          <w:highlight w:val="white"/>
        </w:rPr>
        <w:t xml:space="preserve">д</w:t>
      </w:r>
      <w:r>
        <w:rPr>
          <w:rFonts w:ascii="Times New Roman" w:hAnsi="Times New Roman" w:cs="Times New Roman"/>
          <w:color w:val="auto"/>
          <w:highlight w:val="white"/>
        </w:rPr>
        <w:t xml:space="preserve">м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н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с</w:t>
      </w:r>
      <w:r>
        <w:rPr>
          <w:rFonts w:ascii="Times New Roman" w:hAnsi="Times New Roman" w:cs="Times New Roman"/>
          <w:color w:val="auto"/>
          <w:highlight w:val="white"/>
        </w:rPr>
        <w:t xml:space="preserve">т</w:t>
      </w:r>
      <w:r>
        <w:rPr>
          <w:rFonts w:ascii="Times New Roman" w:hAnsi="Times New Roman" w:cs="Times New Roman"/>
          <w:color w:val="auto"/>
          <w:highlight w:val="white"/>
        </w:rPr>
        <w:t xml:space="preserve">р</w:t>
      </w:r>
      <w:r>
        <w:rPr>
          <w:rFonts w:ascii="Times New Roman" w:hAnsi="Times New Roman" w:cs="Times New Roman"/>
          <w:color w:val="auto"/>
          <w:highlight w:val="white"/>
        </w:rPr>
        <w:t xml:space="preserve">а</w:t>
      </w:r>
      <w:r>
        <w:rPr>
          <w:rFonts w:ascii="Times New Roman" w:hAnsi="Times New Roman" w:cs="Times New Roman"/>
          <w:color w:val="auto"/>
          <w:highlight w:val="white"/>
        </w:rPr>
        <w:t xml:space="preserve">т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в</w:t>
      </w:r>
      <w:r>
        <w:rPr>
          <w:rFonts w:ascii="Times New Roman" w:hAnsi="Times New Roman" w:cs="Times New Roman"/>
          <w:color w:val="auto"/>
          <w:highlight w:val="white"/>
        </w:rPr>
        <w:t xml:space="preserve">н</w:t>
      </w:r>
      <w:r>
        <w:rPr>
          <w:rFonts w:ascii="Times New Roman" w:hAnsi="Times New Roman" w:cs="Times New Roman"/>
          <w:color w:val="auto"/>
          <w:highlight w:val="white"/>
        </w:rPr>
        <w:t xml:space="preserve">о</w:t>
      </w:r>
      <w:r>
        <w:rPr>
          <w:rFonts w:ascii="Times New Roman" w:hAnsi="Times New Roman" w:cs="Times New Roman"/>
          <w:color w:val="auto"/>
          <w:highlight w:val="white"/>
        </w:rPr>
        <w:t xml:space="preserve">г</w:t>
      </w:r>
      <w:r>
        <w:rPr>
          <w:rFonts w:ascii="Times New Roman" w:hAnsi="Times New Roman" w:cs="Times New Roman"/>
          <w:color w:val="auto"/>
          <w:highlight w:val="white"/>
        </w:rPr>
        <w:t xml:space="preserve">о регламента </w:t>
      </w:r>
      <w:r>
        <w:rPr>
          <w:rFonts w:ascii="Times New Roman" w:hAnsi="Times New Roman" w:cs="Times New Roman"/>
          <w:color w:val="auto"/>
          <w:highlight w:val="white"/>
        </w:rPr>
        <w:t xml:space="preserve">пре</w:t>
      </w:r>
      <w:r>
        <w:rPr>
          <w:rFonts w:ascii="Times New Roman" w:hAnsi="Times New Roman" w:cs="Times New Roman"/>
          <w:color w:val="auto"/>
          <w:highlight w:val="white"/>
        </w:rPr>
        <w:t xml:space="preserve">доставления </w:t>
        <w:br/>
      </w:r>
      <w:r>
        <w:rPr>
          <w:rFonts w:ascii="Times New Roman" w:hAnsi="Times New Roman" w:cs="Times New Roman"/>
          <w:color w:val="auto"/>
          <w:highlight w:val="white"/>
        </w:rPr>
        <w:t xml:space="preserve">департаментом</w:t>
      </w:r>
      <w:r>
        <w:rPr>
          <w:rFonts w:ascii="Times New Roman" w:hAnsi="Times New Roman" w:cs="Times New Roman"/>
          <w:color w:val="auto"/>
          <w:highlight w:val="white"/>
        </w:rPr>
        <w:t xml:space="preserve"> 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имущественных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 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отношений администрации города Перми муниципальной услуги «</w:t>
      </w:r>
      <w:r>
        <w:rPr>
          <w:rFonts w:ascii="Times New Roman" w:hAnsi="Times New Roman" w:eastAsia="Times New Roman" w:cs="Times New Roman"/>
          <w:color w:val="000000" w:themeColor="text1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, составляющего имущество казны муниципального образования город Пермь и предназначенного для предоставления в аренду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»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white"/>
          <w14:ligatures w14:val="none"/>
        </w:rPr>
      </w:r>
    </w:p>
    <w:p>
      <w:pPr>
        <w:spacing w:after="0" w:afterAutospacing="0" w:line="238" w:lineRule="exact"/>
        <w:rPr>
          <w:rFonts w:ascii="Times New Roman" w:hAnsi="Times New Roman" w:cs="Times New Roman"/>
          <w:b/>
          <w:bCs/>
          <w:strike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trike w:val="0"/>
          <w:color w:val="000000" w:themeColor="text1"/>
          <w:highlight w:val="white"/>
        </w:rPr>
      </w:r>
      <w:r>
        <w:rPr>
          <w:rFonts w:ascii="Times New Roman" w:hAnsi="Times New Roman" w:cs="Times New Roman"/>
          <w:b/>
          <w:bCs/>
          <w:strike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trike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jc w:val="both"/>
        <w:spacing w:after="0" w:afterAutospacing="0" w:line="238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both"/>
        <w:spacing w:after="0" w:afterAutospacing="0" w:line="238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Гражданским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кодексом Российской Федерации,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Ф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едеральными законами от 06 октября 2003 г.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27 июля 2010 г. </w:t>
        <w:br/>
        <w:t xml:space="preserve">№ 210-ФЗ «Об организации предоставления государственных и муниципальных услуг»,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20 марта 2025 г.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распоряжением Правительства Рос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сийской Федерации от 18 сентября 2019 г. № 2113-р «О Перечне типовых госу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дарственных и муниципальных услуг, предоставляемых исполнительными орга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нами субъектов Российской Федерации, государственными учреждениями субъ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ектов Российской Федерации и муниципальными учреждениями, а также органа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ми местного самоуправления»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Уставом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ешением Пермской городской Думы от 28 мая 2002 г. № 61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Порядка предоставления в аренду имущества, принадлежащего на праве собственности муниципальному образованию город Пермь»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остановлением Администрации г. Перми от 30 декабря 2013 г. № 1270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firstLine="709"/>
        <w:jc w:val="both"/>
        <w:spacing w:after="0" w:line="240" w:lineRule="auto"/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/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highlight w:val="white"/>
          <w14:ligatures w14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прилагаемый Административный регламент предоставления департаментом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имущественных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отношений администрации города Перми муниципальной услуги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(далее – Административный регламент).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 Департаменту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имущественных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отношений администрации города Перми обеспечить: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азмещение на официальном сайте муниципального образования город Пермь в информационно-телекоммуникационной сети Интернет (далее – Официальный сайт), в том числе в разделе «Муниципальные услуги»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егламента в течение 5 рабочих дней со дня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его утверждения;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размещение информации о муниципальной услуге в Реестре муниципальных услуг, предоставляемых администрацией города Перми, в установленном администрацией города Перми порядке не позднее 3 рабочих дней со дня вступления в силу настоящего постановления;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аключение соглашения о взаимодействии с государственным бюджетным учреждением Пермского края «Пермский краевой многофункциональный центр предоставления государственных и муниципальных услуг» (далее – МФЦ) </w:t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предоставлению муниципальной услуги в течение 30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календарных дней со дня вступления в силу настоящего постановления;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азработку технологической схемы оказания муниципальной услуги, переданной для предоставления в МФЦ (далее – технологическая схема), направление технологической схемы в адрес МФЦ и размещение на Официальном сайте с указанием ее статуса в течение 30 календар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ных дней со дня вступления в силу настоящего постановления;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актуализацию реестра межведомственных и внутриведомственных процессов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 по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зднее 5 рабочих дней со дня вступления в силу настоящего постановления.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образования город Пермь».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www.gorodperm.ru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исполнением настоящего постановления возложить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заместителя главы администрации города Перми Лебедеву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А.В.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highlight w:val="white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w="11906" w:h="16838" w:orient="portrait"/>
          <w:pgMar w:top="992" w:right="567" w:bottom="681" w:left="1418" w:header="363" w:footer="709" w:gutter="0"/>
          <w:cols w:num="1" w:sep="0" w:space="708" w:equalWidth="1"/>
          <w:docGrid w:linePitch="360"/>
          <w:titlePg/>
        </w:sect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6236" w:right="0" w:hanging="850"/>
        <w:jc w:val="left"/>
        <w:pageBreakBefore/>
        <w:spacing w:after="0" w:line="238" w:lineRule="exact"/>
        <w:tabs>
          <w:tab w:val="right" w:pos="9915" w:leader="none"/>
        </w:tabs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УТВЕРЖДЕН</w:t>
      </w:r>
      <w:r>
        <w:rPr>
          <w:highlight w:val="white"/>
        </w:rPr>
      </w:r>
      <w:r>
        <w:rPr>
          <w:highlight w:val="white"/>
        </w:rPr>
      </w:r>
    </w:p>
    <w:p>
      <w:pPr>
        <w:ind w:left="6236" w:right="0" w:hanging="850"/>
        <w:jc w:val="left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236" w:right="0" w:hanging="850"/>
        <w:jc w:val="left"/>
        <w:spacing w:after="0" w:line="238" w:lineRule="exact"/>
        <w:tabs>
          <w:tab w:val="right" w:pos="9915" w:leader="none"/>
        </w:tabs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города Перми</w:t>
      </w:r>
      <w:r>
        <w:rPr>
          <w:highlight w:val="white"/>
        </w:rPr>
      </w:r>
      <w:r>
        <w:rPr>
          <w:highlight w:val="white"/>
        </w:rPr>
      </w:r>
    </w:p>
    <w:p>
      <w:pPr>
        <w:ind w:left="6236" w:right="0" w:hanging="850"/>
        <w:jc w:val="left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left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АДМИНИСТРАТИВНЫЙ РЕГЛАМЕНТ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предоставления департаментом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имущественных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отношений администрации города Перми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аренду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</w:p>
    <w:p>
      <w:pPr>
        <w:pStyle w:val="1013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1.1. Настоящий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Административный регламент предоставления департаментом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имущественных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отношений администрации города Перми муниципальной услуги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далее – Административный регламент, Департамент, муниципальная услуга) определяет стандарт и порядок предоставления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Департаментом.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Заявителями на получение муниципальной услуги являются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физические лица, в том числе индивидуальные предприниматели, юридические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лица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(далее - Заявитель)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либо их уполномоченные представители (далее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представитель Заявителя)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Заявление о предоставлении муниципальной услуги (далее – Заявление)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подано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Департамент в электронном виде посредством федеральной госу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дарственной информационной системы «Единый портал государственных и му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ниципальных услуг (функций)» (далее – Единый портал), в том числе из государ-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ственного бюджетного учреждения Пермского края «Пермский краевой мно-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гофункциональный центр предоставления государственных и муниципальных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услуг» (далее – МФЦ), а также может быть направлено в форме документа,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оформленного на бумажном носителе, через МФЦ, оператора почтовой связи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на почтовый адрес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1.4. Место нахождения,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почтовый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юридический адрес Департамента: 614000,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г. Пермь, ул. Сибирская,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График работы Департамента: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понедельник-четверг – с 09.00 час. до 18.00 час.;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пятница – с 09.00 час. до 17.00 час.;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перерыв – с 13.00 час. до 13.48 час.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1.5. Информация о месте нахождения, графике работы Департамента, справочных телефонах, адресах электронной почты содержится на официальном сайте муниципального образования город Пермь: https://www.gorodperm.ru (далее – официальный сайт).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1.6. Информация о месте нахождения, справочных телефонах и графиках работы МФЦ, расположенных на территории города Перми и Пермского края, содержится на официальном сайте МФЦ: https://mfc.permkrai.ru.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1.7. Консультирование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Заявителей (представителей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 порядке предоставления муниципальной услуги, о ходе рассмотрения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, а также по иным вопросам, связанным с предоставлением муниципальной услуги, осуществляется: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работниками Департамента,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том числе по телефонам: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(342)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212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65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97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,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(342) 212-72-64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соответствии с графиком работы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работниками МФЦ, в том числе по телефону (342) 270-11-20, в соответствии с графиком работы МФЦ, а также иными способами, доступными в МФЦ.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1.8. На официальном сайте размещаются настоящий Административный регламент, порядок обжалования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Заявителем (представителем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решений и действий (бездействия) Департамента, должностного лица Департамента, му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ниципального служащего Департамента, поря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док обжалован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решений и действий (бездействия) МФЦ, работника МФЦ.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1.9. На информационных стендах Департамента раз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мещается информация </w:t>
        <w:br/>
        <w:t xml:space="preserve">в соответствии с требованиями к помещениям Департамента, в которых предоставляется муниципальная услуга.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1.10. Положения настоящего Административного регламента, регулирующие предоставление муниципальной услуги в электронном виде посредством Единого портала, применяются при наличии соответствующей технической возможности.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en-US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3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II. Стандарт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2.1.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Полное наименование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2.2. Полное наименование органа, предоставляющего муниципальную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услугу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департамент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имущественных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отношений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Результатом предоставления муниципальной услуги является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получение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(далее – Перечень)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 форме согласно приложению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к настоящему Административному регламенту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уведомления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об отсутствии объектов в Перечне по форме согласно приложению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к настоящему Административному регламенту в случае отсутствия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объектов 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Перечне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(далее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Уведомление об отсутствии объектов в Перечне)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 Способы получения результата предоставления муниципальной услуги: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2.4.1. в Заявлении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выбирает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один из предусмотренных формой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способов получения результата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2.4.2. если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указал способ получения результата предоставления муниципальной услуги, результат предоставления муниципальной услуги направляется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способом, которым Заявление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направлено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Департамент;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2.4.3. результат предоставления муниципальной услуги направляется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в форме электронного документа, подписанного должностным лицом Департамента, уполномоченным на принятие решения о предос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тавлении муниципальной услуги (далее – должностное лицо Департамента), с использованием усиленной квалифицированной электронной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подписи (далее – УКЭП) вне зависимости от способа обращения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 предоставлением муниципальной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услуги и способа направления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зультата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 Срок предоставления муниципальной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1012"/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е бол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ее 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рабочих 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со дня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поступления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 докумен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тов, необходимых для предоставления муниципальной услуги, в Департамент;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ind w:left="0" w:right="0" w:firstLine="709"/>
        <w:spacing w:before="0" w:beforeAutospacing="0" w:after="0" w:line="288" w:lineRule="atLeast"/>
        <w:shd w:val="clear" w:color="ffffff" w:fill="ffffff"/>
        <w:rPr>
          <w:rFonts w:ascii="Times New Roman" w:hAnsi="Times New Roman" w:cs="Times New Roman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–  не более 1 рабочего дня со дня поступления Заявления в Департамент - в случае подачи Заявления посредством Единого портала.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0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Исчерпывающий перечень документов, необходимых для предоставления муниципальной услуги, предоставляемых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Заявление, заполненное с использованием формы, реализованной на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Едином портале при обращении за предоставлением муниципальной услуги по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средством Единого портала, либо в форме документа, оформленного на бумаж-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ном носителе, согласно приложению 3 к настоящему Административному регла-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менту при обращении за предоставлением муниципальной услуги через МФЦ,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оператора почтовой связи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2.6.2.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копия паспорта или иного документа, удостоверяющего личность За-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явителя (за исключением обращения за предоставлением муниципальной услуги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посредством Единого портала)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копия паспорта или иного документа, удостоверяющего личность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представителя Заявителя (за исключением обращения за предоставлением муни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ципальной услуги посредством Единого портала), если от имени Заявителя вы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ступает его представитель;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документ, подтверждающий полномочия представителя Заявителя,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с Заявлением обращается представитель Заявителя.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Департамент не вправе требовать от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Департамента, государ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венных органов, органов местного самоуправления либо подведомственных государственным органам </w:t>
        <w:br/>
        <w:t xml:space="preserve">и органам местного самоуправления организаций, участвующих в предоставлении государственных или муниципальных услуг, за исключением документов, включенных в опре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деленный частью 6 статьи 7 Федерального закона № 210-ФЗ перечень документов.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вправе представить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указанные документы и информацию в Департамент по собственной инициативе;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лучаев, предусмотренных пунктом 4 части 1 статьи 7 Федерального закона № 210-ФЗ;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Требования к оформлению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документов, представляемых в электронной форме посредством Единого портала: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требования 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Заявление формируется с использованием формы, реализованной на Еди-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ном портале;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Заявлении заполняются поля формы с информацией, необходимой для предоставления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информация в полях формы Заявления заполняется без сокращений. Фами-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лия, имя и отчество (при наличии), адрес, а также иные данные о Заявителе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ны быть идентичны тем, что указаны в документах, сведениях, и заполнены пол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ностью;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ной услуги, должны быть идентичны тем, что указаны в документах, и заполнены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полностью;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требования к иным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могут быть направлены в форме электронного документа или электронного образа документа, первоначально созданного на бумажном носителе (далее – электронный образ документа);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электронные документы, электронные образы документов направляются </w:t>
        <w:br/>
        <w:t xml:space="preserve">в виде файлов в форматах jpeg, jpg, pdf, png или иных форматах, доступных на Едином портале;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лектронный образ документа должен быть заверен УКЭП лица, уполномоченного на создание и подписание таких документов на бумажном носителе, либо УКЭП нотариуса с обязательным приложением файла отсоединенной электронной подписи для проверки УКЭП в формате SIG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электронный образ документа должен воспроизводить оригинал документа;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электронный образ документа должен быть сделан с документа, не содержащего повреждений, наличие которых не позволяет в полном объеме использовать информацию и сведения, содержащиеся в электронном образе документа, для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средства электронной подписи должны соответствовать требованиям действующего законодательства об электронной подписи.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Требования к оформлению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документов, оформленных на бумажном носителе: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требования 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 обращении за предоставлением муниципальной услуги через МФЦ,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оператора почтовой связи, в ходе личного приема в Департаменте Заявление мо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жет быть заполнено от руки или подготовлено машинописным способом;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Заявлении заполняются обязательные поля формы с информацией,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необходимой для предоставления муниципальной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услуги;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информация в полях формы Заявления заполняется разборчиво, без сокра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щений, фамилии, имена и отчества (при наличии), адреса, а также иные данные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Заявителе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должны быть идентичны тем, что указаны в документах и заполнены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полностью;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ной услуги, должны быть идентичны тем, что указаны в документах, и заполнены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полностью;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информация в полях формы Заявления не должна содержать приписок, за-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черкнутых слов, иных графических элементов, не позволяющих воспроизвести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истолковать содержание Заявления, быть исполнена карандашом;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Заявление не должно иметь повреждений, наличие которых не позволяет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воспроизвести и истолковать его содержание;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требования к иным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должны содержать приписок, зачеркнутых слов, иных графических элементов, не позволяющих воспроизвести и истолковать их содержание, быть исполнены карандашом;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должны иметь повреждений, наличие которых не позволяет воспроизвести и истолковать их содержание;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опии документов, представляемых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МФЦ, должны быть представлены с оригиналами документов либо быть нотариально заверен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Исчерпывающий перечень оснований для отказа в приеме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иных документов, необходимых для предоставления муниципальной услу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2.10.1. направлены (поданы) способом, не предусмотренным пунктом 1.3 </w:t>
      </w:r>
      <w:r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2.10.2. не представлены (представлены не в полном объеме) документы,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предусмотренные пунктом 2.6 настоящего Административного регламента, обя</w:t>
      </w:r>
      <w:r>
        <w:rPr>
          <w:rFonts w:ascii="Times New Roman" w:hAnsi="Times New Roman" w:cs="Times New Roman"/>
          <w:sz w:val="28"/>
          <w:szCs w:val="28"/>
        </w:rPr>
        <w:t xml:space="preserve">занность по представлению которых возложена на Заявителя (представителя За-</w:t>
      </w:r>
      <w:r>
        <w:rPr>
          <w:rFonts w:ascii="Times New Roman" w:hAnsi="Times New Roman" w:cs="Times New Roman"/>
          <w:sz w:val="28"/>
          <w:szCs w:val="28"/>
        </w:rPr>
        <w:t xml:space="preserve">явителя);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2.10.3. представленные Заявителем (представителем Заявителя) документы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требованиям, установленным пунктами 2.8, 2.9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2.10.4. Заявление и иные документы направлены (поданы) лицом, не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на такого рода действия.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Основания для приостановления предоставления муниципальн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ой услуги не предусмотрены действующим законодательством.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2.12.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счерпывающий перечень оснований для отказа в предоставлении муниципальной услуги: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– отсутствие движимого и недвижимого имущества 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Перечне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Муниципальная услуга предоставляется бесплатно.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14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. Максимальный срок ожидания в очереди при направлении 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через МФЦ, в ходе личного приема в Департаменте и при получении результата предоставления муниципа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льной услуги в МФЦ, в ходе личного приема в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 Департаменте не может превышать 15 минут.</w:t>
      </w:r>
      <w:r>
        <w:rPr>
          <w:rFonts w:ascii="Times New Roman" w:hAnsi="Times New Roman" w:cs="Times New Roman"/>
          <w:sz w:val="28"/>
          <w:szCs w:val="24"/>
          <w:highlight w:val="white"/>
        </w:rPr>
      </w:r>
      <w:r>
        <w:rPr>
          <w:rFonts w:ascii="Times New Roman" w:hAnsi="Times New Roman" w:cs="Times New Roman"/>
          <w:sz w:val="28"/>
          <w:szCs w:val="24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Регистрация Заявления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осуществляется не позднее 1 рабочего дня со дня поступления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Департамент.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Требования к помещениям Департамента, в которых предоставляется муниципальная услуга в виде личного приема (далее – помещение):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вход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котором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располагается Департамент (далее – здания), должен быть оборудован информационной табличкой (вывеской), содержащей наименование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помещение оснащается стульями (скамьями) для ожидания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(представителями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возможности направления (подачи)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.3. помещение оснащается стульями (скамьями), столами (стойками) для оформления документов, канцелярскими принадлежностями;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.4. в помещении размещаются информационные стенды с карманами формата А4, заполняемые образцами заявлений с разбивкой по типу 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образцами заполнения документов, текстом настоящего Административного регламента, порядком обжалования, информацией о сроках пр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едоставления муниципальной услуги, сроках выполнения административных процедур, об основаниях для отказа в приеме документов, иные информационные и справочные материалы, необходимые при направлении (подачи)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Допускается оформление в виде тематической папки;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.5. место для направления Заявлений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в электронном виде оснащается столом, стулом, компьютером с доступом к Единому порталу, необходимыми техническими средствами для возможности направления Заявлений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в электро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нном виде;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.6. инвалидам, иным маломобильным группам населения обеспечиваются следующие условия доступности к помещениям и месту для направления (подачи) Заявлений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самостоятельное передвижение по территории, прилегающей 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зданию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том числе с использованием кресла-коляски и при необходимости с помощью работников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доступ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собаки-проводника;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оказание помощи </w:t>
      </w:r>
      <w:r>
        <w:rPr>
          <w:highlight w:val="white"/>
        </w:rPr>
      </w:r>
      <w:r>
        <w:rPr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работниками Департамента в направлении (подаче)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получении результата предоставления муниципальной услуги.</w:t>
      </w: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Показатели доступности и качества предоставления муниципальной услуги: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показателем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доступности муниципальной услуги является возможность направления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посредством Единого портала, через МФЦ;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показателями качества предоставления муниципальной услуги являются: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соблюдение сроков предоставления муниципальной услуги, а также сроков выполнения административных процедур, установленных настоящим Административным регламентом;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отсутствие обоснованных жалоб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(представителей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решения и действия (бездействие) Департамента, должностного лица Департамента, муниципального служащего Департамента, участвующих в предоставлении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осуществления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(представителями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мониторинга хода предоставления муниципальной услуги с использованием Единого портала.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Иные требования и особенности предоставления муниципальной </w:t>
        <w:br/>
        <w:t xml:space="preserve">услуги: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при подаче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получении результатов предоставления муниципальной услуги в МФЦ,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представляет работнику МФЦ, работнику Департамента  паспорт или иной документ, удостоверяющий личность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целях иде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нтификации его личности;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при обращении за предоставлением муниципальной услуги через МФЦ,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Департамент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работник МФЦ, работник департамента обязан проверить копии представленных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 (за исключением нотариально заверенных) на соответствие их оригиналам;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вправе в течение срока предоставления муниципальной услуги направить в Департамент оформленное на бумажном носителе или в форме электронного документа, подписанного простой электронной подпи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сью, заявление об оставлении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без рассмотрения.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 поступлении заявления об оставлении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без рассмотрения предоставление муниципальной услуги прекращается без принятия решения, Заявление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иные документы возвращаются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 исключе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нием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документов, направле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нных посредством Единого портала, в срок не более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рабочих дней со дня поступления в Департамент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об оставлении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без рассмотрения.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54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III. Административные процедуры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1012"/>
        <w:ind w:firstLine="54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3.1. Предоставление муниципальной услуги включает следующие административные процедуры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(далее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процедура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проверка документов и регистрация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рассмотрение Заявления и иных документов,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подготовка проекта Перечня или проекта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направление (выдача) Перечня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бумажном носителе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 Проверка документов и регистрация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3.2.1. основанием для начала проведения процедуры является поступление </w:t>
        <w:br/>
        <w:t xml:space="preserve">в Департамент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указанных в пункте 2.6 настоящего Административного регламента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3.2.2. ответственным за выполнение процедуры 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общего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отдела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управления информационного сопровождения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работник общего отдела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общий отдел Департаме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общего отдела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осуществляет проверку Заявления и иных документов на наличие оснований для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тказа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иных документов, предусмотренных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пунктом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астоящего Административного регламента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наличии оснований для отказа в приеме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общего отдела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сит сведения о Заявлении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подсистему «Автоматизированное рабочее место государственных и муниципальных услуг» единой централизованной сервисной платформы государственных и муниципальных услуг (функций) Пермского края (далее – государственная информацио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нная система Пермского края) (если документы поступили в Департамент через МФЦ, оператора почтовой связи,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одготавливает проект решения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иных документов (далее – Решение об отказе в приеме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 форме согласно приложению 4 к настоящему Административному регламенту с указанием всех оснований, выявленных в ходе проверки документов, и рекомендациями по их устранению, в том числ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 с указанием перечня документов и информации, отсутствие и (или) недостоверность которых стали причиной отказа;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проект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 на рассмотрение и подписание должностному лицу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обесп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ечивает подписание проекта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Решения об отказе в приеме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должностным лицом Департамента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Должностное лицо Департамента подписывает проект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отказе </w:t>
        <w:br/>
        <w:t xml:space="preserve">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 с использованием УКЭП в срок, указанный в пункте 3.2.7 настоящего Администрат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ивного регламента;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документов, а также статус оказания муниципальной услуги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иных документов.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 способ получения результата предоставления муниципальной услуги в МФЦ, через оператора почтовой связи, в ходе личного приема в Департаменте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общего отдела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аправляет решение об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отказе в приеме Заявления и документов в МФЦ,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через оператора почтовой связи 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почтовый адрес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указанный в Заявлении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срок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указанный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пункте 3.2.7 настоящего Административного регламента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выдает Решение об отказе в приеме документов в день обращения 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(представителя Заявителя) в Департамент.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 направляется для выдачи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случае, установленном абзацем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восьмым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настоящего пункта, в виде бумажной копии электронного документа, заверенной должностным лицом Департамента.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 обращении за предоставлением муниципальной услуги через МФЦ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 об отказе в приеме документ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аяви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ыдает специалист МФЦ, осуществляющий проверку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и иных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 наличие оснований для отказа в приеме.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3.2.5. при отсутствии оснований для отказа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общего отдела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заносит сведения о Заявлении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государственную информационную систему Пермского края (если документы поступили в Департамент через МФЦ, оператора почтовой связи,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статус оказания муниципальной услуги о регистрации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передает (направляет) Заявление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иные документы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заместителю начальника управления-начальнику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отдела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распоряжению муниципальным имуществом управления по распоряжению муниципальным имуществом Департамент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(далее – начальник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ОРМИ) дл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пределения работника отдела по распоряжению муниципальным имуществом управления по распоряжению муниципальным имуществом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ответственного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 рассмотрение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(далее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для работы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3.2.6. результатом выполнения процедуры является регистрация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поступление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либо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выдача (направление)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Решения об отказе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способом, указанным в Заявлении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3.2.7. срок выполнения процедуры – не более 1 рабочего дня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 дня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поступления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в Департамент.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 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ассмотрение Заявления и иных документов,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подготовка проекта Перечня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3.3.1. основанием для начала выполнения процедуры является регистрация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 поступление Заявления и иных документов начальнику ОРМИ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3.3.2. начальник ОРМИ определяет работника ОРМИ и направляет ему За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явление и иные документы на рассмотрение;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3.3.3. ответственным за выполнение процедуры 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осуществляет рассмотрение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иных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beforeAutospacing="0" w:after="0" w:line="17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3.3.5. по результатам рассмотрения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течение 3 рабочих дней со дня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получения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одготавливает проект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рассмотрение Заявления и иных документов,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подготовка проекта Перечня или проекта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проект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проект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рассмотрение и подписание должностному лицу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обесп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ечивает подписание проекта 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проекта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должностным лицом Департамента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роект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проект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подписывается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должностным лицом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Департамента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 использованием УКЭП в срок, указанный в пункте 3.3.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настоящего Административного регламента, и передается в общий отдел Департамента для выдачи (направления)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способом, указанным в Заявлении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общего отдела Департамента: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результат предоставления муниципальной услуги, а также статус оказания муниципальной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услуги 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слуга предоставлена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беспечивает заверение должностным лицом Департамента бумажной копии Перечня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способ получения рез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ультата предоставления муниципальной услуги в МФЦ, через оператора почтовой связи, в ходе личного приема в Департаменте);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3.3.6. результатом выполнения процедуры является: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strike w:val="0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направление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strike w:val="0"/>
          <w:highlight w:val="white"/>
        </w:rPr>
      </w:r>
      <w:r>
        <w:rPr>
          <w:strike w:val="0"/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заверение бумажной копии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 спос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 получения результата предоставления муниципальной услуги в МФЦ, через оператора почтовой связи, в ходе личного приема в Департаменте);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3.3.7.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срок выполнения процедуры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более 5 рабочих дней со дня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регистрации Заявления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 Направление (выдача)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 бумажном носителе: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3.4.1. основанием для начала выполнения процедуры является заверение должностным лицом Департамента бумажной копии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 способ получения результата предоставления муниципальной услуги в МФЦ, через оператора почтовой связи, 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3.4.2.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тветственным за выполнение процедуры 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общего отдела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 Департамента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общего отдела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зависимости от выбранного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способа получения результата предоставления мун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иципальной услуги: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срок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указанный в пункте 3.4.5 настоящего Административного регламента,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направляет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Перечень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Уведомление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МФЦ для выдачи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либо через оператора почтовой связи на почтовый адрес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Заявителя), указанный в заявлении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выдает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Перечень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Уведомление об отсутствии объектов в Перечне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день обращения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Департамент.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Перечень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Уведомление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направляется (выдается)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случаях, установленных настоящим пунктом, в виде бумажной копии электронного документа, заверенной должностным лицом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strike w:val="0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3.4.4. результатом выполнения процедуры является направление (выдача)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strike w:val="0"/>
          <w:highlight w:val="white"/>
        </w:rPr>
      </w:r>
      <w:r>
        <w:rPr>
          <w:strike w:val="0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.5. срок выполнения процедуры – не более 2 рабочих дней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 дня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подписания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должностным лицом Департамента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 способ получения результата предоставления муниципальной услуги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МФЦ, через оператора почтовой связи).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992" w:right="567" w:bottom="681" w:left="1418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00"/>
        <w:gridCol w:w="1559"/>
        <w:gridCol w:w="36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vMerge w:val="restart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vMerge w:val="restart"/>
            <w:textDirection w:val="lrTb"/>
            <w:noWrap w:val="false"/>
          </w:tcPr>
          <w:p>
            <w:pPr>
              <w:pStyle w:val="1012"/>
              <w:jc w:val="left"/>
              <w:spacing w:line="238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Приложение 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к Административному регламенту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департаментом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имущественных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 отношений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администрации города Перми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муниципальной услуги «П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textDirection w:val="lrTb"/>
            <w:noWrap w:val="false"/>
          </w:tcPr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Кому ___________________________________.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(фамилия, имя, отчество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последнее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заявителя, представителя заявителя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4" w:type="dxa"/>
            <w:textDirection w:val="lrTb"/>
            <w:noWrap w:val="false"/>
          </w:tcPr>
          <w:p>
            <w:pPr>
              <w:pStyle w:val="1012"/>
              <w:jc w:val="center"/>
              <w:spacing w:line="238" w:lineRule="exact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275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по состоянию на _____________г.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tbl>
            <w:tblPr>
              <w:tblStyle w:val="1038"/>
              <w:tblW w:w="0" w:type="auto"/>
              <w:tblLook w:val="04A0" w:firstRow="1" w:lastRow="0" w:firstColumn="1" w:lastColumn="0" w:noHBand="0" w:noVBand="1"/>
            </w:tblPr>
            <w:tblGrid>
              <w:gridCol w:w="1119"/>
              <w:gridCol w:w="1119"/>
              <w:gridCol w:w="1119"/>
              <w:gridCol w:w="1119"/>
              <w:gridCol w:w="1119"/>
              <w:gridCol w:w="1119"/>
              <w:gridCol w:w="1119"/>
              <w:gridCol w:w="1119"/>
              <w:gridCol w:w="1119"/>
            </w:tblGrid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№ п/п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Адрес объекта        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Площадь  основная (кв.м)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Доля                      совместно используемой площади   (кв.м)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Характеристика объекта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Оценочный отчет независимого оценщика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реквизиты (номер, дата)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Размер арендной платы (без НДС), руб./кв.м в месяц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Дата проведения аукциона на право заключения договоров аренды муниципаль  ного имущества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Прим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  <w:p>
                  <w:pP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еч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ание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 w:val="0"/>
                      <w:bCs w:val="0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Дзержинский район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sz w:val="22"/>
                      <w:szCs w:val="22"/>
                    </w:rPr>
                    <w:t xml:space="preserve">Индустриальный район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Кировский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>
                <w:trHeight w:val="286"/>
              </w:trPr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Ленинский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Мотовилихинский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Орджоникидзевский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>
                <w:trHeight w:val="285"/>
              </w:trPr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Свердловский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635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должность и Ф.И.О. (последнее – при наличии) должностного лица, уполномоченного на принятие решения по предоставлению муниципальной услуги)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01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(ДД.ММ.ГГГГ)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60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Сведения об электронной подписи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992" w:right="567" w:bottom="681" w:left="1418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00"/>
        <w:gridCol w:w="1559"/>
        <w:gridCol w:w="36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vMerge w:val="restart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vMerge w:val="restart"/>
            <w:textDirection w:val="lrTb"/>
            <w:noWrap w:val="false"/>
          </w:tcPr>
          <w:p>
            <w:pPr>
              <w:pStyle w:val="1012"/>
              <w:jc w:val="left"/>
              <w:spacing w:line="238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Приложение 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к Административному регламенту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департаментом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имущественных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 отношений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администрации города Перми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муниципальной услуги «П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textDirection w:val="lrTb"/>
            <w:noWrap w:val="false"/>
          </w:tcPr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Кому ___________________________________.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(фамилия, имя, отчество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последнее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заявителя, представителя заявителя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4" w:type="dxa"/>
            <w:textDirection w:val="lrTb"/>
            <w:noWrap w:val="false"/>
          </w:tcPr>
          <w:p>
            <w:pPr>
              <w:pStyle w:val="1012"/>
              <w:jc w:val="center"/>
              <w:spacing w:line="238" w:lineRule="exact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Уведомление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об отсутствии объектов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275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 результатам рассмотрения заявления о предоставлении муниципальной услуги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от ________ № ________ и иных документов: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Информируем об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отсутствии объектов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.</w:t>
            </w:r>
            <w:r/>
          </w:p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635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должность и Ф.И.О. (последнее – при наличии) должностного лица, уполномоченного на принятие решения по предоставлению муниципальной услуги)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01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(ДД.ММ.ГГГГ)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60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Сведения об электронной подписи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540"/>
        <w:jc w:val="both"/>
        <w:spacing w:before="240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992" w:right="567" w:bottom="681" w:left="1418" w:header="363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tbl>
      <w:tblPr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170"/>
      </w:tblGrid>
      <w:tr>
        <w:tblPrEx/>
        <w:trPr>
          <w:trHeight w:val="2693"/>
        </w:trPr>
        <w:tc>
          <w:tcPr>
            <w:tcW w:w="10170" w:type="dxa"/>
            <w:textDirection w:val="lrTb"/>
            <w:noWrap w:val="false"/>
          </w:tcPr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ложение 3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предоставления департаментом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имущественных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отношений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администрации города Перми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муниципальной услуги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Предоставление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911"/>
        </w:trPr>
        <w:tc>
          <w:tcPr>
            <w:tcW w:w="10170" w:type="dxa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ФОРМА</w:t>
              <w:br/>
            </w:r>
            <w:r/>
          </w:p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(заполняется при обращении</w:t>
            </w:r>
            <w:r/>
          </w:p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 предоставлением</w:t>
            </w:r>
            <w:r/>
          </w:p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муниципальной услуги через</w:t>
            </w:r>
            <w:r/>
          </w:p>
          <w:p>
            <w:pPr>
              <w:ind w:left="0" w:right="0" w:firstLine="0"/>
              <w:jc w:val="righ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МФЦ, оператора почтовой связи, 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right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ходе личного приема в Департаменте)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tbl>
            <w:tblPr>
              <w:tblStyle w:val="1038"/>
              <w:tblW w:w="0" w:type="auto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10"/>
              <w:gridCol w:w="4252"/>
            </w:tblGrid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810" w:type="dxa"/>
                  <w:vAlign w:val="top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 w:line="288" w:lineRule="atLeast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9"/>
                    </w:rPr>
                    <w:t xml:space="preserve"> 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252" w:type="dxa"/>
                  <w:vAlign w:val="top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9"/>
                    </w:rPr>
                    <w:t xml:space="preserve">______________________________________</w:t>
                  </w:r>
                  <w:r/>
                </w:p>
                <w:p>
                  <w:pPr>
                    <w:ind w:left="0" w:right="0" w:firstLine="0"/>
                    <w:jc w:val="center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9"/>
                    </w:rPr>
                    <w:t xml:space="preserve">______________________________________</w:t>
                  </w:r>
                  <w:r/>
                </w:p>
                <w:p>
                  <w:pPr>
                    <w:ind w:left="0" w:right="0" w:firstLine="0"/>
                    <w:jc w:val="center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9"/>
                    </w:rPr>
                    <w:t xml:space="preserve">(сведения о заявителе &lt;*&gt;)</w:t>
                  </w:r>
                  <w:r/>
                </w:p>
              </w:tc>
            </w:tr>
          </w:tbl>
          <w:p>
            <w:pPr>
              <w:ind w:left="4535" w:right="0" w:firstLine="0"/>
              <w:spacing w:line="23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line="238" w:lineRule="exac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jc w:val="center"/>
              <w:spacing w:line="238" w:lineRule="exac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ЗАЯВЛЕНИЕ 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предоставлении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>
          <w:trHeight w:val="1843"/>
        </w:trPr>
        <w:tc>
          <w:tcPr>
            <w:tcW w:w="10170" w:type="dxa"/>
            <w:textDirection w:val="lrTb"/>
            <w:noWrap w:val="false"/>
          </w:tcPr>
          <w:p>
            <w:pPr>
              <w:ind w:firstLine="68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Прошу предоставить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еречень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Мною выбирается следующий способ выдачи (направления) результата предоставления муниципальной услуги: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11488" behindDoc="0" locked="0" layoutInCell="1" allowOverlap="1">
                      <wp:simplePos x="0" y="0"/>
                      <wp:positionH relativeFrom="column">
                        <wp:posOffset>48282</wp:posOffset>
                      </wp:positionH>
                      <wp:positionV relativeFrom="paragraph">
                        <wp:posOffset>180404</wp:posOffset>
                      </wp:positionV>
                      <wp:extent cx="276225" cy="257175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rot="0" flipH="0" flipV="0">
                                <a:off x="0" y="0"/>
                                <a:ext cx="276223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699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o:spt="1" type="#_x0000_t1" style="position:absolute;z-index:251711488;o:allowoverlap:true;o:allowincell:true;mso-position-horizontal-relative:text;margin-left:3.80pt;mso-position-horizontal:absolute;mso-position-vertical-relative:text;margin-top:14.21pt;mso-position-vertical:absolute;width:21.75pt;height:20.25pt;mso-wrap-distance-left:9.07pt;mso-wrap-distance-top:0.00pt;mso-wrap-distance-right:9.07pt;mso-wrap-distance-bottom:0.00pt;rotation:0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направить на 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11488" behindDoc="0" locked="0" layoutInCell="1" allowOverlap="1">
                      <wp:simplePos x="0" y="0"/>
                      <wp:positionH relativeFrom="column">
                        <wp:posOffset>48282</wp:posOffset>
                      </wp:positionH>
                      <wp:positionV relativeFrom="paragraph">
                        <wp:posOffset>63487</wp:posOffset>
                      </wp:positionV>
                      <wp:extent cx="276225" cy="257175"/>
                      <wp:effectExtent l="6349" t="6349" r="6349" b="6349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rot="0" flipH="0" flipV="0">
                                <a:off x="0" y="0"/>
                                <a:ext cx="27622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699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o:spt="1" type="#_x0000_t1" style="position:absolute;z-index:251711488;o:allowoverlap:true;o:allowincell:true;mso-position-horizontal-relative:text;margin-left:3.80pt;mso-position-horizontal:absolute;mso-position-vertical-relative:text;margin-top:5.00pt;mso-position-vertical:absolute;width:21.75pt;height:20.25pt;mso-wrap-distance-left:9.07pt;mso-wrap-distance-top:0.00pt;mso-wrap-distance-right:9.07pt;mso-wrap-distance-bottom:0.00pt;rotation:0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направить для выдачи в МФЦ (указывается при обращении с заявлением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и документами в МФЦ).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11488" behindDoc="0" locked="0" layoutInCell="1" allowOverlap="1">
                      <wp:simplePos x="0" y="0"/>
                      <wp:positionH relativeFrom="column">
                        <wp:posOffset>48282</wp:posOffset>
                      </wp:positionH>
                      <wp:positionV relativeFrom="paragraph">
                        <wp:posOffset>66201</wp:posOffset>
                      </wp:positionV>
                      <wp:extent cx="276225" cy="257175"/>
                      <wp:effectExtent l="6349" t="6349" r="6349" b="6349"/>
                      <wp:wrapNone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0">
                                <a:off x="0" y="0"/>
                                <a:ext cx="276224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699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o:spt="1" type="#_x0000_t1" style="position:absolute;z-index:251711488;o:allowoverlap:true;o:allowincell:true;mso-position-horizontal-relative:text;margin-left:3.80pt;mso-position-horizontal:absolute;mso-position-vertical-relative:text;margin-top:5.21pt;mso-position-vertical:absolute;width:21.75pt;height:20.25pt;mso-wrap-distance-left:9.07pt;mso-wrap-distance-top:0.00pt;mso-wrap-distance-right:9.07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выдать лично в департаменте имущественных отношений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города Перми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spacing w:before="0" w:beforeAutospacing="0" w:after="0" w:afterAutospacing="0" w:line="240" w:lineRule="auto"/>
              <w:tabs>
                <w:tab w:val="left" w:pos="789" w:leader="none"/>
              </w:tabs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Приложения: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1. 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_.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2. 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3. 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4. 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5. 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85"/>
        </w:trPr>
        <w:tc>
          <w:tcPr>
            <w:tcW w:w="10170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Подпись заявителя (представителя заявителя) 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«___» ____________ 20___ 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&lt;*&gt; Для индивидуальных предпринимателей (физических лиц) указываются: фамилия, имя, отчество (при наличии), реквизиты документа, удостоверяющего личность (серия, номер, кем и когда выдан), место жительства, номер телефона, адрес электронной почты (при нали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чии), для представителя указываются: фамилия, имя, отчество (при наличии) представителя, реквизиты документа, удостоверяющего права (полномочия) представителя заявителя, который прилагается к заявлению.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540"/>
              <w:jc w:val="both"/>
              <w:spacing w:before="168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Для юридических лиц указываются: полное наименование, организационно-правовая форма, адрес места нахождения, номер телефона, адрес электронной почты, фамилия, имя, отчество руководителя, ИНН, ОГРН, для представителя указываются: фамилия, имя, отчество пред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ставителя, реквизиты документа, удостоверяющего права (полномочия) представителя заявителя, который прилагается к заявлению.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  <w:sectPr>
          <w:footnotePr/>
          <w:endnotePr/>
          <w:type w:val="nextPage"/>
          <w:pgSz w:w="11906" w:h="16838" w:orient="portrait"/>
          <w:pgMar w:top="992" w:right="567" w:bottom="681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703"/>
        <w:gridCol w:w="851"/>
        <w:gridCol w:w="44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03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06" w:type="dxa"/>
            <w:vMerge w:val="restart"/>
            <w:textDirection w:val="lrTb"/>
            <w:noWrap w:val="false"/>
          </w:tcPr>
          <w:p>
            <w:pPr>
              <w:pStyle w:val="1012"/>
              <w:ind w:left="0" w:right="0" w:firstLine="0"/>
              <w:jc w:val="left"/>
              <w:spacing w:line="238" w:lineRule="exact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Приложение 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left"/>
              <w:spacing w:line="238" w:lineRule="exact"/>
              <w:tabs>
                <w:tab w:val="left" w:pos="425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 Административному регламенту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spacing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предоставления департаментом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spacing w:line="238" w:lineRule="exact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имущественных отношений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администрации города Перми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муниципальной услуги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Предоставление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03" w:type="dxa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06" w:type="dxa"/>
            <w:textDirection w:val="lrTb"/>
            <w:noWrap w:val="false"/>
          </w:tcPr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Кому ___________________________________.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(фамилия, имя, отчество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последнее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заявителя, представителя заявителя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3118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(при наличии)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09" w:type="dxa"/>
            <w:textDirection w:val="lrTb"/>
            <w:noWrap w:val="false"/>
          </w:tcPr>
          <w:p>
            <w:pPr>
              <w:pStyle w:val="1012"/>
              <w:jc w:val="center"/>
              <w:spacing w:line="238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РЕШЕНИЕ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об отказе в приеме заявления и иных документов, необходимых для предоставления муниципальной услуги «Предоставление Перечня движимого и недвижимого имущества, принадлежащего на праве собственности муниципальному образованию город Пермь, составляюще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го имущество казны муниципального образования город Пермь и предназначенного для предоставления в аренду»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2045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09" w:type="dxa"/>
            <w:textDirection w:val="lrTb"/>
            <w:noWrap w:val="false"/>
          </w:tcPr>
          <w:p>
            <w:pPr>
              <w:pStyle w:val="1012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По результатам проверки Заявления 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 в аренду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от 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№ _____________и иных документов принято решение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об отказе в приеме заявления и иных документов, необходимых для предоставления муниципальной услуги «Предоставление Перечня движимого и недвижимого имущества, принадлежащего на праве собственности муниципальному образованию город Пермь, составляюще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го имущество казны муниципального образования город Пермь и предназначенного для предоставления в аренду»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по следующим основаниям: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___________________________________________________________________________________________________________________.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Рекомендации по устранению указанных оснований: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____________________________________________________________________.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том числе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указанием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речня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документов и информации,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(или) недостоверность которых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стали причиной отказа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Вы вправе повторно обратиться в департамент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имущественных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отношений администрации города Перми с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Заявлением 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после устранения указанных оснований.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Данный отказ может быть обжалован в досудебном порядке путем направления жалобы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департамент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имущественных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отношений администрации города 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, а также в судебном порядке.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25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5554" w:type="dxa"/>
            <w:textDirection w:val="lrTb"/>
            <w:noWrap w:val="false"/>
          </w:tcPr>
          <w:p>
            <w:pPr>
              <w:pStyle w:val="101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afterAutospacing="0"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должность и Ф.И.О. (последнее – при наличии) должностного лица, уполномоченного на принятие решения по предоставлению муниципальной </w:t>
              <w:br/>
              <w:t xml:space="preserve">услуги)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01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(ДД.ММ.ГГГГ)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455" w:type="dxa"/>
            <w:vAlign w:val="bottom"/>
            <w:textDirection w:val="lrTb"/>
            <w:noWrap w:val="false"/>
          </w:tcPr>
          <w:p>
            <w:pPr>
              <w:spacing w:after="0" w:afterAutospacing="0"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Сведения об электронной подписи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footnotePr/>
      <w:endnotePr>
        <w:numFmt w:val="decimal"/>
      </w:endnotePr>
      <w:type w:val="nextPage"/>
      <w:pgSz w:w="11906" w:h="16838" w:orient="portrait"/>
      <w:pgMar w:top="1134" w:right="567" w:bottom="1134" w:left="1417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960" w:hanging="124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60" w:hanging="124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60" w:hanging="124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60" w:hanging="12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1" w:hanging="924"/>
      </w:pPr>
      <w:rPr>
        <w:rFonts w:hint="default"/>
      </w:rPr>
    </w:lvl>
    <w:lvl w:ilvl="1">
      <w:start w:val="13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30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73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65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80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85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2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1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5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45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080" w:hanging="1800"/>
      </w:pPr>
      <w:rPr>
        <w:rFonts w:hint="default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960" w:hanging="124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60" w:hanging="124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60" w:hanging="124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60" w:hanging="12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30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73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65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80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85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2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1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5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45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080" w:hanging="1800"/>
      </w:pPr>
      <w:rPr>
        <w:rFonts w:hint="default"/>
        <w:color w:val="000000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1" w:hanging="924"/>
      </w:pPr>
      <w:rPr>
        <w:rFonts w:hint="default"/>
      </w:rPr>
    </w:lvl>
    <w:lvl w:ilvl="1">
      <w:start w:val="13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960" w:hanging="124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60" w:hanging="124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60" w:hanging="124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60" w:hanging="12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30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73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65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80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85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2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1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5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45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080" w:hanging="1800"/>
      </w:pPr>
      <w:rPr>
        <w:rFonts w:hint="default"/>
        <w:color w:val="000000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1" w:hanging="924"/>
      </w:pPr>
      <w:rPr>
        <w:rFonts w:hint="default"/>
      </w:rPr>
    </w:lvl>
    <w:lvl w:ilvl="1">
      <w:start w:val="13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17"/>
  </w:num>
  <w:num w:numId="10">
    <w:abstractNumId w:val="4"/>
  </w:num>
  <w:num w:numId="11">
    <w:abstractNumId w:val="7"/>
  </w:num>
  <w:num w:numId="12">
    <w:abstractNumId w:val="8"/>
  </w:num>
  <w:num w:numId="13">
    <w:abstractNumId w:val="3"/>
  </w:num>
  <w:num w:numId="14">
    <w:abstractNumId w:val="5"/>
  </w:num>
  <w:num w:numId="15">
    <w:abstractNumId w:val="15"/>
  </w:num>
  <w:num w:numId="16">
    <w:abstractNumId w:val="2"/>
  </w:num>
  <w:num w:numId="17">
    <w:abstractNumId w:val="0"/>
  </w:num>
  <w:num w:numId="18">
    <w:abstractNumId w:val="13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8" w:default="1">
    <w:name w:val="Normal"/>
    <w:qFormat/>
  </w:style>
  <w:style w:type="paragraph" w:styleId="829">
    <w:name w:val="Heading 1"/>
    <w:basedOn w:val="828"/>
    <w:next w:val="828"/>
    <w:link w:val="1024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30">
    <w:name w:val="Heading 2"/>
    <w:basedOn w:val="828"/>
    <w:next w:val="828"/>
    <w:link w:val="85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831">
    <w:name w:val="Heading 3"/>
    <w:basedOn w:val="828"/>
    <w:next w:val="828"/>
    <w:link w:val="85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832">
    <w:name w:val="Heading 4"/>
    <w:basedOn w:val="828"/>
    <w:next w:val="828"/>
    <w:link w:val="85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3">
    <w:name w:val="Heading 5"/>
    <w:basedOn w:val="828"/>
    <w:next w:val="828"/>
    <w:link w:val="85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34">
    <w:name w:val="Heading 6"/>
    <w:basedOn w:val="828"/>
    <w:next w:val="828"/>
    <w:link w:val="85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835">
    <w:name w:val="Heading 7"/>
    <w:basedOn w:val="828"/>
    <w:next w:val="828"/>
    <w:link w:val="85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36">
    <w:name w:val="Heading 8"/>
    <w:basedOn w:val="828"/>
    <w:next w:val="828"/>
    <w:link w:val="86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837">
    <w:name w:val="Heading 9"/>
    <w:basedOn w:val="828"/>
    <w:next w:val="828"/>
    <w:link w:val="86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character" w:styleId="841" w:customStyle="1">
    <w:name w:val="Heading 2 Char"/>
    <w:basedOn w:val="838"/>
    <w:uiPriority w:val="9"/>
    <w:rPr>
      <w:rFonts w:ascii="Arial" w:hAnsi="Arial" w:eastAsia="Arial" w:cs="Arial"/>
      <w:sz w:val="34"/>
    </w:rPr>
  </w:style>
  <w:style w:type="character" w:styleId="842" w:customStyle="1">
    <w:name w:val="Heading 3 Char"/>
    <w:basedOn w:val="838"/>
    <w:uiPriority w:val="9"/>
    <w:rPr>
      <w:rFonts w:ascii="Arial" w:hAnsi="Arial" w:eastAsia="Arial" w:cs="Arial"/>
      <w:sz w:val="30"/>
      <w:szCs w:val="30"/>
    </w:rPr>
  </w:style>
  <w:style w:type="character" w:styleId="843" w:customStyle="1">
    <w:name w:val="Heading 4 Char"/>
    <w:basedOn w:val="838"/>
    <w:uiPriority w:val="9"/>
    <w:rPr>
      <w:rFonts w:ascii="Arial" w:hAnsi="Arial" w:eastAsia="Arial" w:cs="Arial"/>
      <w:b/>
      <w:bCs/>
      <w:sz w:val="26"/>
      <w:szCs w:val="26"/>
    </w:rPr>
  </w:style>
  <w:style w:type="character" w:styleId="844" w:customStyle="1">
    <w:name w:val="Heading 5 Char"/>
    <w:basedOn w:val="838"/>
    <w:uiPriority w:val="9"/>
    <w:rPr>
      <w:rFonts w:ascii="Arial" w:hAnsi="Arial" w:eastAsia="Arial" w:cs="Arial"/>
      <w:b/>
      <w:bCs/>
      <w:sz w:val="24"/>
      <w:szCs w:val="24"/>
    </w:rPr>
  </w:style>
  <w:style w:type="character" w:styleId="845" w:customStyle="1">
    <w:name w:val="Heading 6 Char"/>
    <w:basedOn w:val="838"/>
    <w:uiPriority w:val="9"/>
    <w:rPr>
      <w:rFonts w:ascii="Arial" w:hAnsi="Arial" w:eastAsia="Arial" w:cs="Arial"/>
      <w:b/>
      <w:bCs/>
      <w:sz w:val="22"/>
      <w:szCs w:val="22"/>
    </w:rPr>
  </w:style>
  <w:style w:type="character" w:styleId="846" w:customStyle="1">
    <w:name w:val="Heading 7 Char"/>
    <w:basedOn w:val="8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7" w:customStyle="1">
    <w:name w:val="Heading 8 Char"/>
    <w:basedOn w:val="838"/>
    <w:uiPriority w:val="9"/>
    <w:rPr>
      <w:rFonts w:ascii="Arial" w:hAnsi="Arial" w:eastAsia="Arial" w:cs="Arial"/>
      <w:i/>
      <w:iCs/>
      <w:sz w:val="22"/>
      <w:szCs w:val="22"/>
    </w:rPr>
  </w:style>
  <w:style w:type="character" w:styleId="848" w:customStyle="1">
    <w:name w:val="Heading 9 Char"/>
    <w:basedOn w:val="838"/>
    <w:uiPriority w:val="9"/>
    <w:rPr>
      <w:rFonts w:ascii="Arial" w:hAnsi="Arial" w:eastAsia="Arial" w:cs="Arial"/>
      <w:i/>
      <w:iCs/>
      <w:sz w:val="21"/>
      <w:szCs w:val="21"/>
    </w:rPr>
  </w:style>
  <w:style w:type="character" w:styleId="849" w:customStyle="1">
    <w:name w:val="Title Char"/>
    <w:basedOn w:val="838"/>
    <w:uiPriority w:val="10"/>
    <w:rPr>
      <w:sz w:val="48"/>
      <w:szCs w:val="48"/>
    </w:rPr>
  </w:style>
  <w:style w:type="character" w:styleId="850" w:customStyle="1">
    <w:name w:val="Subtitle Char"/>
    <w:basedOn w:val="838"/>
    <w:uiPriority w:val="11"/>
    <w:rPr>
      <w:sz w:val="24"/>
      <w:szCs w:val="24"/>
    </w:rPr>
  </w:style>
  <w:style w:type="character" w:styleId="851" w:customStyle="1">
    <w:name w:val="Quote Char"/>
    <w:uiPriority w:val="29"/>
    <w:rPr>
      <w:i/>
    </w:rPr>
  </w:style>
  <w:style w:type="character" w:styleId="852" w:customStyle="1">
    <w:name w:val="Intense Quote Char"/>
    <w:uiPriority w:val="30"/>
    <w:rPr>
      <w:i/>
    </w:rPr>
  </w:style>
  <w:style w:type="character" w:styleId="853" w:customStyle="1">
    <w:name w:val="Heading 1 Char"/>
    <w:basedOn w:val="838"/>
    <w:uiPriority w:val="9"/>
    <w:rPr>
      <w:rFonts w:ascii="Arial" w:hAnsi="Arial" w:eastAsia="Arial" w:cs="Arial"/>
      <w:sz w:val="40"/>
      <w:szCs w:val="40"/>
    </w:rPr>
  </w:style>
  <w:style w:type="character" w:styleId="854" w:customStyle="1">
    <w:name w:val="Заголовок 2 Знак"/>
    <w:basedOn w:val="838"/>
    <w:link w:val="830"/>
    <w:uiPriority w:val="9"/>
    <w:rPr>
      <w:rFonts w:ascii="Arial" w:hAnsi="Arial" w:eastAsia="Arial" w:cs="Arial"/>
      <w:sz w:val="34"/>
    </w:rPr>
  </w:style>
  <w:style w:type="character" w:styleId="855" w:customStyle="1">
    <w:name w:val="Заголовок 3 Знак"/>
    <w:basedOn w:val="838"/>
    <w:link w:val="831"/>
    <w:uiPriority w:val="9"/>
    <w:rPr>
      <w:rFonts w:ascii="Arial" w:hAnsi="Arial" w:eastAsia="Arial" w:cs="Arial"/>
      <w:sz w:val="30"/>
      <w:szCs w:val="30"/>
    </w:rPr>
  </w:style>
  <w:style w:type="character" w:styleId="856" w:customStyle="1">
    <w:name w:val="Заголовок 4 Знак"/>
    <w:basedOn w:val="838"/>
    <w:link w:val="832"/>
    <w:uiPriority w:val="9"/>
    <w:rPr>
      <w:rFonts w:ascii="Arial" w:hAnsi="Arial" w:eastAsia="Arial" w:cs="Arial"/>
      <w:b/>
      <w:bCs/>
      <w:sz w:val="26"/>
      <w:szCs w:val="26"/>
    </w:rPr>
  </w:style>
  <w:style w:type="character" w:styleId="857" w:customStyle="1">
    <w:name w:val="Заголовок 5 Знак"/>
    <w:basedOn w:val="838"/>
    <w:link w:val="833"/>
    <w:uiPriority w:val="9"/>
    <w:rPr>
      <w:rFonts w:ascii="Arial" w:hAnsi="Arial" w:eastAsia="Arial" w:cs="Arial"/>
      <w:b/>
      <w:bCs/>
      <w:sz w:val="24"/>
      <w:szCs w:val="24"/>
    </w:rPr>
  </w:style>
  <w:style w:type="character" w:styleId="858" w:customStyle="1">
    <w:name w:val="Заголовок 6 Знак"/>
    <w:basedOn w:val="838"/>
    <w:link w:val="834"/>
    <w:uiPriority w:val="9"/>
    <w:rPr>
      <w:rFonts w:ascii="Arial" w:hAnsi="Arial" w:eastAsia="Arial" w:cs="Arial"/>
      <w:b/>
      <w:bCs/>
      <w:sz w:val="22"/>
      <w:szCs w:val="22"/>
    </w:rPr>
  </w:style>
  <w:style w:type="character" w:styleId="859" w:customStyle="1">
    <w:name w:val="Заголовок 7 Знак"/>
    <w:basedOn w:val="838"/>
    <w:link w:val="8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0" w:customStyle="1">
    <w:name w:val="Заголовок 8 Знак"/>
    <w:basedOn w:val="838"/>
    <w:link w:val="836"/>
    <w:uiPriority w:val="9"/>
    <w:rPr>
      <w:rFonts w:ascii="Arial" w:hAnsi="Arial" w:eastAsia="Arial" w:cs="Arial"/>
      <w:i/>
      <w:iCs/>
      <w:sz w:val="22"/>
      <w:szCs w:val="22"/>
    </w:rPr>
  </w:style>
  <w:style w:type="character" w:styleId="861" w:customStyle="1">
    <w:name w:val="Заголовок 9 Знак"/>
    <w:basedOn w:val="838"/>
    <w:link w:val="837"/>
    <w:uiPriority w:val="9"/>
    <w:rPr>
      <w:rFonts w:ascii="Arial" w:hAnsi="Arial" w:eastAsia="Arial" w:cs="Arial"/>
      <w:i/>
      <w:iCs/>
      <w:sz w:val="21"/>
      <w:szCs w:val="21"/>
    </w:rPr>
  </w:style>
  <w:style w:type="paragraph" w:styleId="862">
    <w:name w:val="No Spacing"/>
    <w:uiPriority w:val="1"/>
    <w:qFormat/>
    <w:pPr>
      <w:spacing w:after="0" w:line="240" w:lineRule="auto"/>
    </w:pPr>
  </w:style>
  <w:style w:type="paragraph" w:styleId="863">
    <w:name w:val="Title"/>
    <w:basedOn w:val="828"/>
    <w:next w:val="828"/>
    <w:link w:val="864"/>
    <w:uiPriority w:val="10"/>
    <w:qFormat/>
    <w:pPr>
      <w:contextualSpacing/>
      <w:spacing w:before="300"/>
    </w:pPr>
    <w:rPr>
      <w:sz w:val="48"/>
      <w:szCs w:val="48"/>
    </w:rPr>
  </w:style>
  <w:style w:type="character" w:styleId="864" w:customStyle="1">
    <w:name w:val="Название Знак"/>
    <w:basedOn w:val="838"/>
    <w:link w:val="863"/>
    <w:uiPriority w:val="10"/>
    <w:rPr>
      <w:sz w:val="48"/>
      <w:szCs w:val="48"/>
    </w:rPr>
  </w:style>
  <w:style w:type="paragraph" w:styleId="865">
    <w:name w:val="Subtitle"/>
    <w:basedOn w:val="828"/>
    <w:next w:val="828"/>
    <w:link w:val="866"/>
    <w:uiPriority w:val="11"/>
    <w:qFormat/>
    <w:pPr>
      <w:spacing w:before="200"/>
    </w:pPr>
    <w:rPr>
      <w:sz w:val="24"/>
      <w:szCs w:val="24"/>
    </w:rPr>
  </w:style>
  <w:style w:type="character" w:styleId="866" w:customStyle="1">
    <w:name w:val="Подзаголовок Знак"/>
    <w:basedOn w:val="838"/>
    <w:link w:val="865"/>
    <w:uiPriority w:val="11"/>
    <w:rPr>
      <w:sz w:val="24"/>
      <w:szCs w:val="24"/>
    </w:rPr>
  </w:style>
  <w:style w:type="paragraph" w:styleId="867">
    <w:name w:val="Quote"/>
    <w:basedOn w:val="828"/>
    <w:next w:val="828"/>
    <w:link w:val="868"/>
    <w:uiPriority w:val="29"/>
    <w:qFormat/>
    <w:pPr>
      <w:ind w:left="720" w:right="720"/>
    </w:pPr>
    <w:rPr>
      <w:i/>
    </w:rPr>
  </w:style>
  <w:style w:type="character" w:styleId="868" w:customStyle="1">
    <w:name w:val="Цитата 2 Знак"/>
    <w:link w:val="867"/>
    <w:uiPriority w:val="29"/>
    <w:rPr>
      <w:i/>
    </w:rPr>
  </w:style>
  <w:style w:type="paragraph" w:styleId="869">
    <w:name w:val="Intense Quote"/>
    <w:basedOn w:val="828"/>
    <w:next w:val="828"/>
    <w:link w:val="87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0" w:customStyle="1">
    <w:name w:val="Выделенная цитата Знак"/>
    <w:link w:val="869"/>
    <w:uiPriority w:val="30"/>
    <w:rPr>
      <w:i/>
    </w:rPr>
  </w:style>
  <w:style w:type="character" w:styleId="871" w:customStyle="1">
    <w:name w:val="Header Char"/>
    <w:basedOn w:val="838"/>
    <w:uiPriority w:val="99"/>
  </w:style>
  <w:style w:type="character" w:styleId="872" w:customStyle="1">
    <w:name w:val="Footer Char"/>
    <w:basedOn w:val="838"/>
    <w:uiPriority w:val="99"/>
  </w:style>
  <w:style w:type="character" w:styleId="873" w:customStyle="1">
    <w:name w:val="Caption Char"/>
    <w:uiPriority w:val="99"/>
  </w:style>
  <w:style w:type="table" w:styleId="874" w:customStyle="1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5" w:customStyle="1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6" w:customStyle="1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7" w:customStyle="1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8" w:customStyle="1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2" w:customStyle="1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03" w:customStyle="1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04" w:customStyle="1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05" w:customStyle="1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06" w:customStyle="1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07" w:customStyle="1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08" w:customStyle="1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10" w:customStyle="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11" w:customStyle="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12" w:customStyle="1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13" w:customStyle="1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14" w:customStyle="1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15" w:customStyle="1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6" w:customStyle="1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17" w:customStyle="1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18" w:customStyle="1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19" w:customStyle="1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20" w:customStyle="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1" w:customStyle="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2" w:customStyle="1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3" w:customStyle="1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4" w:customStyle="1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5" w:customStyle="1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6" w:customStyle="1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7" w:customStyle="1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8" w:customStyle="1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9" w:customStyle="1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37" w:customStyle="1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38" w:customStyle="1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39" w:customStyle="1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40" w:customStyle="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41" w:customStyle="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42" w:customStyle="1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43" w:customStyle="1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 w:customStyle="1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 w:customStyle="1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8" w:customStyle="1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9" w:customStyle="1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0" w:customStyle="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1" w:customStyle="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2" w:customStyle="1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3" w:customStyle="1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4" w:customStyle="1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5" w:customStyle="1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66" w:customStyle="1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67" w:customStyle="1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68" w:customStyle="1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69" w:customStyle="1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70" w:customStyle="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71" w:customStyle="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2" w:customStyle="1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3" w:customStyle="1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4" w:customStyle="1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5" w:customStyle="1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6" w:customStyle="1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7" w:customStyle="1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8" w:customStyle="1">
    <w:name w:val="Lined - Accent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9" w:customStyle="1">
    <w:name w:val="Lined - Accent 1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80" w:customStyle="1">
    <w:name w:val="Lined - Accent 2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1" w:customStyle="1">
    <w:name w:val="Lined - Accent 3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2" w:customStyle="1">
    <w:name w:val="Lined - Accent 4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3" w:customStyle="1">
    <w:name w:val="Lined - Accent 5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84" w:customStyle="1">
    <w:name w:val="Lined - Accent 6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5" w:customStyle="1">
    <w:name w:val="Bordered &amp; Lined - Accent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6" w:customStyle="1">
    <w:name w:val="Bordered &amp; Lined - Accent 1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87" w:customStyle="1">
    <w:name w:val="Bordered &amp; Lined - Accent 2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8" w:customStyle="1">
    <w:name w:val="Bordered &amp; Lined - Accent 3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9" w:customStyle="1">
    <w:name w:val="Bordered &amp; Lined - Accent 4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90" w:customStyle="1">
    <w:name w:val="Bordered &amp; Lined - Accent 5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91" w:customStyle="1">
    <w:name w:val="Bordered &amp; Lined - Accent 6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92" w:customStyle="1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93" w:customStyle="1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94" w:customStyle="1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95" w:customStyle="1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96" w:customStyle="1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97" w:customStyle="1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98" w:customStyle="1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99" w:customStyle="1">
    <w:name w:val="Footnote Text Char"/>
    <w:uiPriority w:val="99"/>
    <w:rPr>
      <w:sz w:val="18"/>
    </w:rPr>
  </w:style>
  <w:style w:type="character" w:styleId="1000" w:customStyle="1">
    <w:name w:val="Endnote Text Char"/>
    <w:uiPriority w:val="99"/>
    <w:rPr>
      <w:sz w:val="20"/>
    </w:rPr>
  </w:style>
  <w:style w:type="paragraph" w:styleId="1001">
    <w:name w:val="toc 1"/>
    <w:basedOn w:val="828"/>
    <w:next w:val="828"/>
    <w:uiPriority w:val="39"/>
    <w:unhideWhenUsed/>
    <w:pPr>
      <w:spacing w:after="57"/>
    </w:pPr>
  </w:style>
  <w:style w:type="paragraph" w:styleId="1002">
    <w:name w:val="toc 2"/>
    <w:basedOn w:val="828"/>
    <w:next w:val="828"/>
    <w:uiPriority w:val="39"/>
    <w:unhideWhenUsed/>
    <w:pPr>
      <w:ind w:left="283"/>
      <w:spacing w:after="57"/>
    </w:pPr>
  </w:style>
  <w:style w:type="paragraph" w:styleId="1003">
    <w:name w:val="toc 3"/>
    <w:basedOn w:val="828"/>
    <w:next w:val="828"/>
    <w:uiPriority w:val="39"/>
    <w:unhideWhenUsed/>
    <w:pPr>
      <w:ind w:left="567"/>
      <w:spacing w:after="57"/>
    </w:pPr>
  </w:style>
  <w:style w:type="paragraph" w:styleId="1004">
    <w:name w:val="toc 4"/>
    <w:basedOn w:val="828"/>
    <w:next w:val="828"/>
    <w:uiPriority w:val="39"/>
    <w:unhideWhenUsed/>
    <w:pPr>
      <w:ind w:left="850"/>
      <w:spacing w:after="57"/>
    </w:pPr>
  </w:style>
  <w:style w:type="paragraph" w:styleId="1005">
    <w:name w:val="toc 5"/>
    <w:basedOn w:val="828"/>
    <w:next w:val="828"/>
    <w:uiPriority w:val="39"/>
    <w:unhideWhenUsed/>
    <w:pPr>
      <w:ind w:left="1134"/>
      <w:spacing w:after="57"/>
    </w:pPr>
  </w:style>
  <w:style w:type="paragraph" w:styleId="1006">
    <w:name w:val="toc 6"/>
    <w:basedOn w:val="828"/>
    <w:next w:val="828"/>
    <w:uiPriority w:val="39"/>
    <w:unhideWhenUsed/>
    <w:pPr>
      <w:ind w:left="1417"/>
      <w:spacing w:after="57"/>
    </w:pPr>
  </w:style>
  <w:style w:type="paragraph" w:styleId="1007">
    <w:name w:val="toc 7"/>
    <w:basedOn w:val="828"/>
    <w:next w:val="828"/>
    <w:uiPriority w:val="39"/>
    <w:unhideWhenUsed/>
    <w:pPr>
      <w:ind w:left="1701"/>
      <w:spacing w:after="57"/>
    </w:pPr>
  </w:style>
  <w:style w:type="paragraph" w:styleId="1008">
    <w:name w:val="toc 8"/>
    <w:basedOn w:val="828"/>
    <w:next w:val="828"/>
    <w:uiPriority w:val="39"/>
    <w:unhideWhenUsed/>
    <w:pPr>
      <w:ind w:left="1984"/>
      <w:spacing w:after="57"/>
    </w:pPr>
  </w:style>
  <w:style w:type="paragraph" w:styleId="1009">
    <w:name w:val="toc 9"/>
    <w:basedOn w:val="828"/>
    <w:next w:val="828"/>
    <w:uiPriority w:val="39"/>
    <w:unhideWhenUsed/>
    <w:pPr>
      <w:ind w:left="2268"/>
      <w:spacing w:after="57"/>
    </w:pPr>
  </w:style>
  <w:style w:type="paragraph" w:styleId="1010">
    <w:name w:val="TOC Heading"/>
    <w:uiPriority w:val="39"/>
    <w:unhideWhenUsed/>
  </w:style>
  <w:style w:type="paragraph" w:styleId="1011">
    <w:name w:val="table of figures"/>
    <w:basedOn w:val="828"/>
    <w:next w:val="828"/>
    <w:uiPriority w:val="99"/>
    <w:unhideWhenUsed/>
    <w:pPr>
      <w:spacing w:after="0"/>
    </w:pPr>
  </w:style>
  <w:style w:type="paragraph" w:styleId="1012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1013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1014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1015" w:customStyle="1">
    <w:name w:val="Основной текст (6)_"/>
    <w:basedOn w:val="838"/>
    <w:link w:val="1016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styleId="1016" w:customStyle="1">
    <w:name w:val="Основной текст (6)"/>
    <w:basedOn w:val="828"/>
    <w:link w:val="1015"/>
    <w:pPr>
      <w:ind w:firstLine="580"/>
      <w:jc w:val="both"/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1"/>
      <w:szCs w:val="21"/>
    </w:rPr>
  </w:style>
  <w:style w:type="character" w:styleId="1017" w:customStyle="1">
    <w:name w:val="Основной текст (2)_"/>
    <w:basedOn w:val="838"/>
    <w:link w:val="1018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018" w:customStyle="1">
    <w:name w:val="Основной текст (2)"/>
    <w:basedOn w:val="828"/>
    <w:link w:val="1017"/>
    <w:pPr>
      <w:ind w:hanging="340"/>
      <w:jc w:val="both"/>
      <w:spacing w:after="0" w:line="418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1019">
    <w:name w:val="Hyperlink"/>
    <w:basedOn w:val="838"/>
    <w:rPr>
      <w:color w:val="0066cc"/>
      <w:u w:val="single"/>
    </w:rPr>
  </w:style>
  <w:style w:type="character" w:styleId="1020" w:customStyle="1">
    <w:name w:val="Заголовок №1_"/>
    <w:basedOn w:val="838"/>
    <w:link w:val="1021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1021" w:customStyle="1">
    <w:name w:val="Заголовок №1"/>
    <w:basedOn w:val="828"/>
    <w:link w:val="1020"/>
    <w:pPr>
      <w:ind w:hanging="720"/>
      <w:spacing w:after="0" w:line="0" w:lineRule="atLeas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1022" w:customStyle="1">
    <w:name w:val="Основной текст (4)_"/>
    <w:basedOn w:val="838"/>
    <w:link w:val="1023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1023" w:customStyle="1">
    <w:name w:val="Основной текст (4)"/>
    <w:basedOn w:val="828"/>
    <w:link w:val="1022"/>
    <w:pPr>
      <w:spacing w:before="4860" w:after="0" w:line="658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1024" w:customStyle="1">
    <w:name w:val="Заголовок 1 Знак"/>
    <w:basedOn w:val="838"/>
    <w:link w:val="82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1025">
    <w:name w:val="Header"/>
    <w:link w:val="1026"/>
    <w:uiPriority w:val="99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1026" w:customStyle="1">
    <w:name w:val="Верхний колонтитул Знак"/>
    <w:basedOn w:val="838"/>
    <w:link w:val="1025"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1027">
    <w:name w:val="Body Text"/>
    <w:basedOn w:val="828"/>
    <w:link w:val="1028"/>
    <w:pPr>
      <w:ind w:firstLine="709"/>
      <w:jc w:val="both"/>
      <w:spacing w:after="0" w:line="360" w:lineRule="exact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28" w:customStyle="1">
    <w:name w:val="Основной текст Знак"/>
    <w:basedOn w:val="838"/>
    <w:link w:val="1027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29">
    <w:name w:val="Footer"/>
    <w:basedOn w:val="828"/>
    <w:link w:val="103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30" w:customStyle="1">
    <w:name w:val="Нижний колонтитул Знак"/>
    <w:basedOn w:val="838"/>
    <w:link w:val="1029"/>
    <w:uiPriority w:val="99"/>
  </w:style>
  <w:style w:type="paragraph" w:styleId="1031">
    <w:name w:val="List Paragraph"/>
    <w:basedOn w:val="828"/>
    <w:uiPriority w:val="34"/>
    <w:qFormat/>
    <w:pPr>
      <w:contextualSpacing/>
      <w:ind w:left="720"/>
      <w:jc w:val="both"/>
      <w:spacing w:after="0" w:line="240" w:lineRule="auto"/>
    </w:pPr>
  </w:style>
  <w:style w:type="paragraph" w:styleId="1032">
    <w:name w:val="Balloon Text"/>
    <w:basedOn w:val="828"/>
    <w:link w:val="103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033" w:customStyle="1">
    <w:name w:val="Текст выноски Знак"/>
    <w:basedOn w:val="838"/>
    <w:link w:val="1032"/>
    <w:uiPriority w:val="99"/>
    <w:semiHidden/>
    <w:rPr>
      <w:rFonts w:ascii="Tahoma" w:hAnsi="Tahoma" w:cs="Tahoma"/>
      <w:sz w:val="16"/>
      <w:szCs w:val="16"/>
    </w:rPr>
  </w:style>
  <w:style w:type="paragraph" w:styleId="1034">
    <w:name w:val="Caption"/>
    <w:basedOn w:val="828"/>
    <w:next w:val="828"/>
    <w:link w:val="873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1035">
    <w:name w:val="footnote text"/>
    <w:basedOn w:val="828"/>
    <w:link w:val="103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036" w:customStyle="1">
    <w:name w:val="Текст сноски Знак"/>
    <w:basedOn w:val="838"/>
    <w:link w:val="1035"/>
    <w:uiPriority w:val="99"/>
    <w:semiHidden/>
    <w:rPr>
      <w:sz w:val="20"/>
      <w:szCs w:val="20"/>
    </w:rPr>
  </w:style>
  <w:style w:type="character" w:styleId="1037">
    <w:name w:val="footnote reference"/>
    <w:basedOn w:val="838"/>
    <w:uiPriority w:val="99"/>
    <w:semiHidden/>
    <w:unhideWhenUsed/>
    <w:rPr>
      <w:vertAlign w:val="superscript"/>
    </w:rPr>
  </w:style>
  <w:style w:type="table" w:styleId="1038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39">
    <w:name w:val="endnote text"/>
    <w:basedOn w:val="828"/>
    <w:link w:val="104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040" w:customStyle="1">
    <w:name w:val="Текст концевой сноски Знак"/>
    <w:basedOn w:val="838"/>
    <w:link w:val="1039"/>
    <w:uiPriority w:val="99"/>
    <w:semiHidden/>
    <w:rPr>
      <w:sz w:val="20"/>
      <w:szCs w:val="20"/>
    </w:rPr>
  </w:style>
  <w:style w:type="character" w:styleId="1041">
    <w:name w:val="endnote reference"/>
    <w:basedOn w:val="838"/>
    <w:uiPriority w:val="99"/>
    <w:semiHidden/>
    <w:unhideWhenUsed/>
    <w:rPr>
      <w:vertAlign w:val="superscript"/>
    </w:rPr>
  </w:style>
  <w:style w:type="paragraph" w:styleId="1042" w:customStyle="1">
    <w:name w:val="Форм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5F071-FBEE-46D9-8F09-98B5DE87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Оганесян Анжела Самвельевна</dc:creator>
  <cp:lastModifiedBy>selezneva-eyu</cp:lastModifiedBy>
  <cp:revision>141</cp:revision>
  <dcterms:created xsi:type="dcterms:W3CDTF">2024-10-14T10:08:00Z</dcterms:created>
  <dcterms:modified xsi:type="dcterms:W3CDTF">2026-08-05T09:52:45Z</dcterms:modified>
</cp:coreProperties>
</file>