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4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4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4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4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4" o:title=""/>
                </v:shape>
              </v:group>
            </w:pict>
          </mc:Fallback>
        </mc:AlternateContent>
      </w:r>
      <w:r/>
    </w:p>
    <w:p>
      <w:pPr>
        <w:pStyle w:val="94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4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4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1030"/>
        <w:jc w:val="center"/>
        <w:spacing w:beforeAutospacing="0" w:after="0" w:afterAutospacing="0"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Об утверждении административного регламента предоставления </w:t>
      </w:r>
      <w:r>
        <w:rPr>
          <w:b/>
          <w:sz w:val="28"/>
          <w:szCs w:val="28"/>
          <w:highlight w:val="white"/>
        </w:rPr>
        <w:br/>
        <w:t xml:space="preserve">муниципальной услуги «</w:t>
      </w:r>
      <w:r>
        <w:rPr>
          <w:b/>
          <w:bCs/>
          <w:sz w:val="28"/>
          <w:szCs w:val="28"/>
          <w:highlight w:val="white"/>
        </w:rPr>
        <w:t xml:space="preserve">Установление и определение размера </w:t>
      </w:r>
      <w:r>
        <w:rPr>
          <w:b/>
          <w:sz w:val="28"/>
          <w:szCs w:val="28"/>
          <w:highlight w:val="white"/>
        </w:rPr>
        <w:t xml:space="preserve">пенсии </w:t>
      </w:r>
      <w:r>
        <w:rPr>
          <w:b/>
          <w:sz w:val="28"/>
          <w:szCs w:val="28"/>
          <w:highlight w:val="white"/>
        </w:rPr>
        <w:br/>
        <w:t xml:space="preserve">за выслугу лет лицам, замещавшим муниципальные должности </w:t>
      </w:r>
      <w:r>
        <w:rPr>
          <w:b/>
          <w:sz w:val="28"/>
          <w:szCs w:val="28"/>
          <w:highlight w:val="white"/>
        </w:rPr>
        <w:br/>
        <w:t xml:space="preserve">муниципальной службы в администрации города Перми, должности </w:t>
      </w:r>
      <w:r>
        <w:rPr>
          <w:b/>
          <w:sz w:val="28"/>
          <w:szCs w:val="28"/>
          <w:highlight w:val="white"/>
        </w:rPr>
        <w:br/>
        <w:t xml:space="preserve">муниципальной службы в администрации города Перми»</w:t>
      </w:r>
      <w:r>
        <w:rPr>
          <w:b/>
          <w:sz w:val="28"/>
          <w:szCs w:val="28"/>
          <w:highlight w:val="white"/>
        </w:rPr>
      </w:r>
    </w:p>
    <w:p>
      <w:pPr>
        <w:jc w:val="both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both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ф</w:t>
      </w:r>
      <w:r>
        <w:rPr>
          <w:sz w:val="28"/>
          <w:szCs w:val="28"/>
          <w:highlight w:val="white"/>
        </w:rPr>
        <w:t xml:space="preserve">едеральными закон</w:t>
      </w:r>
      <w:r>
        <w:rPr>
          <w:sz w:val="28"/>
          <w:szCs w:val="28"/>
          <w:highlight w:val="white"/>
        </w:rPr>
        <w:t xml:space="preserve">ами от 06 октября 2003 г. № 131-ФЗ «Об общих принципах организации местного самоуправления в Российской </w:t>
      </w:r>
      <w:r>
        <w:rPr>
          <w:sz w:val="28"/>
          <w:szCs w:val="28"/>
          <w:highlight w:val="white"/>
        </w:rPr>
        <w:br/>
        <w:t xml:space="preserve">Федерации», от 02 марта 2007 г. № 25-ФЗ «О муниципальной службе в Российской Федерации», от 27 июля 2010 г. № 210-ФЗ «Об организации предоставления </w:t>
      </w:r>
      <w:r>
        <w:rPr>
          <w:sz w:val="28"/>
          <w:szCs w:val="28"/>
          <w:highlight w:val="white"/>
        </w:rPr>
        <w:br/>
        <w:t xml:space="preserve">государственных и муниципальных услуг», от 20 марта 2025 г. № 33-ФЗ «Об общих принципах организации местного самоуправления в единой системе публичной власти», распоряжением Пра</w:t>
      </w:r>
      <w:r>
        <w:rPr>
          <w:sz w:val="28"/>
          <w:szCs w:val="28"/>
          <w:highlight w:val="white"/>
        </w:rPr>
        <w:t xml:space="preserve">вительства Российской Федерации от 18 сентября 2019 г.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</w:t>
      </w:r>
      <w:r>
        <w:rPr>
          <w:sz w:val="28"/>
          <w:szCs w:val="28"/>
          <w:highlight w:val="white"/>
        </w:rPr>
        <w:br/>
        <w:t xml:space="preserve">и муниципальными учреждениями, а также органами местного самоуправления», законом Пермской области от 15 января 2001 г. № 1299-199 «О пенсии за выслугу лет лицам, замещавшим муниципальные должности муниципальной службы </w:t>
      </w:r>
      <w:r>
        <w:rPr>
          <w:sz w:val="28"/>
          <w:szCs w:val="28"/>
          <w:highlight w:val="white"/>
        </w:rPr>
        <w:br/>
        <w:t xml:space="preserve">в муниципальных образованиях Пермской области», законом Пермского края </w:t>
      </w:r>
      <w:r>
        <w:rPr>
          <w:sz w:val="28"/>
          <w:szCs w:val="28"/>
          <w:highlight w:val="white"/>
        </w:rPr>
        <w:br/>
        <w:t xml:space="preserve">от 09 декабря 2009 г. № 545-ПК «</w:t>
      </w:r>
      <w:r>
        <w:rPr>
          <w:sz w:val="28"/>
          <w:szCs w:val="28"/>
          <w:highlight w:val="white"/>
        </w:rPr>
        <w:t xml:space="preserve">О пенсии за выслугу лет лицам, замещавшим должности государственной гражданской и муниципальной службы Пермской области, Коми-Пермяцкого автономного округа, Пермского края», Уставом города Перми, решениями Пермской городской Думы от 24 апреля 2001 г. № 48 </w:t>
      </w:r>
      <w:r>
        <w:rPr>
          <w:sz w:val="28"/>
          <w:szCs w:val="28"/>
          <w:highlight w:val="white"/>
        </w:rPr>
        <w:br/>
        <w:t xml:space="preserve">«Об утверждении Положения о пенсии за выслугу лет лицам, замещавшим муниципальные должности муниципальной службы (должности муниципальной службы) в органах местного самоуправления города Перми», от 29 июня 2010 г. </w:t>
      </w:r>
      <w:r>
        <w:rPr>
          <w:sz w:val="28"/>
          <w:szCs w:val="28"/>
          <w:highlight w:val="white"/>
        </w:rPr>
        <w:br/>
        <w:t xml:space="preserve">№ 109 «Об утверждении Положения об условиях и порядке установления </w:t>
      </w:r>
      <w:r>
        <w:rPr>
          <w:sz w:val="28"/>
          <w:szCs w:val="28"/>
          <w:highlight w:val="white"/>
        </w:rPr>
        <w:br/>
        <w:t xml:space="preserve">и выплаты пенсии за выслугу лет лицам, замещавшим должности муниципальной службы в городе Перми, и внесении изменения в решение Пермской городской Думы от 27 мая 2008 г. № 156 «Об утверждении Положения о муниципальной службе в городе Перми»</w:t>
      </w:r>
      <w:r>
        <w:rPr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постановлением администрации города Перми от 30 </w:t>
      </w:r>
      <w:r>
        <w:rPr>
          <w:sz w:val="28"/>
          <w:szCs w:val="28"/>
          <w:highlight w:val="white"/>
        </w:rPr>
        <w:br/>
        <w:t xml:space="preserve">декабря 2013 г. № 1270 «Об утверждении Порядка разработки и утверждения </w:t>
      </w:r>
      <w:r>
        <w:rPr>
          <w:sz w:val="28"/>
          <w:szCs w:val="28"/>
          <w:highlight w:val="white"/>
        </w:rPr>
        <w:br/>
        <w:t xml:space="preserve">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</w:t>
      </w:r>
      <w:r>
        <w:rPr>
          <w:sz w:val="28"/>
          <w:szCs w:val="28"/>
          <w:highlight w:val="white"/>
        </w:rPr>
      </w:r>
    </w:p>
    <w:p>
      <w:pPr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1. Утвердить прилагаемый Административный регламент предоставления  муниципальной услуги «Установление и определение размера пенсии за выслугу лет лицам, замещавшим муниципальные должности муниципальной службы </w:t>
      </w:r>
      <w:r>
        <w:rPr>
          <w:sz w:val="28"/>
          <w:szCs w:val="28"/>
          <w:highlight w:val="white"/>
        </w:rPr>
        <w:br/>
        <w:t xml:space="preserve">в администрации города Перми, должности муниципальной службы </w:t>
      </w:r>
      <w:r>
        <w:rPr>
          <w:sz w:val="28"/>
          <w:szCs w:val="28"/>
          <w:highlight w:val="white"/>
        </w:rPr>
        <w:br/>
        <w:t xml:space="preserve">в администрации города Перми» (далее – Административный регламент).</w:t>
      </w:r>
      <w:r>
        <w:rPr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 Руководителю аппарата администрации города Перми и департаменту социальной политики администрации города Перми заключить многостороннее соглашение о взаимодействии с государственным бюджетным у</w:t>
      </w:r>
      <w:r>
        <w:rPr>
          <w:sz w:val="28"/>
          <w:szCs w:val="28"/>
          <w:highlight w:val="white"/>
        </w:rPr>
        <w:t xml:space="preserve">чреждением Пермского края «Пермский краевой многофункциональный центр предоставления государственных и муниципальных услуг» (далее – МФЦ) о предоставлении муниципальной услуги в течение 30 календарных дней со дня вступления в силу настоящего постановления;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Руководителю администрации города Перми: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обеспечить разработку технологической схемы оказания муниципальной услу</w:t>
      </w:r>
      <w:r>
        <w:rPr>
          <w:sz w:val="28"/>
          <w:szCs w:val="28"/>
          <w:highlight w:val="white"/>
        </w:rPr>
        <w:t xml:space="preserve">ги, переданной для предоставления в МФЦ (далее – технологическая схема), направление технологической схемы в адрес МФЦ и размещение на Официальном сайте с указанием ее статуса в течение 30 календарных дней со дня вступления в силу настоящего постановления;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обеспечить размещение на оф</w:t>
      </w:r>
      <w:r>
        <w:rPr>
          <w:sz w:val="28"/>
          <w:szCs w:val="28"/>
          <w:highlight w:val="white"/>
        </w:rPr>
        <w:t xml:space="preserve">ициальном сайте муниципального образования город Пермь в информационно-телекоммуникационной сети Интернет (далее – Официальный сайт), в том числе в разделе «Муниципальные услуги» Административного регламента в течение 5 рабочих дней со дня его утверждения;</w:t>
      </w:r>
      <w:r>
        <w:rPr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обеспечить размещение информации о муниципальной услуге в Реестре </w:t>
      </w:r>
      <w:r>
        <w:rPr>
          <w:sz w:val="28"/>
          <w:szCs w:val="28"/>
          <w:highlight w:val="white"/>
        </w:rPr>
        <w:br/>
        <w:t xml:space="preserve">муниципальных услуг, предоставляемых администрацией города Перми, </w:t>
      </w:r>
      <w:r>
        <w:rPr>
          <w:sz w:val="28"/>
          <w:szCs w:val="28"/>
          <w:highlight w:val="white"/>
        </w:rPr>
        <w:br/>
        <w:t xml:space="preserve">в установленном администрацией города Перми порядке не позднее 3 рабочих дней со дня вступления в силу настоящего постановления;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4.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5. Управлению по общим вопр</w:t>
      </w:r>
      <w:r>
        <w:rPr>
          <w:sz w:val="28"/>
          <w:szCs w:val="28"/>
          <w:highlight w:val="whit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6.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7. Контроль за исполнением настоящего постановления возложить </w:t>
      </w:r>
      <w:r>
        <w:rPr>
          <w:sz w:val="28"/>
          <w:szCs w:val="28"/>
          <w:highlight w:val="white"/>
        </w:rPr>
        <w:br/>
        <w:t xml:space="preserve">на руководителя аппарата администрации города Перми Молоковских А.В.</w:t>
      </w:r>
      <w:r>
        <w:rPr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tabs>
          <w:tab w:val="right" w:pos="9915" w:leader="none"/>
        </w:tabs>
        <w:rPr>
          <w:sz w:val="28"/>
          <w:szCs w:val="28"/>
          <w:highlight w:val="white"/>
        </w:rPr>
        <w:sectPr>
          <w:headerReference w:type="default" r:id="rId8"/>
          <w:footnotePr/>
          <w:endnotePr/>
          <w:type w:val="nextPage"/>
          <w:pgSz w:w="11906" w:h="16838" w:orient="portrait"/>
          <w:pgMar w:top="992" w:right="567" w:bottom="681" w:left="1418" w:header="709" w:footer="0" w:gutter="0"/>
          <w:pgNumType w:start="1"/>
          <w:cols w:num="1" w:sep="0" w:space="720" w:equalWidth="1"/>
          <w:docGrid w:linePitch="360"/>
          <w:titlePg/>
        </w:sect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highlight w:val="white"/>
        </w:rPr>
        <w:br w:type="page" w:clear="all"/>
      </w:r>
      <w:r>
        <w:rPr>
          <w:sz w:val="28"/>
          <w:szCs w:val="28"/>
          <w:highlight w:val="white"/>
        </w:rPr>
      </w:r>
    </w:p>
    <w:p>
      <w:pPr>
        <w:ind w:left="6236" w:hanging="708"/>
        <w:spacing w:line="238" w:lineRule="exact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УТВЕРЖДЕН</w:t>
      </w:r>
      <w:r>
        <w:rPr>
          <w:highlight w:val="white"/>
        </w:rPr>
      </w:r>
    </w:p>
    <w:p>
      <w:pPr>
        <w:ind w:left="6236" w:hanging="708"/>
        <w:spacing w:line="238" w:lineRule="exact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постановлением администрации </w:t>
      </w:r>
      <w:r>
        <w:rPr>
          <w:sz w:val="28"/>
          <w:szCs w:val="28"/>
          <w:highlight w:val="white"/>
        </w:rPr>
      </w:r>
    </w:p>
    <w:p>
      <w:pPr>
        <w:ind w:left="6236" w:hanging="708"/>
        <w:spacing w:line="238" w:lineRule="exact"/>
        <w:tabs>
          <w:tab w:val="right" w:pos="991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города Перми</w:t>
      </w:r>
      <w:r>
        <w:rPr>
          <w:highlight w:val="white"/>
        </w:rPr>
      </w:r>
    </w:p>
    <w:p>
      <w:pPr>
        <w:ind w:left="6236" w:hanging="708"/>
        <w:spacing w:line="238" w:lineRule="exact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</w:r>
    </w:p>
    <w:p>
      <w:pPr>
        <w:jc w:val="right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right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right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tabs>
          <w:tab w:val="right" w:pos="9915" w:leader="none"/>
        </w:tabs>
        <w:rPr>
          <w:b/>
          <w:bCs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АДМИНИСТРАТИВНЫЙ РЕГЛАМЕНТ</w:t>
      </w:r>
      <w:r>
        <w:rPr>
          <w:b/>
          <w:bCs/>
          <w:highlight w:val="white"/>
        </w:rPr>
      </w:r>
    </w:p>
    <w:p>
      <w:pPr>
        <w:jc w:val="center"/>
        <w:spacing w:line="238" w:lineRule="exact"/>
        <w:tabs>
          <w:tab w:val="right" w:pos="9915" w:leader="none"/>
        </w:tabs>
        <w:rPr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предоставления </w:t>
      </w:r>
      <w:r>
        <w:rPr>
          <w:b/>
          <w:sz w:val="28"/>
          <w:szCs w:val="28"/>
          <w:highlight w:val="white"/>
        </w:rPr>
        <w:t xml:space="preserve">муниципальной услуги «Установление и определение размера пенсии за выслугу лет лицам, замещавшим муниципальные должности муниципальной службы в администрации города Перми, должности муниципальной службы в администрации города Перми»</w:t>
      </w:r>
      <w:r>
        <w:rPr>
          <w:highlight w:val="white"/>
        </w:rPr>
      </w:r>
    </w:p>
    <w:p>
      <w:pPr>
        <w:jc w:val="center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29"/>
        <w:jc w:val="center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29"/>
        <w:jc w:val="center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70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1.1. Административный регламент предоставления муниципальной услуги «Установление и определение размера пенсии за выслугу лет лицам, замещавшим муниципальные должности муни</w:t>
      </w:r>
      <w:r>
        <w:rPr>
          <w:highlight w:val="white"/>
        </w:rPr>
        <w:t xml:space="preserve">ципальной службы в администрации города Перми, должности муниципальной службы в администрации города Перми» (далее – Административный регламент, муниципальная услуга, пенсия за выслугу лет) определяет стандарт и порядок предоставления муниципальной услуги.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1.2. В предоставлении муниципальной услуги участвуют: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управление по вопросам муниципальной службы и кадров администрации </w:t>
      </w:r>
      <w:r>
        <w:rPr>
          <w:highlight w:val="white"/>
        </w:rPr>
        <w:br/>
        <w:t xml:space="preserve">города Перми (далее – УВМСК);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департамент социальной политики администрации города Перми (далее – ДСП);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Глава города Перми, рук</w:t>
      </w:r>
      <w:r>
        <w:rPr>
          <w:highlight w:val="white"/>
        </w:rPr>
        <w:t xml:space="preserve">оводитель аппарата администрации города Перми, руководители функциональных, территориальных органов администрации города Перми, являвшиеся представителем нанимателя (работодателем) заявителей, указанных в пункте 1.3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Муниципальное казенное учреждение «Центр бухгалтерского учета </w:t>
      </w:r>
      <w:r>
        <w:rPr>
          <w:highlight w:val="white"/>
        </w:rPr>
        <w:br/>
        <w:t xml:space="preserve">и отчетности города Перми», муниципальное казенное учреждение «Центр бухгалтерского учета и отчетности в сфере образования города Перми», муниципальное казенное учреждение «Центр бухгалтерского учета и отчетности </w:t>
      </w:r>
      <w:r>
        <w:rPr>
          <w:highlight w:val="white"/>
        </w:rPr>
        <w:br/>
        <w:t xml:space="preserve">в сфере культуры и молодежной политики города Перми», муниципальное казенное учреждение «Центр бухгалтерского учета и отчетности в сфере физической культуры и спорта города Перми».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1.3. Заявителями на получение муниципальной услуги (далее – заявители) являются: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1.3.1. лица, замещавшие на 20.11.1996 и позднее должности муниципальной службы в администра</w:t>
      </w:r>
      <w:r>
        <w:rPr>
          <w:highlight w:val="white"/>
        </w:rPr>
        <w:t xml:space="preserve">ции города Перми, предусмотренные Перечнем муниципальных должностей муниципальной службы города Перми и Перечнем должностей муниципальной службы города Перми при условии прекращения ими трудовых отношений по основаниям, предусмотренным статьей 2 Положения </w:t>
      </w:r>
      <w:r>
        <w:rPr>
          <w:highlight w:val="white"/>
        </w:rPr>
        <w:br/>
        <w:t xml:space="preserve">о п</w:t>
      </w:r>
      <w:r>
        <w:rPr>
          <w:highlight w:val="white"/>
        </w:rPr>
        <w:t xml:space="preserve">енсии за выслугу лет лицам, замещавшим муниципальные должности муниципальной службы (должности муниципальной службы) в органах местного самоуправления города Перми, утвержденного решением Пермской городской Думы от 24.04.2001 № 48 (далее – Положение № 48);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1.3.2. лица, замещавшие на 20.11.1996 и позднее должности муниципальной службы в админи</w:t>
      </w:r>
      <w:r>
        <w:rPr>
          <w:highlight w:val="white"/>
        </w:rPr>
        <w:t xml:space="preserve">страции города Перми, предусмотренные Перечнем муниципальных должностей муниципальной службы города Перми и Перечнем должностей муниципальной службы города Перми, при соблюдении одновременно условий, предусмотренных пунктом 1 статьи 1 с учетом положений пу</w:t>
      </w:r>
      <w:r>
        <w:rPr>
          <w:highlight w:val="white"/>
        </w:rPr>
        <w:t xml:space="preserve">нктов 2 и 3 статьи 1 Положения об условиях и порядке установления и выплаты пенсии за выслугу лет лицам, замещавшим должности муниципальной службы в городе Перми, утвержденного решением Пермской городской Думы от 29.06.2010 № 109 (далее – Положение № 109).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1.4. От имени заявителей могут выступать уполномоченные ими представители.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1.5. Заявление о предоставлении муниципальной услуги (далее – заявление) направляется (подается) в: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УВМСК на имя представителя нанимателя (работодателя);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ДСП в случае ликвидации функционального, территориального органа администрации города Перми, в котором заявитель замещал муниципальную должность муниципальной службы, должность муниципальной службы (далее – ФО, ТО).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1.6. Способы направления (подачи) заявления: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портал) в УВМСК, ДСП;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</w:t>
      </w:r>
      <w:r>
        <w:rPr>
          <w:highlight w:val="white"/>
        </w:rPr>
        <w:t xml:space="preserve"> форме документа, оформленного </w:t>
      </w:r>
      <w:r>
        <w:rPr>
          <w:highlight w:val="white"/>
        </w:rPr>
        <w:t xml:space="preserve">на бумажном носителе</w:t>
      </w:r>
      <w:r>
        <w:rPr>
          <w:highlight w:val="white"/>
        </w:rPr>
        <w:t xml:space="preserve">, через</w:t>
      </w:r>
      <w:r>
        <w:rPr>
          <w:highlight w:val="white"/>
        </w:rPr>
        <w:t xml:space="preserve"> государственное бюджетное учреждение Пермского края «Пермский краевой многофункциональный центр предоставления государственных и муниципальных услуг» (далее – МФЦ), оператора почтовой связи на почтовый адрес УВМСК, ДСП, в ходе личного приема в УВМСК, ДСП.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1.7. Информация о месте нахождения, почтовом</w:t>
      </w:r>
      <w:r>
        <w:rPr>
          <w:highlight w:val="white"/>
        </w:rPr>
        <w:t xml:space="preserve"> адресе и графике работы, справочных телефонах УВМСК, ДСП указана в приложении 1 к настоящему Административному регламенту, а также содержится на официальном сайте муниципального образования город Пермь: https://www.gorodperm.ru (далее – официальный сайт).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1.8. Информация о месте нахождения, справочных телефонах и графиках </w:t>
      </w:r>
      <w:r>
        <w:rPr>
          <w:highlight w:val="white"/>
        </w:rPr>
        <w:br/>
        <w:t xml:space="preserve">работы МФЦ, расположенных на территории города Перми и Пермского края, содержится на официальном сайте МФЦ: https://mfc.permkrai.ru.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1.9. Консультирование заявителей о порядке предоставления муниципальной услуги, о ходе выполнения заявления, а также по иным вопросам, связанным </w:t>
      </w:r>
      <w:r>
        <w:rPr>
          <w:highlight w:val="white"/>
        </w:rPr>
        <w:br/>
        <w:t xml:space="preserve">с предоставлением муниципальной услуги, осуществляется работниками: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УВМСК, в том числе по телефону (342) 217-33-50, в соответствии с графиком работы УВМСК;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ДСП, в том числе по телефону (342) 236-12-75, в соответствии с графиком работы ДСП;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МФЦ, в том числе по телефону (342) 270-11-20, в соответствии с графиком работы МФЦ, а также иными способами, доступными в МФЦ.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1.10. На официальном сайте размещаются настоящий Административный регламент, порядок обжалования заявителем решений и действий (бездействия) УВМСК, ДСП, должностного лица УВМСК, ДСП, муниципального служащего </w:t>
      </w:r>
      <w:r>
        <w:rPr>
          <w:highlight w:val="white"/>
        </w:rPr>
        <w:t xml:space="preserve">УВМСК, ДСП, порядок обжалования заявителем решений и действий (бездействия) МФЦ, работника МФЦ.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1.11. На информационных стендах УВМСК, ДСП размещается информация в соответствии с требованиями к помещениям УВМСК, ДСП, в которых предоставляется муниципальная услуга.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1.12. Положения настоящего Административного регламента, регулирующие предоставление муниципальной услуги в электронном виде посредством Единого портала, применяются при наличии соответствующей технической возможности.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1029"/>
        <w:jc w:val="center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II. Стандарт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70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2.1. Полное наименование муниципальной услуги «Установление </w:t>
      </w:r>
      <w:r>
        <w:rPr>
          <w:highlight w:val="white"/>
        </w:rPr>
        <w:br/>
        <w:t xml:space="preserve">и определение размера пенсии за выслугу лет лицам, замещавшим муниципальные должности муниципальной службы в администрации города Перми, должности муниципальной службы в администрации города Перми».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2.2. Результатом предоставления муниципальной услуги является: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решение об определении размера пенсии за выслугу лет с одновременным уведомлением заявителя о размере установленной ему пенсии за выслугу лет (далее – решение об определении пенсии за выслугу лет, уведомление);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решение об отказе в предоставлении муниципальной услуги.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2.3. Способы получения результата предоставления муниципальной услуги: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 заявлении заявитель </w:t>
      </w:r>
      <w:r>
        <w:rPr>
          <w:highlight w:val="white"/>
        </w:rPr>
        <w:t xml:space="preserve">указывает </w:t>
      </w:r>
      <w:r>
        <w:rPr>
          <w:highlight w:val="white"/>
        </w:rPr>
        <w:t xml:space="preserve">один из предусмотренных формой заявления способов получения результата предоставления муниципальной услуги;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если заявитель не указал способ получения результата предоставления муниципальной услуги, результат предоставления муниципальной услуги направляется (выдается) заявителю способом, которым заявление направлено (подано);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результат предоставления муниципальной услуги направляется в личный </w:t>
      </w:r>
      <w:r>
        <w:rPr>
          <w:highlight w:val="white"/>
        </w:rPr>
        <w:br/>
        <w:t xml:space="preserve">кабинет заявителя на Едином портале в форме электронного документа, подписанного должностным лицом уполномоченным на принятие решения </w:t>
      </w:r>
      <w:r>
        <w:rPr>
          <w:highlight w:val="white"/>
        </w:rPr>
        <w:br/>
        <w:t xml:space="preserve">о предоставлении муниципальной услуги (далее – должностное лицо), </w:t>
      </w:r>
      <w:r>
        <w:rPr>
          <w:highlight w:val="white"/>
        </w:rPr>
        <w:br/>
        <w:t xml:space="preserve">с использованием усиленной квалифицированной электронной подписи (далее – УКЭП) вне зависимости от способа обращения заявителя за предоставлением муниципальной услуги и способа направления заявителю результата предоставления муниципальной услуги.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2.4. Срок предоставления муниципальной услуги не более 20 рабочих дней со дня поступления заявления в УВМСК, ДСП, а в случае принятия решения </w:t>
      </w:r>
      <w:r>
        <w:rPr>
          <w:highlight w:val="white"/>
        </w:rPr>
        <w:br/>
        <w:t xml:space="preserve">об отказе в предоставлении муниципальной услуги – не более 11 рабочих дней </w:t>
      </w:r>
      <w:r>
        <w:rPr>
          <w:highlight w:val="white"/>
        </w:rPr>
        <w:br/>
        <w:t xml:space="preserve">со дня поступления заявления в УВМСК, ДСП.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2.5. Исчерпывающий перечень документов, представляемых заявителем самостоятельно: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заявление, заполненное с использов</w:t>
      </w:r>
      <w:r>
        <w:rPr>
          <w:highlight w:val="white"/>
        </w:rPr>
        <w:t xml:space="preserve">анием формы, реализованной на Едином портале, при обращении за предоставлением муниципальной услуги посредством Единого портала, либо в форме документа, оформленного на бумажном носителе, согласно приложению 2 к настоящему Административному регламенту при </w:t>
      </w:r>
      <w:r>
        <w:rPr>
          <w:highlight w:val="white"/>
        </w:rPr>
        <w:t xml:space="preserve">обращении за предоставлением муниципальной услуги через МФЦ, оператора почтовой связи, в ходе личного приема в УВМСК, ДСП;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паспорт гражданина Российской Федерации (за исключением обращения </w:t>
      </w:r>
      <w:r>
        <w:rPr>
          <w:highlight w:val="white"/>
        </w:rPr>
        <w:br/>
        <w:t xml:space="preserve">за предоставлением муниципальной услуги посредством Единого портала);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паспорт гражданина Российской Федерации представителя заявителя (за исключением обращения за предоставлением муниципальной услуги посредством Единого портала);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документ, подтверждающий полномочия представителя заявителя (при обращении за предоставлением муниципальной услуги представителя заявителя);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трудовая книжка и иные документы, подтверждающие периоды, включаемые в стаж муниципальной службы для назначения пенсии за выслугу лет, в том числе установленные статьей 15 Закона Пермской области от 09.08.1999 № 580-86 </w:t>
      </w:r>
      <w:r>
        <w:rPr>
          <w:highlight w:val="white"/>
        </w:rPr>
        <w:br/>
        <w:t xml:space="preserve">«О стаже государственной гражданской службы Пермского края, стаже муниципальной службы в Пермском крае».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2.6. Документы, которые заявитель вправе представить по собственной </w:t>
      </w:r>
      <w:r>
        <w:rPr>
          <w:highlight w:val="white"/>
        </w:rPr>
        <w:br/>
        <w:t xml:space="preserve">инициативе, так как они подлежат предоставлению в рамках межведомственного информационного взаимодействия: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сведения, подтверждающие регистрацию в системе индивидуального (персонифицированного) учета (СНИЛС);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сведения, подтверждающие назначение страховой пенсии;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сведения о трудовой деятельности, трудовом стаже за периоды после 01.01.2020;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копия приказа (распоряжения) представителя нанимателя (работодателя) </w:t>
      </w:r>
      <w:r>
        <w:rPr>
          <w:highlight w:val="white"/>
        </w:rPr>
        <w:br/>
        <w:t xml:space="preserve">об увольнении с муниципальной службы;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справка о должностях, периоды службы (работы) в которых включаются </w:t>
      </w:r>
      <w:r>
        <w:rPr>
          <w:highlight w:val="white"/>
        </w:rPr>
        <w:br/>
        <w:t xml:space="preserve">в стаж муниципальной службы для назначения пенсии за выслугу лет;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сведения о размере месячного денежного содержания лица, замещавшего муниципальную должность муниципальной службы, должность муниципальной службы в зависимости от оснований назначения пенсии за выслугу лет: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справка о размере месячного денежного содержание лица, замещавшего должность муниципальной службы города Перми по форме, установленной Положением № 48;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 справка о размере месячного денежного содержание лица, замещавшего должность муниципальной службы города Перми по форме, установленной Положением № 109.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2.7. УВМСК, ДСП не вправе требовать от заявителя: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highlight w:val="white"/>
        </w:rPr>
        <w:br/>
        <w:t xml:space="preserve">с предоставлением муниципальной услуги;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представления документов и информации, </w:t>
      </w:r>
      <w:r>
        <w:rPr>
          <w:highlight w:val="white"/>
        </w:rPr>
        <w:t xml:space="preserve">в том числе подтверждающих внесение заявителем платы за предоставление государственных и муниципальных услуг, </w:t>
      </w:r>
      <w:r>
        <w:rPr>
          <w:highlight w:val="white"/>
        </w:rPr>
        <w:t xml:space="preserve">которые в соответств</w:t>
      </w:r>
      <w:r>
        <w:rPr>
          <w:highlight w:val="white"/>
        </w:rPr>
        <w:t xml:space="preserve">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органов местного самоуправления либо подведомственных </w:t>
      </w:r>
      <w:r>
        <w:rPr>
          <w:highlight w:val="white"/>
        </w:rPr>
        <w:t xml:space="preserve">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включенных в определенный частью 6 статьи 7 Фед</w:t>
      </w:r>
      <w:r>
        <w:rPr>
          <w:highlight w:val="white"/>
        </w:rPr>
        <w:t xml:space="preserve">ерального закона от 27.07.2010 № 210-ФЗ «Об организации предоставления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по собственной инициативе;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осуществления действий, в том числе согласований, необходимых для получения </w:t>
      </w:r>
      <w:r>
        <w:rPr>
          <w:highlight w:val="white"/>
        </w:rPr>
        <w:t xml:space="preserve">муниципальной услуги</w:t>
      </w:r>
      <w:r>
        <w:rPr>
          <w:highlight w:val="white"/>
        </w:rPr>
        <w:t xml:space="preserve"> и связанных с обращением в иные государственные органы, органы местного самоуправления, организации, </w:t>
      </w:r>
      <w:r>
        <w:rPr>
          <w:highlight w:val="white"/>
        </w:rPr>
        <w:br/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>
        <w:rPr>
          <w:highlight w:val="white"/>
        </w:rPr>
        <w:br/>
        <w:t xml:space="preserve">в предоставлении муниципальной услуги, за исключением случаев, предусмотренных пунктом 4 части 1 статьи 7 Федерального закона № 210-ФЗ;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</w:t>
      </w:r>
      <w:r>
        <w:rPr>
          <w:highlight w:val="white"/>
        </w:rPr>
        <w:t xml:space="preserve">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2.8. Требования к оформлению заявления и документов, представляемых </w:t>
      </w:r>
      <w:r>
        <w:rPr>
          <w:highlight w:val="white"/>
        </w:rPr>
        <w:br/>
        <w:t xml:space="preserve">в электронной </w:t>
      </w:r>
      <w:r>
        <w:rPr>
          <w:highlight w:val="white"/>
        </w:rPr>
        <w:t xml:space="preserve">виде </w:t>
      </w:r>
      <w:r>
        <w:rPr>
          <w:highlight w:val="white"/>
        </w:rPr>
        <w:t xml:space="preserve">посредством Единого портала: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2.8.1. требования к заявлению: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заявление формируется с использованием формы, реализованной на Едином портале;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 заявлении заполняются обязательные поля формы, а также иные поля </w:t>
      </w:r>
      <w:r>
        <w:rPr>
          <w:highlight w:val="white"/>
        </w:rPr>
        <w:br/>
        <w:t xml:space="preserve">с информацией, необходимой для предоставления муниципальной услуги;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информация в полях формы заполняется без сокращений. Фамилии, имена </w:t>
      </w:r>
      <w:r>
        <w:rPr>
          <w:highlight w:val="white"/>
        </w:rPr>
        <w:br/>
        <w:t xml:space="preserve">и отчества (при наличии), адреса, а также иные данные о заявителе должны быть идентичны тем, что указаны в документах и заполнены полностью;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документах, </w:t>
      </w:r>
      <w:r>
        <w:rPr>
          <w:highlight w:val="white"/>
        </w:rPr>
        <w:br/>
        <w:t xml:space="preserve">и заполнены полностью;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2.8.2. требования к документам: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могут быть направлены в форме электронного документа или электронного образа документа, первоначально созданного на бумажном носителе (далее – электронный образ документа);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электронные документы, электронные образы документов направляются </w:t>
      </w:r>
      <w:r>
        <w:rPr>
          <w:highlight w:val="white"/>
        </w:rPr>
        <w:br/>
        <w:t xml:space="preserve">в виде файлов в форматах </w:t>
      </w:r>
      <w:r>
        <w:rPr>
          <w:highlight w:val="white"/>
        </w:rPr>
        <w:t xml:space="preserve">jpeg</w:t>
      </w:r>
      <w:r>
        <w:rPr>
          <w:highlight w:val="white"/>
        </w:rPr>
        <w:t xml:space="preserve">, </w:t>
      </w:r>
      <w:r>
        <w:rPr>
          <w:highlight w:val="white"/>
        </w:rPr>
        <w:t xml:space="preserve">jpg</w:t>
      </w:r>
      <w:r>
        <w:rPr>
          <w:highlight w:val="white"/>
        </w:rPr>
        <w:t xml:space="preserve">, </w:t>
      </w:r>
      <w:r>
        <w:rPr>
          <w:highlight w:val="white"/>
        </w:rPr>
        <w:t xml:space="preserve">pdf</w:t>
      </w:r>
      <w:r>
        <w:rPr>
          <w:highlight w:val="white"/>
        </w:rPr>
        <w:t xml:space="preserve">, </w:t>
      </w:r>
      <w:r>
        <w:rPr>
          <w:highlight w:val="white"/>
        </w:rPr>
        <w:t xml:space="preserve">png</w:t>
      </w:r>
      <w:r>
        <w:rPr>
          <w:highlight w:val="white"/>
        </w:rPr>
        <w:t xml:space="preserve"> или иных форматах, доступных </w:t>
      </w:r>
      <w:r>
        <w:rPr>
          <w:highlight w:val="white"/>
        </w:rPr>
        <w:br/>
        <w:t xml:space="preserve">на Едином портале;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электронный образ документа должен быть заверен УКЭП лица, уполномоченного на создание и подписание таких документов на бумажном </w:t>
      </w:r>
      <w:r>
        <w:rPr>
          <w:highlight w:val="white"/>
        </w:rPr>
        <w:t xml:space="preserve">носителе, либо УКЭП нотариуса с обязательным приложением файла отсоединенной электронной подписи для проверки УКЭП в формате SIG;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электронный образ документа должен воспроизводить оригинал документа;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электронный образ документа может быть сделан с документа, </w:t>
      </w:r>
      <w:r>
        <w:rPr>
          <w:highlight w:val="white"/>
        </w:rPr>
        <w:br/>
        <w:t xml:space="preserve">не содержащего повреждений, наличие которых не позволяет в полном объеме использовать информацию и сведения, содержащиеся в электронном образе документа, для предоставления муниципальной услуги;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средства электронной подписи должны соответствовать требованиям действующего законодательства об электронной подписи.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2.9. Требования к оформлению заявления</w:t>
      </w:r>
      <w:r>
        <w:rPr>
          <w:highlight w:val="white"/>
        </w:rPr>
        <w:t xml:space="preserve"> и </w:t>
      </w:r>
      <w:r>
        <w:rPr>
          <w:highlight w:val="white"/>
        </w:rPr>
        <w:t xml:space="preserve">документов</w:t>
      </w:r>
      <w:r>
        <w:rPr>
          <w:highlight w:val="white"/>
        </w:rPr>
        <w:t xml:space="preserve">, оформленных на бумажном носителе: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2.9.1. требования к заявлению: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при обращении за предоставлением муниципальной услуги через МФЦ, </w:t>
      </w:r>
      <w:r>
        <w:rPr>
          <w:highlight w:val="white"/>
        </w:rPr>
        <w:br/>
        <w:t xml:space="preserve">оператора почтовой связи или в ходе личного приема в УВМСК, ДСП заявление может быть заполнено от руки или подготовлено машинописным способом;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 заявлении заполняются обязательные поля формы, а также иные поля </w:t>
      </w:r>
      <w:r>
        <w:rPr>
          <w:highlight w:val="white"/>
        </w:rPr>
        <w:br/>
        <w:t xml:space="preserve">с информацией, необходимой для предоставления муниципальной услуги;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информация в полях формы заявления заполняется разборчиво, без сокращений, фамилии, имена и отчества (при наличии), адреса, а также иные данные о заявителе должны быть идентичны тем, что указаны в документах </w:t>
      </w:r>
      <w:r>
        <w:rPr>
          <w:highlight w:val="white"/>
        </w:rPr>
        <w:br/>
        <w:t xml:space="preserve">и заполнены полностью;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документах, </w:t>
      </w:r>
      <w:r>
        <w:rPr>
          <w:highlight w:val="white"/>
        </w:rPr>
        <w:br/>
        <w:t xml:space="preserve">и заполнены полностью;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информация в полях формы заявления не должна содержать приписок, </w:t>
      </w:r>
      <w:r>
        <w:rPr>
          <w:highlight w:val="white"/>
        </w:rPr>
        <w:br/>
        <w:t xml:space="preserve">зачеркнутых слов, иных графических элементов, не позволяющих воспроизвести </w:t>
      </w:r>
      <w:r>
        <w:rPr>
          <w:highlight w:val="white"/>
        </w:rPr>
        <w:br/>
        <w:t xml:space="preserve">и истолковать содержание заявления, быть исполнена карандашом;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заявление не должно иметь повреждений, наличие которых не позволяет </w:t>
      </w:r>
      <w:r>
        <w:rPr>
          <w:highlight w:val="white"/>
        </w:rPr>
        <w:br/>
        <w:t xml:space="preserve">воспроизвести и истолковать его содержание;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2.9.2. требования к документам: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не должны содержать приписок, зачеркнутых слов, иных графических </w:t>
      </w:r>
      <w:r>
        <w:rPr>
          <w:highlight w:val="white"/>
        </w:rPr>
        <w:br/>
        <w:t xml:space="preserve">элементов, не позволяющих воспроизвести и истолковать их содержание, быть </w:t>
      </w:r>
      <w:r>
        <w:rPr>
          <w:highlight w:val="white"/>
        </w:rPr>
        <w:br/>
        <w:t xml:space="preserve">исполнены карандашом;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не должны иметь повреждений, наличие которых не позволяет воспроизвести и истолковать их содержание;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копии документов, представляемых заявителем в МФЦ, УВМСК, ДСП, должны быть представлены с оригиналами документов, либо быть нотариально </w:t>
      </w:r>
      <w:r>
        <w:rPr>
          <w:highlight w:val="white"/>
        </w:rPr>
        <w:br/>
        <w:t xml:space="preserve">заверены в соответствии с законодательством Российской Федерации.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2.10. Если представленные электронные образы документов не заверены УКЭП, заявитель представляет в УВМСК, ДСП оригиналы электронных образов документов в течение 1 рабочего дня со дня направления уведомления </w:t>
      </w:r>
      <w:r>
        <w:rPr>
          <w:highlight w:val="white"/>
        </w:rPr>
        <w:br/>
        <w:t xml:space="preserve">о необходимости представления в УВМСК, ДСП оригиналов электронных образов документов. Работник УВМСК, ДСП, осуществляющий проверку заявления </w:t>
      </w:r>
      <w:r>
        <w:rPr>
          <w:highlight w:val="white"/>
        </w:rPr>
        <w:br/>
        <w:t xml:space="preserve">и документов, обязан уведомить заявителя о необходимости представления </w:t>
      </w:r>
      <w:r>
        <w:rPr>
          <w:highlight w:val="white"/>
        </w:rPr>
        <w:br/>
        <w:t xml:space="preserve">в УВМСК, ДСП оригиналов электронных образов документов.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Уведомление о необходимости представить оригиналы электронных образцов документов направляется в личный кабинет заявителя на Едином портале. Днем надлежащего уведомления считается день направления такого уведомления.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2.11. При представлении заявителем оригиналов электронных образов документов работником УВМСК, ДСП, осуществляющим проверку заявления и документов, проводится сверка электронных образов документов с их оригиналами.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Если электронные образы документов не воспроизводят их оригиналы, работник УВМСК, ДСП, осуществляющий проверку заявления и документов, копирует оригиналы документов, после чего возвращает оригиналы документов заявителю.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Если заявитель не представил в УВМСК, ДСП оригиналы электронных образо</w:t>
      </w:r>
      <w:r>
        <w:rPr>
          <w:highlight w:val="white"/>
        </w:rPr>
        <w:t xml:space="preserve">в документов в течение срока, указанного в пункте 2.10 настоящего Административного регламента, заявителю отказывается в предоставлении муниципальной услуги по основанию, предусмотренному абзацем третьим пункта 2.13 настоящего Административного регламента.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2.12. Исчерпывающий перечень оснований для отказа в приеме </w:t>
      </w:r>
      <w:r>
        <w:rPr>
          <w:highlight w:val="white"/>
        </w:rPr>
        <w:t xml:space="preserve">заявления </w:t>
      </w:r>
      <w:r>
        <w:rPr>
          <w:highlight w:val="white"/>
        </w:rPr>
        <w:br/>
        <w:t xml:space="preserve">и</w:t>
      </w:r>
      <w:r>
        <w:rPr>
          <w:highlight w:val="white"/>
        </w:rPr>
        <w:t xml:space="preserve"> документов, необходимых для предоставления муниципальной услуги: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направлены (поданы) способом, не предусмотренным пунктом </w:t>
      </w:r>
      <w:r>
        <w:rPr>
          <w:highlight w:val="white"/>
        </w:rPr>
        <w:t xml:space="preserve">1.6 </w:t>
      </w:r>
      <w:r>
        <w:rPr>
          <w:highlight w:val="white"/>
        </w:rPr>
        <w:t xml:space="preserve">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не представлены (представлены не в полном объеме) документы, предусмотренные пунктом 2.5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  <w:t xml:space="preserve">не соответствуют требованиям</w:t>
      </w:r>
      <w:r>
        <w:rPr>
          <w:highlight w:val="white"/>
        </w:rPr>
        <w:t xml:space="preserve">, установленным пунктами 2.8, 2.9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направлены (поданы) лицом, не уполномоченным на </w:t>
      </w:r>
      <w:r>
        <w:rPr>
          <w:highlight w:val="white"/>
        </w:rPr>
        <w:t xml:space="preserve">осуществление </w:t>
      </w:r>
      <w:r>
        <w:rPr>
          <w:highlight w:val="white"/>
        </w:rPr>
        <w:t xml:space="preserve">такого рода действия.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2.13. Исчерпывающий перечень оснований для отказа в предоставлении </w:t>
      </w:r>
      <w:r>
        <w:rPr>
          <w:highlight w:val="white"/>
        </w:rPr>
        <w:br/>
        <w:t xml:space="preserve">муниципальной услуги: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отсутствуют основания для установления пенсии за выслугу лет </w:t>
      </w:r>
      <w:r>
        <w:rPr>
          <w:highlight w:val="white"/>
        </w:rPr>
        <w:br/>
        <w:t xml:space="preserve">в соответствии с Положением № 48, Положением № 109;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не представлены </w:t>
      </w:r>
      <w:r>
        <w:rPr>
          <w:highlight w:val="white"/>
        </w:rPr>
        <w:t xml:space="preserve">(представлены не в полном объеме)</w:t>
      </w:r>
      <w:r>
        <w:rPr>
          <w:highlight w:val="white"/>
        </w:rPr>
        <w:t xml:space="preserve"> оригиналы электронных образов документов </w:t>
      </w:r>
      <w:r>
        <w:rPr>
          <w:highlight w:val="white"/>
        </w:rPr>
        <w:t xml:space="preserve">в срок, установленный в пункте 2.10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документы (сведения), представленные заявителем, не соответствуют документам (сведениям), полученным в рамках межведомственного информационного взаимодействия.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2.14. Основания для приостановления предоставления муниципальной услуги не предусмотрены действующим законодательством.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2.15. Муниципальная услуга предоставляется бесплатно.</w:t>
      </w:r>
      <w:r>
        <w:rPr>
          <w:highlight w:val="white"/>
        </w:rPr>
      </w:r>
    </w:p>
    <w:p>
      <w:pPr>
        <w:pStyle w:val="970"/>
        <w:ind w:firstLine="709"/>
        <w:jc w:val="both"/>
        <w:rPr>
          <w:szCs w:val="24"/>
          <w:highlight w:val="white"/>
        </w:rPr>
      </w:pPr>
      <w:r>
        <w:rPr>
          <w:szCs w:val="24"/>
          <w:highlight w:val="white"/>
        </w:rPr>
        <w:t xml:space="preserve">2.16. Максимальный срок ожидания в очереди при направлении (подаче) </w:t>
      </w:r>
      <w:r>
        <w:rPr>
          <w:szCs w:val="24"/>
          <w:highlight w:val="white"/>
        </w:rPr>
        <w:br/>
        <w:t xml:space="preserve">заявления через МФЦ, в ходе личного приема в УВМСК, ДСП и при получении результата предоставления муниципальной услуги в форме решения об отказе </w:t>
      </w:r>
      <w:r>
        <w:rPr>
          <w:szCs w:val="24"/>
          <w:highlight w:val="white"/>
        </w:rPr>
        <w:br/>
        <w:t xml:space="preserve">в предоставлении услуги в МФЦ, в ходе личного приема в УВМСК, ДСП, уведомления в МФЦ, в ходе личного приема в ДСП не может превышать 15 минут.</w:t>
      </w:r>
      <w:r>
        <w:rPr>
          <w:szCs w:val="24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2.17. Регистрация заявления осуществляется не позднее 1 рабочего дня со дня поступления в УВМСК, ДСП. </w:t>
      </w:r>
      <w:r>
        <w:rPr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2.18. Требования к помещениям УВМСК, ДСП, в которых предоставляется муниципальная услуга (далее – помещение):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вход в здание (помещения), в котором располагается УВМСК, </w:t>
      </w:r>
      <w:r>
        <w:rPr>
          <w:sz w:val="28"/>
          <w:szCs w:val="28"/>
          <w:highlight w:val="white"/>
        </w:rPr>
        <w:t xml:space="preserve">ДСП </w:t>
      </w:r>
      <w:r>
        <w:rPr>
          <w:sz w:val="28"/>
          <w:szCs w:val="28"/>
          <w:highlight w:val="white"/>
        </w:rPr>
        <w:t xml:space="preserve">(далее – </w:t>
      </w:r>
      <w:r>
        <w:rPr>
          <w:sz w:val="28"/>
          <w:szCs w:val="28"/>
          <w:highlight w:val="white"/>
        </w:rPr>
        <w:t xml:space="preserve">здание</w:t>
      </w:r>
      <w:r>
        <w:rPr>
          <w:sz w:val="28"/>
          <w:szCs w:val="28"/>
          <w:highlight w:val="white"/>
        </w:rPr>
        <w:t xml:space="preserve">), должен быть оборудован информационной табличкой (вывеской), содержащей наименование УВМСК, ДСП;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помещение оснащается стульями (скамьями) для ожидания заявителями </w:t>
      </w:r>
      <w:r>
        <w:rPr>
          <w:sz w:val="28"/>
          <w:szCs w:val="28"/>
          <w:highlight w:val="white"/>
        </w:rPr>
        <w:br/>
        <w:t xml:space="preserve">возможности направления (подачи) заявления;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помещение оснащается стульями (скамьями), столами (стойками) для оформления документов, канцелярскими принадлежностями; 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помещении размещаются информационные стенды с карманами формата А4, заполняемые образцами заявлений с разбивкой по типу заявителя, образцами заполнения документов, текстом Административного регламента, порядком </w:t>
      </w:r>
      <w:r>
        <w:rPr>
          <w:sz w:val="28"/>
          <w:szCs w:val="28"/>
          <w:highlight w:val="white"/>
        </w:rPr>
        <w:br/>
        <w:t xml:space="preserve">обжалования, информацией о сроках предоставления муниципальной услуги, </w:t>
      </w:r>
      <w:r>
        <w:rPr>
          <w:sz w:val="28"/>
          <w:szCs w:val="28"/>
          <w:highlight w:val="white"/>
        </w:rPr>
        <w:br/>
        <w:t xml:space="preserve">сроках выполнения административных процедур, об основаниях для отказа </w:t>
      </w:r>
      <w:r>
        <w:rPr>
          <w:sz w:val="28"/>
          <w:szCs w:val="28"/>
          <w:highlight w:val="white"/>
        </w:rPr>
        <w:br/>
        <w:t xml:space="preserve">в приеме документов, об основаниях для отказа </w:t>
      </w:r>
      <w:r>
        <w:rPr>
          <w:sz w:val="28"/>
          <w:szCs w:val="28"/>
          <w:highlight w:val="white"/>
        </w:rPr>
        <w:t xml:space="preserve">в предоставлении муниципальной услуги</w:t>
      </w:r>
      <w:r>
        <w:rPr>
          <w:sz w:val="28"/>
          <w:szCs w:val="28"/>
          <w:highlight w:val="white"/>
        </w:rPr>
        <w:t xml:space="preserve">, иные информационные и справочные материалы, необходимые при направлении (подачи) заявления.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Допускается оформление в виде тематической папки;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место для направления заявления и иных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заявления </w:t>
      </w:r>
      <w:r>
        <w:rPr>
          <w:sz w:val="28"/>
          <w:szCs w:val="28"/>
          <w:highlight w:val="white"/>
        </w:rPr>
        <w:br/>
        <w:t xml:space="preserve">и иных документов в электронном виде;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инвалидам, иным маломобильным группам населения обеспечиваются </w:t>
      </w:r>
      <w:r>
        <w:rPr>
          <w:sz w:val="28"/>
          <w:szCs w:val="28"/>
          <w:highlight w:val="white"/>
        </w:rPr>
        <w:br/>
        <w:t xml:space="preserve">следующие условия доступности к помещениям и месту для направления (подачи) </w:t>
      </w:r>
      <w:r>
        <w:rPr>
          <w:sz w:val="28"/>
          <w:szCs w:val="28"/>
          <w:highlight w:val="white"/>
        </w:rPr>
        <w:t xml:space="preserve">заявления и документов</w:t>
      </w:r>
      <w:r>
        <w:rPr>
          <w:sz w:val="28"/>
          <w:szCs w:val="28"/>
          <w:highlight w:val="white"/>
        </w:rPr>
        <w:t xml:space="preserve">: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самостоятельное передвижение по территории, прилегающей к зданию;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здание, в том числе с использованием кресла-коляски и при необходимости с помощью работников УВМСК, ДСП;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доступ в здание собаки-проводника;</w:t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оказание помощи работниками УВМСК, ДСП в направлении (подаче) </w:t>
      </w:r>
      <w:r>
        <w:rPr>
          <w:sz w:val="28"/>
          <w:szCs w:val="28"/>
          <w:highlight w:val="white"/>
        </w:rPr>
        <w:t xml:space="preserve">заявления и документов.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2.19. Показатели доступности и качества предоставления муниципальной услуги: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показателем доступности муниципальной услуги является возможность направления </w:t>
      </w:r>
      <w:r>
        <w:rPr>
          <w:highlight w:val="white"/>
        </w:rPr>
        <w:t xml:space="preserve">(подачи) заявления и </w:t>
      </w:r>
      <w:r>
        <w:rPr>
          <w:highlight w:val="white"/>
        </w:rPr>
        <w:t xml:space="preserve">документов посредством Единого портала, через МФЦ, оператора почтовой связи, в ходе личного приема в УВМСК, ДСП;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показателями качества предоставления муниципальной услуги являются: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соблюдение сроков предоставления муниципальной услуги, сроков выполнения административных процедур, установленных настоящим Административным регламентом;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отсутствие обоснованных жалоб заявителей </w:t>
      </w:r>
      <w:r>
        <w:rPr>
          <w:highlight w:val="white"/>
        </w:rPr>
        <w:t xml:space="preserve">на решения и действия (бездействие) УВМСК, ДСП, должностного лица УВМСК, ДСП, а также иных лиц, участвующих </w:t>
      </w:r>
      <w:r>
        <w:rPr>
          <w:highlight w:val="white"/>
        </w:rPr>
        <w:t xml:space="preserve">в предоставлении муниципальной услуги, и указанных в пункте 1.2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возможность осуществления заявителями мониторинга хода предоставления муниципальной услуги с использованием Единого портала.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2.20. Иные требования и особенности предоставления муниципальной услуги: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при подаче заявления в МФЦ, УВМСК, ДСП и получении результата предоставления муниципальной услуги в МФЦ, ДСП заявитель представляет работнику МФЦ, УВМСК, ДСП, паспорт или иной документ, удостоверяющий личность заявителя, в целях идентификации его личности;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при обращении за предоставлением муниципальной услуги через МФЦ, </w:t>
      </w:r>
      <w:r>
        <w:rPr>
          <w:highlight w:val="white"/>
        </w:rPr>
        <w:br/>
        <w:t xml:space="preserve">УВМСК, ДСП работник МФЦ, УВМСК, ДСП обязан проверить копии представленных документов (за исключением нотариально заверенных) </w:t>
      </w:r>
      <w:r>
        <w:rPr>
          <w:highlight w:val="white"/>
        </w:rPr>
        <w:br/>
        <w:t xml:space="preserve">на соответствие их оригиналам и незамедлительно </w:t>
      </w:r>
      <w:r>
        <w:rPr>
          <w:highlight w:val="white"/>
        </w:rPr>
        <w:t xml:space="preserve">возвратить</w:t>
      </w:r>
      <w:r>
        <w:rPr>
          <w:highlight w:val="white"/>
        </w:rPr>
        <w:t xml:space="preserve"> оригиналы документов заявителю;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заявитель вправе в течение срока предоставления муниципальной услуги направить в УВМСК, ДСП оформленное на бумажном носителе или в форме </w:t>
      </w:r>
      <w:r>
        <w:rPr>
          <w:highlight w:val="white"/>
        </w:rPr>
        <w:br/>
        <w:t xml:space="preserve">электронного документа, подписанного простой электронной подписью заявителя, заявление об оставлении документов без рассмотрения.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При поступлении заявления об оставлении документов без рассмотрения предоставление муниципальной услуги прекращается без принятия решения, </w:t>
      </w:r>
      <w:r>
        <w:rPr>
          <w:highlight w:val="white"/>
        </w:rPr>
        <w:br/>
        <w:t xml:space="preserve">документы возвращаются заявителю в течение 1 рабочего дня, за исключением </w:t>
      </w:r>
      <w:r>
        <w:rPr>
          <w:highlight w:val="white"/>
        </w:rPr>
        <w:br/>
        <w:t xml:space="preserve">документов, направленных посредством Единого портала.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ff0000"/>
          <w:highlight w:val="white"/>
        </w:rPr>
      </w:pPr>
      <w:r>
        <w:rPr>
          <w:color w:val="ff0000"/>
          <w:highlight w:val="white"/>
        </w:rPr>
      </w:r>
      <w:r>
        <w:rPr>
          <w:color w:val="ff0000"/>
          <w:highlight w:val="white"/>
        </w:rPr>
      </w:r>
    </w:p>
    <w:p>
      <w:pPr>
        <w:pStyle w:val="970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III. Административные процедуры</w:t>
      </w:r>
      <w:r>
        <w:rPr>
          <w:b/>
          <w:bCs/>
          <w:highlight w:val="white"/>
        </w:rPr>
      </w:r>
    </w:p>
    <w:p>
      <w:pPr>
        <w:pStyle w:val="970"/>
        <w:ind w:firstLine="540"/>
        <w:jc w:val="center"/>
        <w:rPr>
          <w:b/>
          <w:bCs/>
          <w:color w:val="ff0000"/>
          <w:highlight w:val="white"/>
        </w:rPr>
      </w:pPr>
      <w:r>
        <w:rPr>
          <w:b/>
          <w:bCs/>
          <w:color w:val="ff0000"/>
          <w:highlight w:val="white"/>
        </w:rPr>
      </w:r>
      <w:r>
        <w:rPr>
          <w:b/>
          <w:bCs/>
          <w:color w:val="ff0000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3.1. Предоставление муниципальной услуги включает следующие административные процедуры (далее – процедуры):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highlight w:val="white"/>
        </w:rPr>
        <w:t xml:space="preserve">проверка документов и регистрация заявлен</w:t>
      </w:r>
      <w:r>
        <w:rPr>
          <w:color w:val="000000" w:themeColor="text1"/>
          <w:highlight w:val="white"/>
        </w:rPr>
        <w:t xml:space="preserve">ия;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направление межведомственных запросов, принятие решения </w:t>
      </w:r>
      <w:r>
        <w:rPr>
          <w:color w:val="000000" w:themeColor="text1"/>
          <w:highlight w:val="white"/>
        </w:rPr>
        <w:br/>
        <w:t xml:space="preserve">об установлении пенсии за выслугу лет либо решения об отказе в предоставлении муниципальной услуги;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принятие решения об определении размера пенсии за выслугу лет;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highlight w:val="white"/>
        </w:rPr>
        <w:t xml:space="preserve">направление для выдачи (выдача) заявителю решения об отказе </w:t>
      </w:r>
      <w:r>
        <w:rPr>
          <w:highlight w:val="white"/>
        </w:rPr>
        <w:br/>
        <w:t xml:space="preserve">в предоставлении муниципальной услуги, решения об определении размера пенсии за выслугу лет и уведомления на бумажном носителе</w:t>
      </w:r>
      <w:r>
        <w:rPr>
          <w:color w:val="000000" w:themeColor="text1"/>
          <w:highlight w:val="white"/>
        </w:rPr>
        <w:t xml:space="preserve">.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3.2. Проверка документов и регистрация заявления: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3.2.1. основанием для начала исполнения процедуры является поступление </w:t>
      </w:r>
      <w:r>
        <w:rPr>
          <w:highlight w:val="white"/>
        </w:rPr>
        <w:br/>
        <w:t xml:space="preserve">в УВМСК, ДСП документов, указанных в пункте 2.5 настоящего Административного регламента; 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3.2.2. ответственным за выполнение процедуры является работник УВМСК, </w:t>
      </w:r>
      <w:r>
        <w:rPr>
          <w:color w:val="000000" w:themeColor="text1"/>
          <w:highlight w:val="white"/>
        </w:rPr>
        <w:t xml:space="preserve">ДСП, осуществляющий проверку заявления и документов (далее – работник УВМСК, ДСП, осуществляющий проверку);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3.2.3. работник УВМСК, ДСП осуществляет проверку </w:t>
      </w:r>
      <w:r>
        <w:rPr>
          <w:highlight w:val="white"/>
        </w:rPr>
        <w:t xml:space="preserve">заявления </w:t>
      </w:r>
      <w:r>
        <w:rPr>
          <w:highlight w:val="white"/>
        </w:rPr>
        <w:br/>
        <w:t xml:space="preserve">и документов</w:t>
      </w:r>
      <w:r>
        <w:rPr>
          <w:highlight w:val="white"/>
        </w:rPr>
        <w:t xml:space="preserve"> на наличие оснований для отказа в приеме </w:t>
      </w:r>
      <w:r>
        <w:rPr>
          <w:highlight w:val="white"/>
        </w:rPr>
        <w:t xml:space="preserve">заявления и д</w:t>
      </w:r>
      <w:r>
        <w:rPr>
          <w:highlight w:val="white"/>
        </w:rPr>
        <w:t xml:space="preserve">окументов, предусмотренных пунктом 2.1</w:t>
      </w:r>
      <w:r>
        <w:rPr>
          <w:highlight w:val="white"/>
        </w:rPr>
        <w:t xml:space="preserve">2</w:t>
      </w:r>
      <w:r>
        <w:rPr>
          <w:highlight w:val="white"/>
        </w:rPr>
        <w:t xml:space="preserve">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3.2.4. при наличии оснований для отказа в приеме </w:t>
      </w:r>
      <w:r>
        <w:rPr>
          <w:color w:val="000000" w:themeColor="text1"/>
          <w:highlight w:val="white"/>
        </w:rPr>
        <w:t xml:space="preserve">заявления и </w:t>
      </w:r>
      <w:r>
        <w:rPr>
          <w:color w:val="000000" w:themeColor="text1"/>
          <w:highlight w:val="white"/>
        </w:rPr>
        <w:t xml:space="preserve">документов работник УВМСК, ДСП, </w:t>
      </w:r>
      <w:r>
        <w:rPr>
          <w:color w:val="000000" w:themeColor="text1"/>
          <w:highlight w:val="white"/>
        </w:rPr>
        <w:t xml:space="preserve">осуществляющий проверку</w:t>
      </w:r>
      <w:r>
        <w:rPr>
          <w:color w:val="000000" w:themeColor="text1"/>
          <w:highlight w:val="white"/>
        </w:rPr>
        <w:t xml:space="preserve">: 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strike/>
          <w:highlight w:val="white"/>
        </w:rPr>
      </w:pPr>
      <w:r>
        <w:rPr>
          <w:highlight w:val="white"/>
        </w:rPr>
        <w:t xml:space="preserve">заносит сведения о заявлении в подсистему «Автоматизированное рабочее место государственных и муниципальных услуг» единой централизованной </w:t>
      </w:r>
      <w:r>
        <w:rPr>
          <w:highlight w:val="white"/>
        </w:rPr>
        <w:br/>
        <w:t xml:space="preserve">сервисной платформы государственных и муниципальных услуг (функций) </w:t>
      </w:r>
      <w:r>
        <w:rPr>
          <w:highlight w:val="white"/>
        </w:rPr>
        <w:br/>
        <w:t xml:space="preserve">Пермского края (далее – государственная информационная система Пермского края) (если документы поступили в УВМСК, ДСП через МФЦ, оператора почтовой связи, в ходе личного приема);</w:t>
      </w:r>
      <w:r>
        <w:rPr>
          <w:strike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подготавливает проект решения об отказе в приеме </w:t>
      </w:r>
      <w:r>
        <w:rPr>
          <w:highlight w:val="white"/>
        </w:rPr>
        <w:t xml:space="preserve">заявления и</w:t>
      </w:r>
      <w:r>
        <w:rPr>
          <w:highlight w:val="white"/>
        </w:rPr>
        <w:t xml:space="preserve"> документов по форме согласно приложению 3 к настоящему Административному регламенту </w:t>
      </w:r>
      <w:r>
        <w:rPr>
          <w:highlight w:val="white"/>
        </w:rPr>
        <w:br/>
        <w:t xml:space="preserve">с указанием всех оснований, выявленных в ходе проверки документов, </w:t>
      </w:r>
      <w:r>
        <w:rPr>
          <w:highlight w:val="white"/>
        </w:rPr>
        <w:br/>
        <w:t xml:space="preserve">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отказа;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направляет проект решения об отказе в приеме документов на рассмотрение и подписание должностному лицу, уполномоченному на принятие решения </w:t>
      </w:r>
      <w:r>
        <w:rPr>
          <w:highlight w:val="white"/>
        </w:rPr>
        <w:br/>
        <w:t xml:space="preserve">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обеспечивает подписание проекта решения 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Должностное лицо, уполномоченное на принятие решения 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документов, подписывает проект решения об отказе в приеме документов с использованием УКЭП в срок, указанный в пункте 3.2.7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направляет в личный кабинет заявителя на Едином портале решение </w:t>
      </w:r>
      <w:r>
        <w:rPr>
          <w:highlight w:val="white"/>
        </w:rPr>
        <w:br/>
        <w:t xml:space="preserve">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 и статус оказания муниципальной услуги об отказе в приеме документов.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Если заявителем выбран способ получения результата предоставления муниципальной услуги через МФЦ, оператора почтовой связи, в ходе личного приема: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направляет в срок, указанный в пункте 3.2.7 настоящего Административного регламента, решение 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 через оператора почтовой связи на почтовый адрес заявителя, указанный в заявлении, либо направляет решение об отказе в приеме </w:t>
      </w:r>
      <w:r>
        <w:rPr>
          <w:highlight w:val="white"/>
        </w:rPr>
        <w:t xml:space="preserve">заявления и документов</w:t>
      </w:r>
      <w:r>
        <w:rPr>
          <w:highlight w:val="white"/>
        </w:rPr>
        <w:t xml:space="preserve"> в МФЦ для выдачи заявителю;</w:t>
      </w:r>
      <w:r>
        <w:rPr>
          <w:highlight w:val="white"/>
        </w:rPr>
      </w:r>
    </w:p>
    <w:p>
      <w:pPr>
        <w:pStyle w:val="970"/>
        <w:ind w:firstLine="709"/>
        <w:jc w:val="both"/>
        <w:rPr>
          <w:strike/>
          <w:highlight w:val="white"/>
        </w:rPr>
      </w:pPr>
      <w:r>
        <w:rPr>
          <w:highlight w:val="white"/>
        </w:rPr>
        <w:t xml:space="preserve">выдает решение 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 в день обращения заявителя в УВМСК, ДСП.</w:t>
      </w:r>
      <w:r>
        <w:rPr>
          <w:strike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Решение 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 направляется (выдается) заявителю в случаях, установленных абзацах девятом, десятом настоящего пункта, в виде бумажной копии электронного документа, заверенной должностным лицом, уполномоченным на принятие решения об отказе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3.2.5. при отсутствии оснований для отказа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 работник УВМСК, ДСП</w:t>
      </w:r>
      <w:r>
        <w:rPr>
          <w:highlight w:val="white"/>
        </w:rPr>
        <w:t xml:space="preserve">, осуществляющий проверку</w:t>
      </w:r>
      <w:r>
        <w:rPr>
          <w:highlight w:val="white"/>
        </w:rPr>
        <w:t xml:space="preserve">:</w:t>
      </w:r>
      <w:r>
        <w:rPr>
          <w:highlight w:val="white"/>
        </w:rPr>
      </w:r>
    </w:p>
    <w:p>
      <w:pPr>
        <w:pStyle w:val="970"/>
        <w:ind w:firstLine="709"/>
        <w:jc w:val="both"/>
        <w:rPr>
          <w:strike/>
          <w:highlight w:val="white"/>
        </w:rPr>
      </w:pPr>
      <w:r>
        <w:rPr>
          <w:highlight w:val="white"/>
        </w:rPr>
        <w:t xml:space="preserve">заносит сведения о заявлении в государственную информационную систему Пермского края (если документы поступили в УВМСК, ДСП через МФЦ, оператора почтовой связи, в ходе личного приема);</w:t>
      </w:r>
      <w:r>
        <w:rPr>
          <w:strike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направляет </w:t>
      </w:r>
      <w:r>
        <w:rPr>
          <w:highlight w:val="white"/>
        </w:rPr>
        <w:t xml:space="preserve">в личный кабинет заявителя на Едином портале статус оказания муниципальной услуги о регистрации заявления и необходимости предоставления в УВМСК, ДСП оригиналов электронных образов документов в течение 1 рабочего дня со дня направления указанного статуса;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передает </w:t>
      </w:r>
      <w:r>
        <w:rPr>
          <w:highlight w:val="white"/>
        </w:rPr>
        <w:t xml:space="preserve">заявление и </w:t>
      </w:r>
      <w:r>
        <w:rPr>
          <w:highlight w:val="white"/>
        </w:rPr>
        <w:t xml:space="preserve">документы работнику УВМСК, ДСП, </w:t>
      </w:r>
      <w:r>
        <w:rPr>
          <w:highlight w:val="white"/>
        </w:rPr>
        <w:t xml:space="preserve">осуществляющему </w:t>
      </w:r>
      <w:r>
        <w:rPr>
          <w:highlight w:val="white"/>
        </w:rPr>
        <w:t xml:space="preserve">подготовку проекта решения об установлении пенсии за выслугу лет либо проекта решения об отказе в предоставлении муниципальной услуги </w:t>
      </w:r>
      <w:r>
        <w:rPr>
          <w:highlight w:val="white"/>
        </w:rPr>
        <w:t xml:space="preserve">(далее – работник УВМСК, ДСП, осуществляющий подготовку проектов)</w:t>
      </w:r>
      <w:r>
        <w:rPr>
          <w:highlight w:val="white"/>
        </w:rPr>
        <w:t xml:space="preserve">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3.2.6. результатом выполнения процедуры является регистрация заявления </w:t>
      </w:r>
      <w:r>
        <w:rPr>
          <w:highlight w:val="white"/>
        </w:rPr>
        <w:br/>
        <w:t xml:space="preserve">и передача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 работнику УВМСК, ДСП, </w:t>
      </w:r>
      <w:r>
        <w:rPr>
          <w:highlight w:val="white"/>
        </w:rPr>
        <w:t xml:space="preserve">осуществляющему </w:t>
      </w:r>
      <w:r>
        <w:rPr>
          <w:highlight w:val="white"/>
        </w:rPr>
        <w:t xml:space="preserve">подготовку проектов</w:t>
      </w:r>
      <w:r>
        <w:rPr>
          <w:highlight w:val="white"/>
        </w:rPr>
        <w:t xml:space="preserve">, либо отказ в приеме </w:t>
      </w:r>
      <w:r>
        <w:rPr>
          <w:highlight w:val="white"/>
        </w:rPr>
        <w:t xml:space="preserve">заявления и </w:t>
      </w:r>
      <w:r>
        <w:rPr>
          <w:highlight w:val="white"/>
        </w:rPr>
        <w:t xml:space="preserve">документов.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3.2.7. срок выполнения процедуры – не более 1 рабочего дня со дня поступления </w:t>
      </w:r>
      <w:r>
        <w:rPr>
          <w:highlight w:val="white"/>
        </w:rPr>
        <w:t xml:space="preserve">заявления </w:t>
      </w:r>
      <w:r>
        <w:rPr>
          <w:highlight w:val="white"/>
        </w:rPr>
        <w:t xml:space="preserve">в УВМСК, ДСП. 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 Направление межведомственных запросов, принятие решения </w:t>
      </w:r>
      <w:r>
        <w:rPr>
          <w:color w:val="000000" w:themeColor="text1"/>
          <w:highlight w:val="white"/>
        </w:rPr>
        <w:br/>
        <w:t xml:space="preserve">об установлении пенсии за выслугу лет либо решения об отказе в предоставлении муниципальной услуги: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3.3.1. основанием для начала выполнения процедуры является регистрация заявления и поступление </w:t>
      </w:r>
      <w:r>
        <w:rPr>
          <w:highlight w:val="white"/>
        </w:rPr>
        <w:t xml:space="preserve">заявления и </w:t>
      </w:r>
      <w:r>
        <w:rPr>
          <w:color w:val="000000" w:themeColor="text1"/>
          <w:highlight w:val="white"/>
        </w:rPr>
        <w:t xml:space="preserve">документов работнику УВМСК, ДСП,</w:t>
      </w:r>
      <w:r>
        <w:rPr>
          <w:highlight w:val="white"/>
        </w:rPr>
        <w:t xml:space="preserve"> </w:t>
      </w:r>
      <w:r>
        <w:rPr>
          <w:highlight w:val="white"/>
        </w:rPr>
        <w:t xml:space="preserve">осуществляющему </w:t>
      </w:r>
      <w:r>
        <w:rPr>
          <w:highlight w:val="white"/>
        </w:rPr>
        <w:t xml:space="preserve">подготовку проекта решения об установлении пенсии за выслугу лет либо проекта решения об отказе </w:t>
      </w:r>
      <w:r>
        <w:rPr>
          <w:highlight w:val="white"/>
        </w:rPr>
        <w:t xml:space="preserve">в предоставлении муниципальной услуги</w:t>
      </w:r>
      <w:r>
        <w:rPr>
          <w:highlight w:val="white"/>
        </w:rPr>
        <w:t xml:space="preserve">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3.3.2. ответственным за выполнение процедуры является работник УВМСК, ДСП, </w:t>
      </w:r>
      <w:r>
        <w:rPr>
          <w:highlight w:val="white"/>
        </w:rPr>
        <w:t xml:space="preserve">осуществляющий подготовку проектов</w:t>
      </w:r>
      <w:r>
        <w:rPr>
          <w:color w:val="000000" w:themeColor="text1"/>
          <w:highlight w:val="white"/>
        </w:rPr>
        <w:t xml:space="preserve">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3.3.3. работник УВМСК, ДСП, </w:t>
      </w:r>
      <w:r>
        <w:rPr>
          <w:highlight w:val="white"/>
        </w:rPr>
        <w:t xml:space="preserve">осуществляющий подготовку проектов</w:t>
      </w:r>
      <w:r>
        <w:rPr>
          <w:color w:val="000000" w:themeColor="text1"/>
          <w:highlight w:val="white"/>
        </w:rPr>
        <w:t xml:space="preserve">: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направляет межведомственные запросы в целях получения документов </w:t>
      </w:r>
      <w:r>
        <w:rPr>
          <w:color w:val="000000" w:themeColor="text1"/>
          <w:highlight w:val="white"/>
        </w:rPr>
        <w:br/>
        <w:t xml:space="preserve">и сведений, указанных в пункте 2.6 настоящего Административного регламента;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осуществляет проверку документов на наличие оснований для отказа </w:t>
      </w:r>
      <w:r>
        <w:rPr>
          <w:color w:val="000000" w:themeColor="text1"/>
          <w:highlight w:val="white"/>
        </w:rPr>
        <w:br/>
        <w:t xml:space="preserve">в предоставлении муниципальной услуги, предусмотренных пунктом 2.1</w:t>
      </w:r>
      <w:r>
        <w:rPr>
          <w:color w:val="000000" w:themeColor="text1"/>
          <w:highlight w:val="white"/>
        </w:rPr>
        <w:t xml:space="preserve">3</w:t>
      </w:r>
      <w:r>
        <w:rPr>
          <w:color w:val="000000" w:themeColor="text1"/>
          <w:highlight w:val="white"/>
        </w:rPr>
        <w:t xml:space="preserve"> настоящего Административного регламента;</w:t>
      </w:r>
      <w:r>
        <w:rPr>
          <w:color w:val="000000" w:themeColor="text1"/>
          <w:highlight w:val="white"/>
        </w:rPr>
      </w:r>
    </w:p>
    <w:p>
      <w:pPr>
        <w:ind w:firstLine="540"/>
        <w:jc w:val="both"/>
        <w:spacing w:line="288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3.3.4. подготавливает один из следующих проектов решений: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4"/>
          <w:highlight w:val="white"/>
        </w:rPr>
        <w:t xml:space="preserve">при </w:t>
      </w:r>
      <w:r>
        <w:rPr>
          <w:color w:val="000000" w:themeColor="text1"/>
          <w:sz w:val="28"/>
          <w:szCs w:val="28"/>
          <w:highlight w:val="white"/>
        </w:rPr>
        <w:t xml:space="preserve">наличии оснований для отказа в предоставлении муниципальной услуги – об отказе в предоставлении муниципальной услуги по форме согласно приложению 4 к настоящему Административному регламенту </w:t>
      </w:r>
      <w:r>
        <w:rPr>
          <w:color w:val="000000"/>
          <w:sz w:val="28"/>
          <w:szCs w:val="24"/>
          <w:highlight w:val="white"/>
        </w:rPr>
        <w:t xml:space="preserve">с указанием всех оснований, выявленных в ходе проверки документов, и рекомендациями по их устранению, в том числе с указанием перечня документов </w:t>
      </w:r>
      <w:r>
        <w:rPr>
          <w:color w:val="000000"/>
          <w:sz w:val="28"/>
          <w:szCs w:val="24"/>
          <w:highlight w:val="white"/>
        </w:rPr>
        <w:t xml:space="preserve">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услуги;</w:t>
      </w:r>
      <w:r>
        <w:rPr>
          <w:color w:val="000000"/>
          <w:sz w:val="28"/>
          <w:szCs w:val="28"/>
          <w:highlight w:val="white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4"/>
          <w:highlight w:val="white"/>
        </w:rPr>
        <w:t xml:space="preserve">при </w:t>
      </w:r>
      <w:r>
        <w:rPr>
          <w:color w:val="000000" w:themeColor="text1"/>
          <w:sz w:val="28"/>
          <w:szCs w:val="28"/>
          <w:highlight w:val="white"/>
        </w:rPr>
        <w:t xml:space="preserve">отсутствии оснований для отказа в предоставлении муниципальной услуги – </w:t>
      </w:r>
      <w:r>
        <w:rPr>
          <w:color w:val="000000"/>
          <w:sz w:val="28"/>
          <w:szCs w:val="24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проект решения об установлении пенсии за выслугу по форме согласно Положению № 48 либо Положению № 109;</w:t>
      </w:r>
      <w:r>
        <w:rPr>
          <w:color w:val="000000"/>
          <w:sz w:val="28"/>
          <w:szCs w:val="28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направляет проект решения об отказе в предоставлении муниципальной услуги либо проект решения об установлении пенсии за выслугу лет </w:t>
      </w:r>
      <w:r>
        <w:rPr>
          <w:color w:val="000000" w:themeColor="text1"/>
          <w:highlight w:val="white"/>
        </w:rPr>
        <w:br/>
        <w:t xml:space="preserve">на рассмотрение и подписание должностному лицу, уполномоченному на принятие решения об отказе в предоставлении муниципальной услуги, решения </w:t>
      </w:r>
      <w:r>
        <w:rPr>
          <w:color w:val="000000" w:themeColor="text1"/>
          <w:highlight w:val="white"/>
        </w:rPr>
        <w:br/>
        <w:t xml:space="preserve">об установлении пенсии за выслугу лет;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обеспечивает подписание проекта решения об отказе в предоставлении </w:t>
      </w:r>
      <w:r>
        <w:rPr>
          <w:highlight w:val="white"/>
        </w:rPr>
        <w:br/>
        <w:t xml:space="preserve">муниципальной услуги либо проекта решения об установлении пенсии за выслугу лет.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Должностное лицо, уполномоченное на принятие решения об отказе </w:t>
      </w:r>
      <w:r>
        <w:rPr>
          <w:highlight w:val="white"/>
        </w:rPr>
        <w:br/>
        <w:t xml:space="preserve">в предоставлении муниципальной услуги, решения об установлении пенсии </w:t>
      </w:r>
      <w:r>
        <w:rPr>
          <w:highlight w:val="white"/>
        </w:rPr>
        <w:br/>
        <w:t xml:space="preserve">за выслугу лет, подписывает соответствующий проект решения с использованием УКЭП в срок, указанный </w:t>
      </w:r>
      <w:r>
        <w:rPr>
          <w:highlight w:val="white"/>
        </w:rPr>
        <w:t xml:space="preserve">в пункте</w:t>
      </w:r>
      <w:r>
        <w:rPr>
          <w:highlight w:val="white"/>
        </w:rPr>
        <w:t xml:space="preserve"> 3.3.8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3.3.5. в случае принятия решения об отказе в предоставлении муниципальной услуги работник УВМСК, ДСП, </w:t>
      </w:r>
      <w:r>
        <w:rPr>
          <w:highlight w:val="white"/>
        </w:rPr>
        <w:t xml:space="preserve">осуществляющий подготовку проектов</w:t>
      </w:r>
      <w:r>
        <w:rPr>
          <w:color w:val="000000" w:themeColor="text1"/>
          <w:highlight w:val="white"/>
        </w:rPr>
        <w:t xml:space="preserve">: 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направляет в личный кабинет заявителя на Едином портале решение </w:t>
      </w:r>
      <w:r>
        <w:rPr>
          <w:color w:val="000000" w:themeColor="text1"/>
          <w:highlight w:val="white"/>
        </w:rPr>
        <w:br/>
        <w:t xml:space="preserve">об отказе в предоставлении муниципальной услуги и статус оказания муниципальной услуги об отказе в предоставлении муниципальной услуги;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обеспечивает заверение должностным лицом, уполномоченным на принятие решения об отказе в предоставлении муниципальной услуги, бумажной копии </w:t>
      </w:r>
      <w:r>
        <w:rPr>
          <w:color w:val="000000" w:themeColor="text1"/>
          <w:highlight w:val="white"/>
        </w:rPr>
        <w:br/>
        <w:t xml:space="preserve">соответствующего решения (если заявителем выбран способ получения результата предоставления муниципальной услуги в МФЦ, через оператора почтовой связи, </w:t>
      </w:r>
      <w:r>
        <w:rPr>
          <w:color w:val="000000" w:themeColor="text1"/>
          <w:highlight w:val="white"/>
        </w:rPr>
        <w:br/>
        <w:t xml:space="preserve">в ходе личного приема);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 в зависимости от выбранного заявителем способа получения результата предоставления муниципальной услуги обеспечивает выдачу решения об отказе </w:t>
      </w:r>
      <w:r>
        <w:rPr>
          <w:color w:val="000000" w:themeColor="text1"/>
          <w:highlight w:val="white"/>
        </w:rPr>
        <w:br/>
        <w:t xml:space="preserve">в предоставлении муниципальной услуги на бумажном носителе в порядке, установленном пунктом 3.5 настоящего Административного регламента;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3.3.6. </w:t>
      </w:r>
      <w:r>
        <w:rPr>
          <w:color w:val="000000" w:themeColor="text1"/>
          <w:highlight w:val="white"/>
        </w:rPr>
        <w:t xml:space="preserve">если заявление поступило</w:t>
      </w:r>
      <w:r>
        <w:rPr>
          <w:color w:val="000000" w:themeColor="text1"/>
          <w:highlight w:val="white"/>
        </w:rPr>
        <w:t xml:space="preserve"> в УВМСК в соответстви</w:t>
      </w:r>
      <w:r>
        <w:rPr>
          <w:color w:val="000000" w:themeColor="text1"/>
          <w:highlight w:val="white"/>
        </w:rPr>
        <w:t xml:space="preserve">и с абзацем вторым пункта 1.5 настоящего Административного регламента, работник УВМСК обеспечивает направление (передачу) решения об установлении пенсии за выслугу лет и документов, предусмотренных пунктами 2.5, 2.6 настоящего Административного регламента,</w:t>
      </w:r>
      <w:r>
        <w:rPr>
          <w:color w:val="000000" w:themeColor="text1"/>
          <w:highlight w:val="white"/>
        </w:rPr>
        <w:t xml:space="preserve"> в ДСП </w:t>
      </w:r>
      <w:r>
        <w:rPr>
          <w:color w:val="000000" w:themeColor="text1"/>
          <w:highlight w:val="white"/>
        </w:rPr>
        <w:t xml:space="preserve">для определения размера пенсии за выслугу лет;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3.3.7. результатом выполнения процедуры является: 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решение об отказе в предоставлении муниципальной услуги либо решение об установлении пенсии за выслугу лет;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 направление (передача) решения об установлении пенсии за выслугу лет и документов, предусмотренных пунктами 2.5, 2.6 настоящего Административного регламента, в ДСП для определения размера пенсии за выслугу лет;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3.3.8. срок выполнения процедуры – не более 10 рабочих дней со дня регистрация </w:t>
      </w:r>
      <w:r>
        <w:rPr>
          <w:color w:val="000000" w:themeColor="text1"/>
          <w:highlight w:val="white"/>
        </w:rPr>
        <w:t xml:space="preserve">заявления и </w:t>
      </w:r>
      <w:r>
        <w:rPr>
          <w:color w:val="000000" w:themeColor="text1"/>
          <w:highlight w:val="white"/>
        </w:rPr>
        <w:t xml:space="preserve">документов и передачи заявления и документов </w:t>
      </w:r>
      <w:r>
        <w:rPr>
          <w:color w:val="000000" w:themeColor="text1"/>
          <w:highlight w:val="white"/>
        </w:rPr>
        <w:t xml:space="preserve">работнику УВМСК, ДСП, </w:t>
      </w:r>
      <w:r>
        <w:rPr>
          <w:color w:val="000000" w:themeColor="text1"/>
          <w:highlight w:val="white"/>
        </w:rPr>
        <w:t xml:space="preserve">осуществляющему </w:t>
      </w:r>
      <w:r>
        <w:rPr>
          <w:color w:val="000000" w:themeColor="text1"/>
          <w:highlight w:val="white"/>
        </w:rPr>
        <w:t xml:space="preserve">подготовку проектов</w:t>
      </w:r>
      <w:r>
        <w:rPr>
          <w:color w:val="000000" w:themeColor="text1"/>
          <w:highlight w:val="white"/>
        </w:rPr>
        <w:t xml:space="preserve">.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3.4. Принятие решения об определении размера пенсии за выслугу лет.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3.4.1. основанием для начала выполнения процедуры является </w:t>
      </w:r>
      <w:r>
        <w:rPr>
          <w:color w:val="000000" w:themeColor="text1"/>
          <w:highlight w:val="white"/>
        </w:rPr>
        <w:t xml:space="preserve">решение </w:t>
      </w:r>
      <w:r>
        <w:rPr>
          <w:color w:val="000000" w:themeColor="text1"/>
          <w:highlight w:val="white"/>
        </w:rPr>
        <w:br/>
        <w:t xml:space="preserve">об установлении пенсии за выслугу лет;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3.4.2. ответственным за выполнение процедуры является работник ДСП </w:t>
      </w:r>
      <w:r>
        <w:rPr>
          <w:color w:val="000000" w:themeColor="text1"/>
          <w:highlight w:val="white"/>
        </w:rPr>
        <w:br/>
      </w:r>
      <w:r>
        <w:rPr>
          <w:color w:val="000000" w:themeColor="text1"/>
          <w:highlight w:val="white"/>
        </w:rPr>
        <w:t xml:space="preserve">осуществляющий подготовку проекта решения об определении размера пенсии за выслугу лет и проекта уведомления (далее – работник ДСП)</w:t>
      </w:r>
      <w:r>
        <w:rPr>
          <w:color w:val="000000" w:themeColor="text1"/>
          <w:highlight w:val="white"/>
        </w:rPr>
        <w:t xml:space="preserve">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3.4.3. работник ДСП: 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обеспечивает подготовку проекта решения об определении размера пенсии за выслугу лет и проекта уведомления по формам согласно Положению № 48 либо Положению № 109;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направляет проект решения об определении размера пенсии за выслугу лет </w:t>
      </w:r>
      <w:r>
        <w:rPr>
          <w:color w:val="000000" w:themeColor="text1"/>
          <w:highlight w:val="white"/>
        </w:rPr>
        <w:br/>
        <w:t xml:space="preserve">и проект уведомления на рассмотрение и подписание должностному лицу ДСП, уполномоченному на принятие соответствующего решения и подписание проекта уведомления (далее – должностное лицо ДСП);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Должностное лицо ДСП подписывает </w:t>
      </w:r>
      <w:r>
        <w:rPr>
          <w:color w:val="000000" w:themeColor="text1"/>
          <w:highlight w:val="white"/>
        </w:rPr>
        <w:t xml:space="preserve">проект решения об определении </w:t>
      </w:r>
      <w:r>
        <w:rPr>
          <w:color w:val="000000" w:themeColor="text1"/>
          <w:highlight w:val="white"/>
        </w:rPr>
        <w:br/>
        <w:t xml:space="preserve">размера пенсии за выслугу лет и проект уведомления </w:t>
      </w:r>
      <w:r>
        <w:rPr>
          <w:highlight w:val="white"/>
        </w:rPr>
        <w:t xml:space="preserve">с использованием УКЭП </w:t>
      </w:r>
      <w:r>
        <w:rPr>
          <w:highlight w:val="white"/>
        </w:rPr>
        <w:br/>
        <w:t xml:space="preserve">в срок, указанный в пункте 3.4.5 настоящего Административного регламента;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направляет в личный кабинет заявителя на Едином портале решение об определении размера пенсии за выслугу лет, уведомление и статус оказания муниципальной услуги о предоставлении муниципальной услуги.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обеспечивает заверение должностным лицом ДСП бумажной копии </w:t>
      </w:r>
      <w:r>
        <w:rPr>
          <w:color w:val="000000" w:themeColor="text1"/>
          <w:highlight w:val="white"/>
        </w:rPr>
        <w:br/>
        <w:t xml:space="preserve">решения об определении пенсии за выслугу лет и уведомления (если заявителем выбран способ получения результата предоставления муниципальной услуги </w:t>
      </w:r>
      <w:r>
        <w:rPr>
          <w:color w:val="000000" w:themeColor="text1"/>
          <w:highlight w:val="white"/>
        </w:rPr>
        <w:br/>
        <w:t xml:space="preserve">в МФЦ, через оператора почтовой связи, в ходе личного приема);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  в зависимости от выбранного заявителем способа получения результата предоставления муниципальной услуги обеспечивает направление для выдачи (выдачу) решения об определении пенсии за выслугу лет и уведомления </w:t>
      </w:r>
      <w:r>
        <w:rPr>
          <w:color w:val="000000" w:themeColor="text1"/>
          <w:highlight w:val="white"/>
        </w:rPr>
        <w:br/>
        <w:t xml:space="preserve">на бумажном носителе в порядке, установленном пунктом 3.5 настоящего Административного регламента;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3.4.4. результатом выполнения процедуры является: 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направление решения об определении размера пенсии за выслугу лет и уведомления в личный кабинет заявителя на Едином портале;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заверение бумажной копии решения об определении пенсии за выслугу лет и уведомления (если заявителем выбран способ получения результата предоставления муниципальной услуги через МФЦ, через оператора почтовой связи, в ходе личного приема);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3.4.5. срок выполнения процедуры –  не более 8 рабочих дней со дня принятия решения об установлении пенсии за выслугу лет.</w:t>
      </w:r>
      <w:r>
        <w:rPr>
          <w:color w:val="000000" w:themeColor="text1"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3.5. Направление для выдачи (выдача) </w:t>
      </w:r>
      <w:bookmarkStart w:id="0" w:name="_GoBack"/>
      <w:r>
        <w:rPr>
          <w:highlight w:val="white"/>
        </w:rPr>
      </w:r>
      <w:bookmarkEnd w:id="0"/>
      <w:r>
        <w:rPr>
          <w:highlight w:val="white"/>
        </w:rPr>
        <w:t xml:space="preserve">заявителю решения об отказе </w:t>
      </w:r>
      <w:r>
        <w:rPr>
          <w:highlight w:val="white"/>
        </w:rPr>
        <w:br/>
        <w:t xml:space="preserve">в предоставлении муниципальной услуги, решения об определении размера пенсии за выслугу лет и уведомления на бумажном носителе: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3.5.1. основанием для начала выполнения процедуры является: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заверение должностным лицом, уполномоченным на принятие решения </w:t>
      </w:r>
      <w:r>
        <w:rPr>
          <w:highlight w:val="white"/>
        </w:rPr>
        <w:br/>
        <w:t xml:space="preserve">об отказе в предоставлении муниципаль</w:t>
      </w:r>
      <w:r>
        <w:rPr>
          <w:highlight w:val="white"/>
        </w:rPr>
        <w:t xml:space="preserve">ной услуги, соответствующего решения, заверение должностным лицом ДСП решения об определении пенсии за выслугу лет и уведомления (если заявителем выбран способ получения результата предоставления муниципальной услуги в МФЦ, через оператора почтовой связи, </w:t>
      </w:r>
      <w:r>
        <w:rPr>
          <w:highlight w:val="white"/>
        </w:rPr>
        <w:br/>
        <w:t xml:space="preserve">в ходе личного приема);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3.5.2. ответственным за выполнение процедуры является работник УВМСК, ДСП, </w:t>
      </w:r>
      <w:r>
        <w:rPr>
          <w:highlight w:val="white"/>
        </w:rPr>
        <w:t xml:space="preserve">осуществляющий выдачу заявителю решения об отказе в предоставлении муниципальной услуги, решения об определении размера пенсии за выслугу лет </w:t>
      </w:r>
      <w:r>
        <w:rPr>
          <w:highlight w:val="white"/>
        </w:rPr>
        <w:br/>
        <w:t xml:space="preserve">и уведомления на бумажном носителе (далее – работник УВМСК, ДСП, осуществляющий выдачу результата предоставления муниципальной услуги);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3.5.3. в случае принятия решения об отказе в предоставлении муниципальной услуги работник УВМСК, ДСП,</w:t>
      </w:r>
      <w:r>
        <w:rPr>
          <w:highlight w:val="white"/>
        </w:rPr>
        <w:t xml:space="preserve"> </w:t>
      </w:r>
      <w:r>
        <w:rPr>
          <w:highlight w:val="white"/>
        </w:rPr>
        <w:t xml:space="preserve">осуществляющий выдачу результата предоставления муниципальной услуги</w:t>
      </w:r>
      <w:r>
        <w:rPr>
          <w:highlight w:val="white"/>
        </w:rPr>
        <w:t xml:space="preserve">: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 срок, указанный в пункте 3.5.7 настоящего Административного регламента, направляет решение об отказе в предоставлении муниципальной услуги в МФЦ для выдачи заявителю либо через оператора почтовой связи на почтовый адрес заявителя, указанный в заявлении; </w:t>
      </w:r>
      <w:r>
        <w:rPr>
          <w:highlight w:val="white"/>
        </w:rPr>
      </w:r>
    </w:p>
    <w:p>
      <w:pPr>
        <w:pStyle w:val="970"/>
        <w:ind w:firstLine="709"/>
        <w:jc w:val="both"/>
        <w:rPr>
          <w:strike/>
          <w:highlight w:val="white"/>
        </w:rPr>
      </w:pPr>
      <w:r>
        <w:rPr>
          <w:highlight w:val="white"/>
        </w:rPr>
        <w:t xml:space="preserve">выдает заявителю решение об отказе в предоставлении муниципальной услуги в день обращения заявителя в УВМСК, ДСП.</w:t>
      </w:r>
      <w:r>
        <w:rPr>
          <w:strike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3.5.4. в случае принятия решения об определении размера пенсии за выслугу лет и подписания уведомления работник ДСП, </w:t>
      </w:r>
      <w:r>
        <w:rPr>
          <w:highlight w:val="white"/>
        </w:rPr>
        <w:t xml:space="preserve">осуществляющий выдачу результата предоставления муниципальной услуги</w:t>
      </w:r>
      <w:r>
        <w:rPr>
          <w:highlight w:val="white"/>
        </w:rPr>
        <w:t xml:space="preserve">: 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в с</w:t>
      </w:r>
      <w:r>
        <w:rPr>
          <w:highlight w:val="white"/>
        </w:rPr>
        <w:t xml:space="preserve">рок, указанный в пункте 3.5.7 настоящего Административного регламента, направляет решение об определении пенсии за выслугу лет и уведомление в МФЦ для выдачи заявителю либо через оператора почтовой связи на почтовый адрес заявителя, указанный в заявлении; </w:t>
      </w:r>
      <w:r>
        <w:rPr>
          <w:highlight w:val="white"/>
        </w:rPr>
      </w:r>
    </w:p>
    <w:p>
      <w:pPr>
        <w:pStyle w:val="970"/>
        <w:ind w:firstLine="709"/>
        <w:jc w:val="both"/>
        <w:rPr>
          <w:strike/>
          <w:highlight w:val="white"/>
        </w:rPr>
      </w:pPr>
      <w:r>
        <w:rPr>
          <w:highlight w:val="white"/>
        </w:rPr>
        <w:t xml:space="preserve">выдает решение об определении пенсии за выслугу лет и уведомления в день обращения заявителя в ДСП.</w:t>
      </w:r>
      <w:r>
        <w:rPr>
          <w:strike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3.5.5. Решение об отказе в предоставлении муниципальной услуги, решение об </w:t>
      </w:r>
      <w:r>
        <w:rPr>
          <w:highlight w:val="white"/>
        </w:rPr>
        <w:t xml:space="preserve">определении пенсии за выслугу лет и уведомление направляется для выдачи (выдается) заявителю в случаях, установленных пунктами 3.5.3, 3.5.4 настоящего Административного регламента, в виде бумажной копии электронного документа, заверенной должностным лицом.</w:t>
      </w:r>
      <w:r>
        <w:rPr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</w:pPr>
      <w:r>
        <w:rPr>
          <w:highlight w:val="white"/>
        </w:rPr>
        <w:t xml:space="preserve">3.5.6. результатом выполнения процедуры является направление для выдачи (выдача) заявителю решения об отказе в предоставлении муниципальной услуги, решения об определении пенсии за выслугу лет и уведомления;</w:t>
      </w:r>
      <w:r>
        <w:rPr>
          <w:highlight w:val="white"/>
        </w:rPr>
      </w:r>
    </w:p>
    <w:p>
      <w:pPr>
        <w:pStyle w:val="970"/>
        <w:ind w:firstLine="709"/>
        <w:jc w:val="both"/>
        <w:rPr>
          <w:color w:val="ff0000"/>
          <w:highlight w:val="white"/>
        </w:rPr>
      </w:pPr>
      <w:r>
        <w:rPr>
          <w:highlight w:val="white"/>
        </w:rPr>
        <w:t xml:space="preserve">3.5.7. срок выполнения процедуры – не более 1 рабочего дня со дня подписания решения об </w:t>
      </w:r>
      <w:r>
        <w:rPr>
          <w:highlight w:val="white"/>
        </w:rPr>
        <w:t xml:space="preserve">отказе в предоставлении муниципальной услуги, решения об установлении пенсии за выслугу лет и уведомления (если заявителем выбран способ получения результата предоставления муниципальной услуги в МФЦ, через оператора почтовой связи, в ходе личного приема).</w:t>
      </w:r>
      <w:r>
        <w:rPr>
          <w:color w:val="ff0000"/>
          <w:highlight w:val="white"/>
        </w:rPr>
      </w:r>
    </w:p>
    <w:p>
      <w:pPr>
        <w:pStyle w:val="970"/>
        <w:ind w:firstLine="709"/>
        <w:jc w:val="both"/>
        <w:rPr>
          <w:highlight w:val="white"/>
        </w:rPr>
        <w:sectPr>
          <w:headerReference w:type="default" r:id="rId9"/>
          <w:headerReference w:type="first" r:id="rId10"/>
          <w:footnotePr/>
          <w:endnotePr/>
          <w:type w:val="nextPage"/>
          <w:pgSz w:w="11906" w:h="16838" w:orient="portrait"/>
          <w:pgMar w:top="992" w:right="567" w:bottom="681" w:left="1418" w:header="709" w:footer="0" w:gutter="0"/>
          <w:pgNumType w:start="1"/>
          <w:cols w:num="1" w:sep="0" w:space="720" w:equalWidth="1"/>
          <w:docGrid w:linePitch="360"/>
          <w:titlePg/>
        </w:sectPr>
      </w:pPr>
      <w:r>
        <w:rPr>
          <w:highlight w:val="white"/>
        </w:rPr>
      </w:r>
      <w:r>
        <w:rPr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Приложение 1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к Административному регламенту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предоставления муниципальной услуги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bCs/>
          <w:sz w:val="28"/>
          <w:szCs w:val="28"/>
          <w:highlight w:val="white"/>
        </w:rPr>
        <w:t xml:space="preserve">Установление и определение размера </w:t>
      </w:r>
      <w:r>
        <w:rPr>
          <w:bCs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пенсии за выслугу лет лицам, замещавшим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муниципальные должности муниципальной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службы в администрации города Перми,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должности муниципальной службы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администрации города Перми»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sz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ИНФОРМАЦИЯ </w:t>
      </w:r>
      <w:r>
        <w:rPr>
          <w:b/>
          <w:sz w:val="28"/>
          <w:szCs w:val="28"/>
          <w:highlight w:val="white"/>
        </w:rPr>
        <w:br/>
        <w:t xml:space="preserve">о месте нахождения, почтовом адресе, графике работы, справочных телефонах управления по вопросам муниципальной службы и кадров администрации города Перми, департамента социальной политики администрации города Перми </w:t>
      </w:r>
      <w:r>
        <w:rPr>
          <w:b/>
          <w:sz w:val="28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2409"/>
        <w:gridCol w:w="3119"/>
      </w:tblGrid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10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Наименование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5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Место нахождения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0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График работы 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Справочные телефоны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10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5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2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0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4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5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10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Управление по вопросам муниципальной службы </w:t>
            </w:r>
            <w:r>
              <w:rPr>
                <w:sz w:val="20"/>
                <w:szCs w:val="20"/>
                <w:highlight w:val="white"/>
              </w:rPr>
              <w:br/>
              <w:t xml:space="preserve">и кадров администрации города Перми 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(отдел муниципальной службы)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5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г. Пермь, 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ул. Ленина, 23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0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понедельник – четверг: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09.00 час. – 18.00 час.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пятница: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09.00 час. – 17.00 час.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перерыв на обед: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13.00 час. – 14.00 час.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+7 (342) 217-33-50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10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Департамент социальной политики администрации города Перми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(отдел социальной поддержки)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5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г. Пермь, 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ул. Газеты звезда, 9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0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понедельник – четверг: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09.00 час. – 18.00 час.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пятница: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09.00 час. – 17.00 час.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перерыв на обед: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13.00 час. – 14.00 час.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9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+7 (342) 236-12-75</w:t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rPr>
          <w:color w:val="000000"/>
          <w:sz w:val="28"/>
          <w:szCs w:val="28"/>
          <w:highlight w:val="white"/>
        </w:rPr>
        <w:sectPr>
          <w:headerReference w:type="default" r:id="rId11"/>
          <w:headerReference w:type="even" r:id="rId12"/>
          <w:footerReference w:type="default" r:id="rId13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Приложение 2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к Административному регламенту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предоставления муниципальной услуги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bCs/>
          <w:sz w:val="28"/>
          <w:szCs w:val="28"/>
          <w:highlight w:val="white"/>
        </w:rPr>
        <w:t xml:space="preserve">Установление и определение размера </w:t>
      </w:r>
      <w:r>
        <w:rPr>
          <w:bCs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пенсии за выслугу лет лицам, замещавшим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муниципальные должности муниципальной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службы в администрации города Перми,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должности муниципальной службы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администрации города Перми»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tbl>
      <w:tblPr>
        <w:tblStyle w:val="977"/>
        <w:tblW w:w="0" w:type="auto"/>
        <w:tblInd w:w="4395" w:type="dxa"/>
        <w:tblLook w:val="04A0" w:firstRow="1" w:lastRow="0" w:firstColumn="1" w:lastColumn="0" w:noHBand="0" w:noVBand="1"/>
      </w:tblPr>
      <w:tblGrid>
        <w:gridCol w:w="552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(заполняется при подаче заявления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МФЦ, через оператора почтовой связи,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ходе личного приема)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Кому: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(представи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телю нанимателя (работодателя) (Главе города Перми, руководителю аппарата администрации города Перми, руководителю функционального, территориального органа администрации города Перми), начальнику департамента социальной политики администрации города Перми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br/>
              <w:t xml:space="preserve">(в случае ликвидации функционального, территориального органа администрации города Перми, в котором заявитель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br/>
              <w:t xml:space="preserve">занимал муниципальную должность муниципальной службы, должность муниципальной службы)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(фамилия, имя, отчество (при наличии) заявителя,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представителя заявителя)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адрес регистрации: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почтовый адрес: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контактный номер телефона, адрес электронной почты: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</w:tc>
      </w:tr>
    </w:tbl>
    <w:p>
      <w:pPr>
        <w:jc w:val="center"/>
        <w:spacing w:line="240" w:lineRule="exact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spacing w:line="240" w:lineRule="exact"/>
        <w:rPr>
          <w:b/>
          <w:bCs/>
          <w:sz w:val="24"/>
          <w:szCs w:val="24"/>
          <w:highlight w:val="white"/>
        </w:rPr>
      </w:pPr>
      <w:r>
        <w:rPr>
          <w:b/>
          <w:caps/>
          <w:sz w:val="24"/>
          <w:szCs w:val="24"/>
          <w:highlight w:val="white"/>
        </w:rPr>
        <w:t xml:space="preserve">Заявление</w:t>
      </w:r>
      <w:r>
        <w:rPr>
          <w:b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br/>
        <w:t xml:space="preserve">о предоставлении муниципальной услуги «Установление и определение размера </w:t>
      </w:r>
      <w:r>
        <w:rPr>
          <w:b/>
          <w:sz w:val="24"/>
          <w:szCs w:val="24"/>
          <w:highlight w:val="white"/>
        </w:rPr>
        <w:br/>
        <w:t xml:space="preserve">пенсии за выслугу лет лицам, замещавшим муниципальные должности муниципальной службы в администрации города Перми, должности муниципальной службы </w:t>
      </w:r>
      <w:r>
        <w:rPr>
          <w:b/>
          <w:sz w:val="24"/>
          <w:szCs w:val="24"/>
          <w:highlight w:val="white"/>
        </w:rPr>
        <w:br/>
        <w:t xml:space="preserve">в администрации города Перми»</w:t>
      </w:r>
      <w:r>
        <w:rPr>
          <w:b/>
          <w:bCs/>
          <w:sz w:val="24"/>
          <w:szCs w:val="24"/>
          <w:highlight w:val="white"/>
        </w:rPr>
      </w:r>
    </w:p>
    <w:p>
      <w:pPr>
        <w:ind w:firstLine="708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  <w:t xml:space="preserve">Прошу установить мне пенсию за выслугу лет к пенсии(ям): </w:t>
      </w:r>
      <w:r>
        <w:rPr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2"/>
        <w:gridCol w:w="934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по старости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по инвалидности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пенсии, назначенной досрочно в соответствии с Федеральным законом от 12.12.2023 № 565-ФЗ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br/>
              <w:t xml:space="preserve">«О занятости населения в Российской Федерации»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</w:tbl>
    <w:p>
      <w:pPr>
        <w:ind w:firstLine="708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  <w:t xml:space="preserve">из месячного денежного содержания за последние 12 полных месяцев муниципальной службы в администрации города Перми, предшествующих дню:</w:t>
      </w:r>
      <w:r>
        <w:rPr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2"/>
        <w:gridCol w:w="934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прекращения муниципальной службы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достижения возраста, дающего право на страховую пенсию (дававшего право на трудовую пенсию)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</w:tbl>
    <w:p>
      <w:pPr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  <w:t xml:space="preserve">Пенсию(и) получаю в:</w:t>
      </w:r>
      <w:r>
        <w:rPr>
          <w:highlight w:val="white"/>
        </w:rPr>
      </w:r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(наименование органа, назначающего пенсию(и)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</w:tbl>
    <w:p>
      <w:pPr>
        <w:ind w:firstLine="708"/>
        <w:jc w:val="both"/>
        <w:rPr>
          <w:highlight w:val="white"/>
        </w:rPr>
      </w:pPr>
      <w:r>
        <w:rPr>
          <w:highlight w:val="white"/>
        </w:rPr>
        <w:t xml:space="preserve">Пенсию за выслугу лет прошу перечислять в </w:t>
      </w:r>
      <w:r>
        <w:rPr>
          <w:highlight w:val="white"/>
        </w:rPr>
      </w:r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(наименование кредитной организации)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</w:tbl>
    <w:p>
      <w:pPr>
        <w:jc w:val="both"/>
        <w:rPr>
          <w:highlight w:val="white"/>
        </w:rPr>
      </w:pPr>
      <w:r>
        <w:rPr>
          <w:highlight w:val="white"/>
        </w:rPr>
        <w:t xml:space="preserve">на мой лицевой счет № ______________________________________________________________________________.</w:t>
      </w:r>
      <w:r>
        <w:rPr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rPr>
          <w:b/>
          <w:highlight w:val="white"/>
        </w:rPr>
      </w:pPr>
      <w:r>
        <w:rPr>
          <w:highlight w:val="white"/>
        </w:rPr>
        <w:t xml:space="preserve">При изменении условий, влияющих на размер пенсии за выслугу лет (назначение второй пенсии, изменение места жительства), и (или) при прохождении государственной службы Российской Федерации, при замещении </w:t>
      </w:r>
      <w:r>
        <w:rPr>
          <w:highlight w:val="white"/>
        </w:rPr>
        <w:br/>
        <w:t xml:space="preserve">государственной должности Российской Федерации, государственной должности субъекта Российской Федерации, муниципальной должности, замещаемой на постоянной основе, должности муниципальной службы, а также </w:t>
      </w:r>
      <w:r>
        <w:rPr>
          <w:highlight w:val="white"/>
        </w:rPr>
        <w:br/>
        <w:t xml:space="preserve">в период работы в межгосударственных (межправительственных) органах, созданных с участием Российской </w:t>
      </w:r>
      <w:r>
        <w:rPr>
          <w:highlight w:val="white"/>
        </w:rPr>
        <w:br/>
        <w:t xml:space="preserve">Федерации, на должностях, по которым в соответствии с международными договорами Российской Федерации </w:t>
      </w:r>
      <w:r>
        <w:rPr>
          <w:highlight w:val="white"/>
        </w:rPr>
        <w:br/>
        <w:t xml:space="preserve">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</w:t>
      </w:r>
      <w:r>
        <w:rPr>
          <w:b/>
          <w:highlight w:val="white"/>
        </w:rPr>
        <w:t xml:space="preserve">обязуюсь в 5-дневный срок со дня наступления </w:t>
      </w:r>
      <w:r>
        <w:rPr>
          <w:b/>
          <w:highlight w:val="white"/>
        </w:rPr>
        <w:br/>
        <w:t xml:space="preserve">вышеуказанных условий, влияющих на размер пенсии за выслугу лет, сообщить в департамент социальной политики администрации города Перми. </w:t>
      </w:r>
      <w:r>
        <w:rPr>
          <w:b/>
          <w:highlight w:val="white"/>
        </w:rPr>
      </w:r>
    </w:p>
    <w:p>
      <w:pPr>
        <w:ind w:firstLine="708"/>
        <w:jc w:val="both"/>
        <w:rPr>
          <w:b/>
          <w:highlight w:val="white"/>
        </w:rPr>
      </w:pP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firstLine="708"/>
        <w:jc w:val="both"/>
        <w:rPr>
          <w:highlight w:val="white"/>
        </w:rPr>
      </w:pPr>
      <w:r>
        <w:rPr>
          <w:highlight w:val="white"/>
        </w:rPr>
        <w:t xml:space="preserve">Документы, необходимые для предоставления муниципальной услуги, прилагаются:</w:t>
      </w:r>
      <w:r>
        <w:rPr>
          <w:highlight w:val="white"/>
        </w:rPr>
      </w:r>
    </w:p>
    <w:p>
      <w:pPr>
        <w:jc w:val="both"/>
        <w:spacing w:after="120"/>
        <w:rPr>
          <w:highlight w:val="white"/>
        </w:rPr>
      </w:pPr>
      <w:r>
        <w:rPr>
          <w:highlight w:val="white"/>
        </w:rPr>
        <w:t xml:space="preserve">1. ________________________________________________________________________________________________.</w:t>
      </w:r>
      <w:r>
        <w:rPr>
          <w:highlight w:val="white"/>
        </w:rPr>
      </w:r>
    </w:p>
    <w:p>
      <w:pPr>
        <w:jc w:val="both"/>
        <w:spacing w:after="120"/>
        <w:rPr>
          <w:highlight w:val="white"/>
        </w:rPr>
      </w:pPr>
      <w:r>
        <w:rPr>
          <w:highlight w:val="white"/>
        </w:rPr>
        <w:t xml:space="preserve">2. ________________________________________________________________________________________________.</w:t>
      </w:r>
      <w:r>
        <w:rPr>
          <w:highlight w:val="white"/>
        </w:rPr>
      </w:r>
    </w:p>
    <w:p>
      <w:pPr>
        <w:jc w:val="both"/>
        <w:spacing w:after="120"/>
        <w:rPr>
          <w:highlight w:val="white"/>
        </w:rPr>
      </w:pPr>
      <w:r>
        <w:rPr>
          <w:highlight w:val="white"/>
        </w:rPr>
        <w:t xml:space="preserve">3. ________________________________________________________________________________________________.</w:t>
      </w:r>
      <w:r>
        <w:rPr>
          <w:highlight w:val="white"/>
        </w:rPr>
      </w:r>
    </w:p>
    <w:p>
      <w:pPr>
        <w:jc w:val="both"/>
        <w:spacing w:after="120"/>
        <w:rPr>
          <w:highlight w:val="white"/>
        </w:rPr>
      </w:pPr>
      <w:r>
        <w:rPr>
          <w:highlight w:val="white"/>
        </w:rPr>
        <w:t xml:space="preserve">4. ________________________________________________________________________________________________.</w:t>
      </w:r>
      <w:r>
        <w:rPr>
          <w:highlight w:val="white"/>
        </w:rPr>
      </w:r>
    </w:p>
    <w:p>
      <w:pPr>
        <w:jc w:val="both"/>
        <w:spacing w:after="120"/>
        <w:rPr>
          <w:highlight w:val="white"/>
        </w:rPr>
      </w:pPr>
      <w:r>
        <w:rPr>
          <w:highlight w:val="white"/>
        </w:rPr>
        <w:t xml:space="preserve">5. ________________________________________________________________________________________________.</w:t>
      </w:r>
      <w:r>
        <w:rPr>
          <w:highlight w:val="white"/>
        </w:rPr>
      </w:r>
    </w:p>
    <w:p>
      <w:pPr>
        <w:jc w:val="both"/>
        <w:spacing w:after="120"/>
        <w:rPr>
          <w:highlight w:val="white"/>
        </w:rPr>
      </w:pPr>
      <w:r>
        <w:rPr>
          <w:highlight w:val="white"/>
        </w:rPr>
        <w:t xml:space="preserve">6. ________________________________________________________________________________________________.</w:t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  <w:t xml:space="preserve">Результат предоставления муниципальной услуги прошу выдать (направить для выдачи):</w:t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2"/>
        <w:gridCol w:w="934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в МФЦ (в случае обращения за предоставлением муниципальной услуги в МФЦ)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через оператора почтовой связи на почтовый адрес, указанный в заявлении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left w:val="single" w:color="auto" w:sz="4" w:space="0"/>
            </w:tcBorders>
            <w:tcW w:w="934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в ходе личного приема (на бумажном носителе) *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</w:tbl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spacing w:line="240" w:lineRule="exact"/>
        <w:rPr>
          <w:highlight w:val="white"/>
        </w:rPr>
      </w:pPr>
      <w:r>
        <w:rPr>
          <w:highlight w:val="white"/>
        </w:rPr>
        <w:t xml:space="preserve">* в случае принятия решения об отказе в предоставлении муниципальной услуги соответствующее решение </w:t>
      </w:r>
      <w:r>
        <w:rPr>
          <w:highlight w:val="white"/>
        </w:rPr>
        <w:br/>
        <w:t xml:space="preserve">выдается в управлении по вопросам муниципал</w:t>
      </w:r>
      <w:r>
        <w:rPr>
          <w:highlight w:val="white"/>
        </w:rPr>
        <w:t xml:space="preserve">ьной службы и кадров администрации города Перми либо департаменте социальной политики администрации города Перми, если заявление о предоставлении муниципальной услуги направлено (подано) в департамент социальной политики администрации города Перми в связи </w:t>
      </w:r>
      <w:r>
        <w:rPr>
          <w:highlight w:val="white"/>
        </w:rPr>
        <w:br/>
        <w:t xml:space="preserve">с ликвидацией функционального, территориального органа администрации города Перми, в котором заявитель замещал муниципальную должность муниципальной службы, должность муниципальной службы,</w:t>
      </w:r>
      <w:r>
        <w:rPr>
          <w:highlight w:val="white"/>
        </w:rPr>
      </w:r>
    </w:p>
    <w:p>
      <w:pPr>
        <w:ind w:firstLine="709"/>
        <w:jc w:val="both"/>
        <w:spacing w:line="240" w:lineRule="exact"/>
        <w:rPr>
          <w:highlight w:val="white"/>
        </w:rPr>
      </w:pPr>
      <w:r>
        <w:rPr>
          <w:highlight w:val="white"/>
        </w:rPr>
        <w:t xml:space="preserve">в случае принятия решения об определении пенсии за выслугу лет соответствующее решение и уведомление об определении размера пенсии за выслугу лет выдается в департаменте социальной политики администрации города Перми</w:t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70"/>
        <w:rPr>
          <w:sz w:val="20"/>
          <w:highlight w:val="white"/>
        </w:rPr>
      </w:pPr>
      <w:r>
        <w:rPr>
          <w:sz w:val="20"/>
          <w:highlight w:val="white"/>
        </w:rPr>
        <w:t xml:space="preserve">_______________________________________________</w:t>
      </w:r>
      <w:r>
        <w:rPr>
          <w:sz w:val="20"/>
          <w:highlight w:val="white"/>
        </w:rPr>
      </w:r>
    </w:p>
    <w:p>
      <w:pPr>
        <w:ind w:firstLine="567"/>
        <w:spacing w:line="240" w:lineRule="exact"/>
        <w:rPr>
          <w:highlight w:val="white"/>
        </w:rPr>
      </w:pPr>
      <w:r>
        <w:rPr>
          <w:highlight w:val="white"/>
        </w:rPr>
        <w:t xml:space="preserve">(Фамилия, имя и отчество (при наличии) </w:t>
      </w:r>
      <w:r>
        <w:rPr>
          <w:highlight w:val="white"/>
        </w:rPr>
        <w:br/>
        <w:t xml:space="preserve">заявителя, представителя заявителя, дата, подпись)</w:t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Приложение 3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к Административному регламенту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предоставления муниципальной услуги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bCs/>
          <w:sz w:val="28"/>
          <w:szCs w:val="28"/>
          <w:highlight w:val="white"/>
        </w:rPr>
        <w:t xml:space="preserve">Установление и определение размера </w:t>
      </w:r>
      <w:r>
        <w:rPr>
          <w:bCs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пенсии за выслугу лет лицам, замещавшим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муниципальные должности муниципальной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службы в администрации города Перми,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должности муниципальной службы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администрации города Перми»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tbl>
      <w:tblPr>
        <w:tblStyle w:val="977"/>
        <w:tblW w:w="0" w:type="auto"/>
        <w:tblInd w:w="4395" w:type="dxa"/>
        <w:tblLook w:val="04A0" w:firstRow="1" w:lastRow="0" w:firstColumn="1" w:lastColumn="0" w:noHBand="0" w:noVBand="1"/>
      </w:tblPr>
      <w:tblGrid>
        <w:gridCol w:w="552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Кому: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(фамилия, имя, отчество (при наличии) заявителя,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представителя заявителя)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адрес регистрации: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почтовый адрес: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адрес электронной почты: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</w:tbl>
    <w:p>
      <w:pPr>
        <w:pStyle w:val="970"/>
        <w:jc w:val="center"/>
        <w:rPr>
          <w:b/>
          <w:bCs/>
          <w:sz w:val="24"/>
          <w:highlight w:val="white"/>
        </w:rPr>
      </w:pPr>
      <w:r>
        <w:rPr>
          <w:b/>
          <w:bCs/>
          <w:sz w:val="24"/>
          <w:highlight w:val="white"/>
        </w:rPr>
      </w:r>
      <w:r>
        <w:rPr>
          <w:b/>
          <w:bCs/>
          <w:sz w:val="24"/>
          <w:highlight w:val="white"/>
        </w:rPr>
      </w:r>
    </w:p>
    <w:p>
      <w:pPr>
        <w:pStyle w:val="970"/>
        <w:jc w:val="center"/>
        <w:rPr>
          <w:b/>
          <w:bCs/>
          <w:sz w:val="24"/>
          <w:highlight w:val="white"/>
        </w:rPr>
      </w:pPr>
      <w:r>
        <w:rPr>
          <w:b/>
          <w:bCs/>
          <w:sz w:val="24"/>
          <w:highlight w:val="white"/>
        </w:rPr>
        <w:t xml:space="preserve">РЕШЕНИЕ </w:t>
      </w:r>
      <w:r>
        <w:rPr>
          <w:b/>
          <w:bCs/>
          <w:sz w:val="24"/>
          <w:highlight w:val="white"/>
        </w:rPr>
        <w:br/>
        <w:t xml:space="preserve">об отказе в приеме </w:t>
      </w:r>
      <w:r>
        <w:rPr>
          <w:b/>
          <w:bCs/>
          <w:sz w:val="24"/>
          <w:highlight w:val="white"/>
        </w:rPr>
        <w:t xml:space="preserve">заявления и</w:t>
      </w:r>
      <w:r>
        <w:rPr>
          <w:b/>
          <w:bCs/>
          <w:sz w:val="24"/>
          <w:highlight w:val="white"/>
        </w:rPr>
        <w:t xml:space="preserve"> документов</w:t>
      </w:r>
      <w:r>
        <w:rPr>
          <w:b/>
          <w:bCs/>
          <w:sz w:val="24"/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По результатам проверки заявления от____________№ _____________и документов принято </w:t>
      </w:r>
      <w:r>
        <w:rPr>
          <w:sz w:val="20"/>
          <w:highlight w:val="white"/>
        </w:rPr>
        <w:br/>
        <w:t xml:space="preserve">решение об отказе в приеме документов, необходим</w:t>
      </w:r>
      <w:r>
        <w:rPr>
          <w:sz w:val="20"/>
          <w:highlight w:val="white"/>
        </w:rPr>
        <w:t xml:space="preserve">ых для предоставления муниципальной услуги «Установление и определение размера пенсии за выслугу лет лицам, замещавшим муниципальные должности муниципальной службы в администрации города Перми, должности муниципальной службы в администрации города Перми», </w:t>
      </w:r>
      <w:r>
        <w:rPr>
          <w:sz w:val="20"/>
          <w:highlight w:val="white"/>
        </w:rPr>
        <w:br/>
        <w:t xml:space="preserve">по следующим основаниям: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1. _________________________________________________________________________________________.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2. _________________________________________________________________________________________.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Рекомендации по устранению указанных оснований:</w:t>
      </w:r>
      <w:r>
        <w:rPr>
          <w:sz w:val="20"/>
          <w:highlight w:val="white"/>
        </w:rPr>
      </w:r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(в том числе с указанием всех оснований, выявленных в ходе проверки документов, и рекомендациями по их устранению, перечня документов и информации, отсутствие и (или) недостоверность которых стали причиной отказа)</w:t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</w:tbl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Вы вправе повторно обратиться в ____________________________________с заявлением о предоставлении муниципальной услуги после устранения указанных оснований.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Данный отказ может быть обжалован в досудебном порядке путем направления жалобы </w:t>
      </w:r>
      <w:r>
        <w:rPr>
          <w:sz w:val="20"/>
          <w:highlight w:val="white"/>
        </w:rPr>
        <w:br/>
        <w:t xml:space="preserve">в ____________________________________, а также в судебном порядке.</w:t>
      </w:r>
      <w:r>
        <w:rPr>
          <w:sz w:val="20"/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W w:w="1014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46"/>
        <w:gridCol w:w="4852"/>
        <w:gridCol w:w="144"/>
      </w:tblGrid>
      <w:tr>
        <w:tblPrEx/>
        <w:trPr>
          <w:trHeight w:val="1256"/>
        </w:trPr>
        <w:tc>
          <w:tcPr>
            <w:tcW w:w="5146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______________________________________</w:t>
            </w:r>
            <w:r>
              <w:rPr>
                <w:sz w:val="20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(должность и Ф.И.О. должностного лица, </w:t>
            </w:r>
            <w:r>
              <w:rPr>
                <w:highlight w:val="white"/>
              </w:rPr>
              <w:br/>
              <w:t xml:space="preserve">уполномоченного на принятие решения </w:t>
            </w:r>
            <w:r>
              <w:rPr>
                <w:highlight w:val="white"/>
              </w:rPr>
              <w:br/>
              <w:t xml:space="preserve">по предоставлению муниципальной услуги)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(ДД.ММ.ГГГГ)</w:t>
            </w:r>
            <w:r>
              <w:rPr>
                <w:highlight w:val="white"/>
              </w:rPr>
            </w:r>
          </w:p>
        </w:tc>
        <w:tc>
          <w:tcPr>
            <w:tcW w:w="4852" w:type="dxa"/>
            <w:vAlign w:val="bottom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Сведения об электронной подписи</w:t>
            </w:r>
            <w:r>
              <w:rPr>
                <w:highlight w:val="white"/>
              </w:rPr>
            </w:r>
          </w:p>
        </w:tc>
        <w:tc>
          <w:tcPr>
            <w:tcBorders>
              <w:left w:val="none" w:color="000000" w:sz="4" w:space="0"/>
            </w:tcBorders>
            <w:tcW w:w="144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Приложение 4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к Административному регламенту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предоставления муниципальной услуги 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bCs/>
          <w:sz w:val="28"/>
          <w:szCs w:val="28"/>
          <w:highlight w:val="white"/>
        </w:rPr>
        <w:t xml:space="preserve">Установление и определение размера </w:t>
      </w:r>
      <w:r>
        <w:rPr>
          <w:bCs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пенсии за выслугу лет лицам, замещавшим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муниципальные должности муниципальной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службы в администрации города Перми,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должности муниципальной службы </w:t>
      </w:r>
      <w:r>
        <w:rPr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администрации города Перми»</w:t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4536"/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tbl>
      <w:tblPr>
        <w:tblStyle w:val="977"/>
        <w:tblW w:w="0" w:type="auto"/>
        <w:tblInd w:w="4395" w:type="dxa"/>
        <w:tblLook w:val="04A0" w:firstRow="1" w:lastRow="0" w:firstColumn="1" w:lastColumn="0" w:noHBand="0" w:noVBand="1"/>
      </w:tblPr>
      <w:tblGrid>
        <w:gridCol w:w="552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Кому: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(фамилия, имя, отчество (при наличии) заявителя,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представителя заявителя)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адрес регистрации: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почтовый адрес: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адрес электронной почты: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0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4"/>
                <w:highlight w:val="white"/>
              </w:rPr>
              <w:t xml:space="preserve">_____________________________________________________</w:t>
            </w:r>
            <w:r>
              <w:rPr>
                <w:rFonts w:ascii="Times New Roman" w:hAnsi="Times New Roman"/>
                <w:sz w:val="20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</w:tbl>
    <w:p>
      <w:pPr>
        <w:pStyle w:val="970"/>
        <w:jc w:val="center"/>
        <w:rPr>
          <w:b/>
          <w:bCs/>
          <w:sz w:val="24"/>
          <w:highlight w:val="white"/>
        </w:rPr>
      </w:pPr>
      <w:r>
        <w:rPr>
          <w:b/>
          <w:bCs/>
          <w:sz w:val="24"/>
          <w:highlight w:val="white"/>
        </w:rPr>
      </w:r>
      <w:r>
        <w:rPr>
          <w:b/>
          <w:bCs/>
          <w:sz w:val="24"/>
          <w:highlight w:val="white"/>
        </w:rPr>
      </w:r>
    </w:p>
    <w:p>
      <w:pPr>
        <w:pStyle w:val="970"/>
        <w:jc w:val="center"/>
        <w:rPr>
          <w:b/>
          <w:bCs/>
          <w:sz w:val="24"/>
          <w:highlight w:val="white"/>
        </w:rPr>
      </w:pPr>
      <w:r>
        <w:rPr>
          <w:b/>
          <w:bCs/>
          <w:sz w:val="24"/>
          <w:highlight w:val="white"/>
        </w:rPr>
        <w:t xml:space="preserve">РЕШЕНИЕ </w:t>
      </w:r>
      <w:r>
        <w:rPr>
          <w:b/>
          <w:bCs/>
          <w:sz w:val="24"/>
          <w:highlight w:val="white"/>
        </w:rPr>
        <w:br/>
        <w:t xml:space="preserve">об отказе в предоставлении муниципальной услуги «Установление и определение размера  пенсии за выслугу лет лицам, замещавшим муниципальные должности муниципальной  службы в администрации города Перми,  должности муниципальной службы </w:t>
      </w:r>
      <w:r>
        <w:rPr>
          <w:b/>
          <w:bCs/>
          <w:sz w:val="24"/>
          <w:highlight w:val="white"/>
        </w:rPr>
        <w:br/>
        <w:t xml:space="preserve">в администрации города Перми»</w:t>
      </w:r>
      <w:r>
        <w:rPr>
          <w:b/>
          <w:bCs/>
          <w:sz w:val="24"/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По результатам проверки заявления от____________№ _____________и документов принято </w:t>
      </w:r>
      <w:r>
        <w:rPr>
          <w:sz w:val="20"/>
          <w:highlight w:val="white"/>
        </w:rPr>
        <w:br/>
        <w:t xml:space="preserve">решение об отказе в предоставлении муниципальной услуги «Установление и определение размера пенсии </w:t>
      </w:r>
      <w:r>
        <w:rPr>
          <w:sz w:val="20"/>
          <w:highlight w:val="white"/>
        </w:rPr>
        <w:br/>
        <w:t xml:space="preserve">за выслугу лет лицам, замещавшим муниципальные должности муниципальной службы в администрации города Перми, должности муниципальной службы в администрации города Перми» по следующим основаниям: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1. _________________________________________________________________________________________.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2. _________________________________________________________________________________________.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Рекомендации по устранению указанных оснований:</w:t>
      </w:r>
      <w:r>
        <w:rPr>
          <w:sz w:val="20"/>
          <w:highlight w:val="white"/>
        </w:rPr>
      </w:r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  <w:tr>
        <w:tblPrEx/>
        <w:trPr/>
        <w:tc>
          <w:tcPr>
            <w:tcW w:w="9911" w:type="dxa"/>
            <w:textDirection w:val="lrTb"/>
            <w:noWrap w:val="false"/>
          </w:tcPr>
          <w:p>
            <w:pPr>
              <w:pStyle w:val="97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(в том числе с указанием всех оснований, выявленных в ходе проверки документов, и рекомендациями по их устранению, перечня документов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услуги)</w:t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  <w:p>
            <w:pPr>
              <w:pStyle w:val="9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</w:tc>
      </w:tr>
    </w:tbl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Вы вправе повторно обратиться в ____________________________________с заявлением о предоставлении муниципальной услуги после устранения указанных оснований.</w:t>
      </w:r>
      <w:r>
        <w:rPr>
          <w:sz w:val="20"/>
          <w:highlight w:val="white"/>
        </w:rPr>
      </w:r>
    </w:p>
    <w:p>
      <w:pPr>
        <w:pStyle w:val="970"/>
        <w:ind w:firstLine="720"/>
        <w:jc w:val="both"/>
        <w:rPr>
          <w:sz w:val="20"/>
          <w:highlight w:val="white"/>
        </w:rPr>
      </w:pPr>
      <w:r>
        <w:rPr>
          <w:sz w:val="20"/>
          <w:highlight w:val="white"/>
        </w:rPr>
        <w:t xml:space="preserve">Данный отказ может быть обжалован в досудебном порядке путем направления жалобы </w:t>
      </w:r>
      <w:r>
        <w:rPr>
          <w:sz w:val="20"/>
          <w:highlight w:val="white"/>
        </w:rPr>
        <w:br/>
        <w:t xml:space="preserve">в ____________________________________, а также в судебном порядке.</w:t>
      </w:r>
      <w:r>
        <w:rPr>
          <w:sz w:val="20"/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W w:w="1014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46"/>
        <w:gridCol w:w="4852"/>
        <w:gridCol w:w="144"/>
      </w:tblGrid>
      <w:tr>
        <w:tblPrEx/>
        <w:trPr>
          <w:trHeight w:val="1256"/>
        </w:trPr>
        <w:tc>
          <w:tcPr>
            <w:tcW w:w="5146" w:type="dxa"/>
            <w:textDirection w:val="lrTb"/>
            <w:noWrap w:val="false"/>
          </w:tcPr>
          <w:p>
            <w:pPr>
              <w:pStyle w:val="970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______________________________________</w:t>
            </w:r>
            <w:r>
              <w:rPr>
                <w:sz w:val="20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(должность и Ф.И.О. должностного лица, </w:t>
            </w:r>
            <w:r>
              <w:rPr>
                <w:highlight w:val="white"/>
              </w:rPr>
              <w:br/>
              <w:t xml:space="preserve">уполномоченного на принятие решения </w:t>
            </w:r>
            <w:r>
              <w:rPr>
                <w:highlight w:val="white"/>
              </w:rPr>
              <w:br/>
              <w:t xml:space="preserve">по предоставлению муниципальной услуги)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(ДД.ММ.ГГГГ)</w:t>
            </w:r>
            <w:r>
              <w:rPr>
                <w:highlight w:val="white"/>
              </w:rPr>
            </w:r>
          </w:p>
        </w:tc>
        <w:tc>
          <w:tcPr>
            <w:tcW w:w="4852" w:type="dxa"/>
            <w:vAlign w:val="bottom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Сведения об электронной подписи</w:t>
            </w:r>
            <w:r>
              <w:rPr>
                <w:highlight w:val="white"/>
              </w:rPr>
            </w:r>
          </w:p>
        </w:tc>
        <w:tc>
          <w:tcPr>
            <w:tcBorders>
              <w:left w:val="none" w:color="000000" w:sz="4" w:space="0"/>
            </w:tcBorders>
            <w:tcW w:w="144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ind w:right="360"/>
      <w:rPr>
        <w:sz w:val="16"/>
      </w:rPr>
    </w:pP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</w:p>
  <w:p>
    <w:pPr>
      <w:pStyle w:val="94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9080989"/>
      <w:docPartObj>
        <w:docPartGallery w:val="Page Numbers (Top of Page)"/>
        <w:docPartUnique w:val="true"/>
      </w:docPartObj>
      <w:rPr/>
    </w:sdtPr>
    <w:sdtContent>
      <w:p>
        <w:pPr>
          <w:pStyle w:val="945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</w:rPr>
          <w:t xml:space="preserve">14</w:t>
        </w:r>
        <w:r>
          <w:rPr>
            <w:sz w:val="28"/>
          </w:rPr>
          <w:fldChar w:fldCharType="end"/>
        </w:r>
        <w:r>
          <w:rPr>
            <w:sz w:val="28"/>
          </w:rPr>
        </w:r>
      </w:p>
    </w:sdtContent>
  </w:sdt>
  <w:p>
    <w:pPr>
      <w:pStyle w:val="94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18</w:t>
    </w:r>
    <w:r>
      <w:rPr>
        <w:sz w:val="28"/>
        <w:szCs w:val="28"/>
      </w:rPr>
      <w:fldChar w:fldCharType="end"/>
    </w:r>
    <w:r>
      <w:rPr>
        <w:sz w:val="28"/>
        <w:szCs w:val="28"/>
      </w:rPr>
    </w:r>
  </w:p>
  <w:p>
    <w:pPr>
      <w:pStyle w:val="945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rPr>
        <w:rStyle w:val="944"/>
      </w:rPr>
      <w:framePr w:wrap="around" w:vAnchor="text" w:hAnchor="margin" w:xAlign="center" w:y="1"/>
    </w:pPr>
    <w:r>
      <w:rPr>
        <w:rStyle w:val="944"/>
      </w:rPr>
      <w:fldChar w:fldCharType="begin"/>
    </w:r>
    <w:r>
      <w:rPr>
        <w:rStyle w:val="944"/>
      </w:rPr>
      <w:instrText xml:space="preserve">PAGE  </w:instrText>
    </w:r>
    <w:r>
      <w:rPr>
        <w:rStyle w:val="944"/>
      </w:rPr>
      <w:fldChar w:fldCharType="end"/>
    </w:r>
    <w:r>
      <w:rPr>
        <w:rStyle w:val="944"/>
      </w:rPr>
    </w:r>
  </w:p>
  <w:p>
    <w:pPr>
      <w:pStyle w:val="94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9" w:default="1">
    <w:name w:val="Normal"/>
    <w:qFormat/>
  </w:style>
  <w:style w:type="paragraph" w:styleId="750">
    <w:name w:val="Heading 1"/>
    <w:basedOn w:val="749"/>
    <w:next w:val="749"/>
    <w:link w:val="778"/>
    <w:qFormat/>
    <w:pPr>
      <w:ind w:right="-1" w:firstLine="709"/>
      <w:jc w:val="both"/>
      <w:keepNext/>
      <w:outlineLvl w:val="0"/>
    </w:pPr>
    <w:rPr>
      <w:sz w:val="24"/>
    </w:rPr>
  </w:style>
  <w:style w:type="paragraph" w:styleId="751">
    <w:name w:val="Heading 2"/>
    <w:basedOn w:val="749"/>
    <w:next w:val="749"/>
    <w:link w:val="779"/>
    <w:qFormat/>
    <w:pPr>
      <w:ind w:right="-1"/>
      <w:jc w:val="both"/>
      <w:keepNext/>
      <w:outlineLvl w:val="1"/>
    </w:pPr>
    <w:rPr>
      <w:sz w:val="24"/>
    </w:rPr>
  </w:style>
  <w:style w:type="paragraph" w:styleId="752">
    <w:name w:val="Heading 3"/>
    <w:basedOn w:val="749"/>
    <w:next w:val="749"/>
    <w:link w:val="7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3">
    <w:name w:val="Heading 4"/>
    <w:basedOn w:val="749"/>
    <w:next w:val="749"/>
    <w:link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749"/>
    <w:next w:val="749"/>
    <w:link w:val="7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5">
    <w:name w:val="Heading 6"/>
    <w:basedOn w:val="749"/>
    <w:next w:val="749"/>
    <w:link w:val="7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6">
    <w:name w:val="Heading 7"/>
    <w:basedOn w:val="749"/>
    <w:next w:val="749"/>
    <w:link w:val="7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7">
    <w:name w:val="Heading 8"/>
    <w:basedOn w:val="749"/>
    <w:next w:val="749"/>
    <w:link w:val="7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749"/>
    <w:next w:val="749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 w:default="1">
    <w:name w:val="Default Paragraph Font"/>
    <w:uiPriority w:val="1"/>
    <w:unhideWhenUsed/>
  </w:style>
  <w:style w:type="table" w:styleId="7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1" w:default="1">
    <w:name w:val="No List"/>
    <w:uiPriority w:val="99"/>
    <w:semiHidden/>
    <w:unhideWhenUsed/>
  </w:style>
  <w:style w:type="character" w:styleId="762" w:customStyle="1">
    <w:name w:val="Heading 1 Char"/>
    <w:basedOn w:val="759"/>
    <w:uiPriority w:val="9"/>
    <w:rPr>
      <w:rFonts w:ascii="Arial" w:hAnsi="Arial" w:eastAsia="Arial" w:cs="Arial"/>
      <w:sz w:val="40"/>
      <w:szCs w:val="40"/>
    </w:rPr>
  </w:style>
  <w:style w:type="character" w:styleId="763" w:customStyle="1">
    <w:name w:val="Heading 2 Char"/>
    <w:basedOn w:val="759"/>
    <w:uiPriority w:val="9"/>
    <w:rPr>
      <w:rFonts w:ascii="Arial" w:hAnsi="Arial" w:eastAsia="Arial" w:cs="Arial"/>
      <w:sz w:val="34"/>
    </w:rPr>
  </w:style>
  <w:style w:type="character" w:styleId="764" w:customStyle="1">
    <w:name w:val="Heading 3 Char"/>
    <w:basedOn w:val="759"/>
    <w:uiPriority w:val="9"/>
    <w:rPr>
      <w:rFonts w:ascii="Arial" w:hAnsi="Arial" w:eastAsia="Arial" w:cs="Arial"/>
      <w:sz w:val="30"/>
      <w:szCs w:val="30"/>
    </w:rPr>
  </w:style>
  <w:style w:type="character" w:styleId="765" w:customStyle="1">
    <w:name w:val="Heading 4 Char"/>
    <w:basedOn w:val="759"/>
    <w:uiPriority w:val="9"/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Heading 5 Char"/>
    <w:basedOn w:val="759"/>
    <w:uiPriority w:val="9"/>
    <w:rPr>
      <w:rFonts w:ascii="Arial" w:hAnsi="Arial" w:eastAsia="Arial" w:cs="Arial"/>
      <w:b/>
      <w:bCs/>
      <w:sz w:val="24"/>
      <w:szCs w:val="24"/>
    </w:rPr>
  </w:style>
  <w:style w:type="character" w:styleId="767" w:customStyle="1">
    <w:name w:val="Heading 6 Char"/>
    <w:basedOn w:val="759"/>
    <w:uiPriority w:val="9"/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Heading 7 Char"/>
    <w:basedOn w:val="75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9" w:customStyle="1">
    <w:name w:val="Heading 8 Char"/>
    <w:basedOn w:val="759"/>
    <w:uiPriority w:val="9"/>
    <w:rPr>
      <w:rFonts w:ascii="Arial" w:hAnsi="Arial" w:eastAsia="Arial" w:cs="Arial"/>
      <w:i/>
      <w:iCs/>
      <w:sz w:val="22"/>
      <w:szCs w:val="22"/>
    </w:rPr>
  </w:style>
  <w:style w:type="character" w:styleId="770" w:customStyle="1">
    <w:name w:val="Heading 9 Char"/>
    <w:basedOn w:val="759"/>
    <w:uiPriority w:val="9"/>
    <w:rPr>
      <w:rFonts w:ascii="Arial" w:hAnsi="Arial" w:eastAsia="Arial" w:cs="Arial"/>
      <w:i/>
      <w:iCs/>
      <w:sz w:val="21"/>
      <w:szCs w:val="21"/>
    </w:rPr>
  </w:style>
  <w:style w:type="character" w:styleId="771" w:customStyle="1">
    <w:name w:val="Title Char"/>
    <w:basedOn w:val="759"/>
    <w:uiPriority w:val="10"/>
    <w:rPr>
      <w:sz w:val="48"/>
      <w:szCs w:val="48"/>
    </w:rPr>
  </w:style>
  <w:style w:type="character" w:styleId="772" w:customStyle="1">
    <w:name w:val="Subtitle Char"/>
    <w:basedOn w:val="759"/>
    <w:uiPriority w:val="11"/>
    <w:rPr>
      <w:sz w:val="24"/>
      <w:szCs w:val="24"/>
    </w:rPr>
  </w:style>
  <w:style w:type="character" w:styleId="773" w:customStyle="1">
    <w:name w:val="Quote Char"/>
    <w:uiPriority w:val="29"/>
    <w:rPr>
      <w:i/>
    </w:rPr>
  </w:style>
  <w:style w:type="character" w:styleId="774" w:customStyle="1">
    <w:name w:val="Intense Quote Char"/>
    <w:uiPriority w:val="30"/>
    <w:rPr>
      <w:i/>
    </w:rPr>
  </w:style>
  <w:style w:type="character" w:styleId="775" w:customStyle="1">
    <w:name w:val="Caption Char"/>
    <w:basedOn w:val="759"/>
    <w:uiPriority w:val="35"/>
    <w:rPr>
      <w:b/>
      <w:bCs/>
      <w:color w:val="5b9bd5" w:themeColor="accent1"/>
      <w:sz w:val="18"/>
      <w:szCs w:val="18"/>
    </w:rPr>
  </w:style>
  <w:style w:type="character" w:styleId="776" w:customStyle="1">
    <w:name w:val="Footnote Text Char"/>
    <w:uiPriority w:val="99"/>
    <w:rPr>
      <w:sz w:val="18"/>
    </w:rPr>
  </w:style>
  <w:style w:type="character" w:styleId="777" w:customStyle="1">
    <w:name w:val="Endnote Text Char"/>
    <w:uiPriority w:val="99"/>
    <w:rPr>
      <w:sz w:val="20"/>
    </w:rPr>
  </w:style>
  <w:style w:type="character" w:styleId="778" w:customStyle="1">
    <w:name w:val="Заголовок 1 Знак"/>
    <w:basedOn w:val="759"/>
    <w:link w:val="750"/>
    <w:uiPriority w:val="9"/>
    <w:rPr>
      <w:rFonts w:ascii="Arial" w:hAnsi="Arial" w:eastAsia="Arial" w:cs="Arial"/>
      <w:sz w:val="40"/>
      <w:szCs w:val="40"/>
    </w:rPr>
  </w:style>
  <w:style w:type="character" w:styleId="779" w:customStyle="1">
    <w:name w:val="Заголовок 2 Знак"/>
    <w:basedOn w:val="759"/>
    <w:link w:val="751"/>
    <w:uiPriority w:val="9"/>
    <w:rPr>
      <w:rFonts w:ascii="Arial" w:hAnsi="Arial" w:eastAsia="Arial" w:cs="Arial"/>
      <w:sz w:val="34"/>
    </w:rPr>
  </w:style>
  <w:style w:type="character" w:styleId="780" w:customStyle="1">
    <w:name w:val="Заголовок 3 Знак"/>
    <w:basedOn w:val="759"/>
    <w:link w:val="752"/>
    <w:uiPriority w:val="9"/>
    <w:rPr>
      <w:rFonts w:ascii="Arial" w:hAnsi="Arial" w:eastAsia="Arial" w:cs="Arial"/>
      <w:sz w:val="30"/>
      <w:szCs w:val="30"/>
    </w:rPr>
  </w:style>
  <w:style w:type="character" w:styleId="781" w:customStyle="1">
    <w:name w:val="Заголовок 4 Знак"/>
    <w:basedOn w:val="759"/>
    <w:link w:val="753"/>
    <w:uiPriority w:val="9"/>
    <w:rPr>
      <w:rFonts w:ascii="Arial" w:hAnsi="Arial" w:eastAsia="Arial" w:cs="Arial"/>
      <w:b/>
      <w:bCs/>
      <w:sz w:val="26"/>
      <w:szCs w:val="26"/>
    </w:rPr>
  </w:style>
  <w:style w:type="character" w:styleId="782" w:customStyle="1">
    <w:name w:val="Заголовок 5 Знак"/>
    <w:basedOn w:val="759"/>
    <w:link w:val="754"/>
    <w:uiPriority w:val="9"/>
    <w:rPr>
      <w:rFonts w:ascii="Arial" w:hAnsi="Arial" w:eastAsia="Arial" w:cs="Arial"/>
      <w:b/>
      <w:bCs/>
      <w:sz w:val="24"/>
      <w:szCs w:val="24"/>
    </w:rPr>
  </w:style>
  <w:style w:type="character" w:styleId="783" w:customStyle="1">
    <w:name w:val="Заголовок 6 Знак"/>
    <w:basedOn w:val="759"/>
    <w:link w:val="755"/>
    <w:uiPriority w:val="9"/>
    <w:rPr>
      <w:rFonts w:ascii="Arial" w:hAnsi="Arial" w:eastAsia="Arial" w:cs="Arial"/>
      <w:b/>
      <w:bCs/>
      <w:sz w:val="22"/>
      <w:szCs w:val="22"/>
    </w:rPr>
  </w:style>
  <w:style w:type="character" w:styleId="784" w:customStyle="1">
    <w:name w:val="Заголовок 7 Знак"/>
    <w:basedOn w:val="759"/>
    <w:link w:val="7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5" w:customStyle="1">
    <w:name w:val="Заголовок 8 Знак"/>
    <w:basedOn w:val="759"/>
    <w:link w:val="757"/>
    <w:uiPriority w:val="9"/>
    <w:rPr>
      <w:rFonts w:ascii="Arial" w:hAnsi="Arial" w:eastAsia="Arial" w:cs="Arial"/>
      <w:i/>
      <w:iCs/>
      <w:sz w:val="22"/>
      <w:szCs w:val="22"/>
    </w:rPr>
  </w:style>
  <w:style w:type="character" w:styleId="786" w:customStyle="1">
    <w:name w:val="Заголовок 9 Знак"/>
    <w:basedOn w:val="759"/>
    <w:link w:val="758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Title"/>
    <w:basedOn w:val="749"/>
    <w:next w:val="749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 w:customStyle="1">
    <w:name w:val="Заголовок Знак"/>
    <w:basedOn w:val="759"/>
    <w:link w:val="787"/>
    <w:uiPriority w:val="10"/>
    <w:rPr>
      <w:sz w:val="48"/>
      <w:szCs w:val="48"/>
    </w:rPr>
  </w:style>
  <w:style w:type="paragraph" w:styleId="789">
    <w:name w:val="Subtitle"/>
    <w:basedOn w:val="749"/>
    <w:next w:val="749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 w:customStyle="1">
    <w:name w:val="Подзаголовок Знак"/>
    <w:basedOn w:val="759"/>
    <w:link w:val="789"/>
    <w:uiPriority w:val="11"/>
    <w:rPr>
      <w:sz w:val="24"/>
      <w:szCs w:val="24"/>
    </w:rPr>
  </w:style>
  <w:style w:type="paragraph" w:styleId="791">
    <w:name w:val="Quote"/>
    <w:basedOn w:val="749"/>
    <w:next w:val="749"/>
    <w:link w:val="792"/>
    <w:uiPriority w:val="29"/>
    <w:qFormat/>
    <w:pPr>
      <w:ind w:left="720" w:right="720"/>
    </w:pPr>
    <w:rPr>
      <w:i/>
    </w:rPr>
  </w:style>
  <w:style w:type="character" w:styleId="792" w:customStyle="1">
    <w:name w:val="Цитата 2 Знак"/>
    <w:link w:val="791"/>
    <w:uiPriority w:val="29"/>
    <w:rPr>
      <w:i/>
    </w:rPr>
  </w:style>
  <w:style w:type="paragraph" w:styleId="793">
    <w:name w:val="Intense Quote"/>
    <w:basedOn w:val="749"/>
    <w:next w:val="749"/>
    <w:link w:val="7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 w:customStyle="1">
    <w:name w:val="Выделенная цитата Знак"/>
    <w:link w:val="793"/>
    <w:uiPriority w:val="30"/>
    <w:rPr>
      <w:i/>
    </w:rPr>
  </w:style>
  <w:style w:type="character" w:styleId="795" w:customStyle="1">
    <w:name w:val="Header Char"/>
    <w:basedOn w:val="759"/>
    <w:uiPriority w:val="99"/>
  </w:style>
  <w:style w:type="character" w:styleId="796" w:customStyle="1">
    <w:name w:val="Footer Char"/>
    <w:basedOn w:val="759"/>
    <w:uiPriority w:val="99"/>
  </w:style>
  <w:style w:type="character" w:styleId="797" w:customStyle="1">
    <w:name w:val="Название объекта Знак"/>
    <w:basedOn w:val="759"/>
    <w:link w:val="940"/>
    <w:uiPriority w:val="35"/>
    <w:rPr>
      <w:b/>
      <w:bCs/>
      <w:color w:val="5b9bd5" w:themeColor="accent1"/>
      <w:sz w:val="18"/>
      <w:szCs w:val="18"/>
    </w:rPr>
  </w:style>
  <w:style w:type="table" w:styleId="798" w:customStyle="1">
    <w:name w:val="Table Grid Light"/>
    <w:basedOn w:val="76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9">
    <w:name w:val="Plain Table 1"/>
    <w:basedOn w:val="76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>
    <w:name w:val="Plain Table 2"/>
    <w:basedOn w:val="76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3"/>
    <w:basedOn w:val="76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2">
    <w:name w:val="Plain Table 4"/>
    <w:basedOn w:val="76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Plain Table 5"/>
    <w:basedOn w:val="76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4">
    <w:name w:val="Grid Table 1 Light"/>
    <w:basedOn w:val="76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1"/>
    <w:basedOn w:val="76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2"/>
    <w:basedOn w:val="76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3"/>
    <w:basedOn w:val="76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4"/>
    <w:basedOn w:val="76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5"/>
    <w:basedOn w:val="76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6"/>
    <w:basedOn w:val="76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2"/>
    <w:basedOn w:val="76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1"/>
    <w:basedOn w:val="76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2"/>
    <w:basedOn w:val="76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3"/>
    <w:basedOn w:val="76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4"/>
    <w:basedOn w:val="76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5"/>
    <w:basedOn w:val="76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6"/>
    <w:basedOn w:val="76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"/>
    <w:basedOn w:val="76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1"/>
    <w:basedOn w:val="76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2"/>
    <w:basedOn w:val="76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3"/>
    <w:basedOn w:val="76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4"/>
    <w:basedOn w:val="76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5"/>
    <w:basedOn w:val="76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6"/>
    <w:basedOn w:val="76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4"/>
    <w:basedOn w:val="76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6" w:customStyle="1">
    <w:name w:val="Grid Table 4 - Accent 1"/>
    <w:basedOn w:val="76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27" w:customStyle="1">
    <w:name w:val="Grid Table 4 - Accent 2"/>
    <w:basedOn w:val="76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8" w:customStyle="1">
    <w:name w:val="Grid Table 4 - Accent 3"/>
    <w:basedOn w:val="76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9" w:customStyle="1">
    <w:name w:val="Grid Table 4 - Accent 4"/>
    <w:basedOn w:val="76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0" w:customStyle="1">
    <w:name w:val="Grid Table 4 - Accent 5"/>
    <w:basedOn w:val="76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31" w:customStyle="1">
    <w:name w:val="Grid Table 4 - Accent 6"/>
    <w:basedOn w:val="76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2">
    <w:name w:val="Grid Table 5 Dark"/>
    <w:basedOn w:val="76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- Accent 1"/>
    <w:basedOn w:val="76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2"/>
    <w:basedOn w:val="76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3"/>
    <w:basedOn w:val="76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- Accent 4"/>
    <w:basedOn w:val="76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5"/>
    <w:basedOn w:val="76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6"/>
    <w:basedOn w:val="76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39">
    <w:name w:val="Grid Table 6 Colorful"/>
    <w:basedOn w:val="76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0" w:customStyle="1">
    <w:name w:val="Grid Table 6 Colorful - Accent 1"/>
    <w:basedOn w:val="76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41" w:customStyle="1">
    <w:name w:val="Grid Table 6 Colorful - Accent 2"/>
    <w:basedOn w:val="76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2" w:customStyle="1">
    <w:name w:val="Grid Table 6 Colorful - Accent 3"/>
    <w:basedOn w:val="76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43" w:customStyle="1">
    <w:name w:val="Grid Table 6 Colorful - Accent 4"/>
    <w:basedOn w:val="76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44" w:customStyle="1">
    <w:name w:val="Grid Table 6 Colorful - Accent 5"/>
    <w:basedOn w:val="76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5" w:customStyle="1">
    <w:name w:val="Grid Table 6 Colorful - Accent 6"/>
    <w:basedOn w:val="76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6">
    <w:name w:val="Grid Table 7 Colorful"/>
    <w:basedOn w:val="76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1"/>
    <w:basedOn w:val="76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2"/>
    <w:basedOn w:val="76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7 Colorful - Accent 3"/>
    <w:basedOn w:val="76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7 Colorful - Accent 4"/>
    <w:basedOn w:val="76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7 Colorful - Accent 5"/>
    <w:basedOn w:val="76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7 Colorful - Accent 6"/>
    <w:basedOn w:val="76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"/>
    <w:basedOn w:val="76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1"/>
    <w:basedOn w:val="760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2"/>
    <w:basedOn w:val="76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3"/>
    <w:basedOn w:val="76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4"/>
    <w:basedOn w:val="76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5"/>
    <w:basedOn w:val="760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6"/>
    <w:basedOn w:val="76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2"/>
    <w:basedOn w:val="76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1"/>
    <w:basedOn w:val="76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2"/>
    <w:basedOn w:val="76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3"/>
    <w:basedOn w:val="76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4"/>
    <w:basedOn w:val="76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5"/>
    <w:basedOn w:val="76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6"/>
    <w:basedOn w:val="76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7">
    <w:name w:val="List Table 3"/>
    <w:basedOn w:val="76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1"/>
    <w:basedOn w:val="76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2"/>
    <w:basedOn w:val="76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3"/>
    <w:basedOn w:val="76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4"/>
    <w:basedOn w:val="76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5"/>
    <w:basedOn w:val="76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6"/>
    <w:basedOn w:val="76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"/>
    <w:basedOn w:val="76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1"/>
    <w:basedOn w:val="76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2"/>
    <w:basedOn w:val="76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3"/>
    <w:basedOn w:val="76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4"/>
    <w:basedOn w:val="76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5"/>
    <w:basedOn w:val="76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6"/>
    <w:basedOn w:val="76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5 Dark"/>
    <w:basedOn w:val="76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1"/>
    <w:basedOn w:val="76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2"/>
    <w:basedOn w:val="76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3"/>
    <w:basedOn w:val="76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4"/>
    <w:basedOn w:val="76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5"/>
    <w:basedOn w:val="76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6"/>
    <w:basedOn w:val="76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>
    <w:name w:val="List Table 6 Colorful"/>
    <w:basedOn w:val="76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9" w:customStyle="1">
    <w:name w:val="List Table 6 Colorful - Accent 1"/>
    <w:basedOn w:val="76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90" w:customStyle="1">
    <w:name w:val="List Table 6 Colorful - Accent 2"/>
    <w:basedOn w:val="76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1" w:customStyle="1">
    <w:name w:val="List Table 6 Colorful - Accent 3"/>
    <w:basedOn w:val="76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2" w:customStyle="1">
    <w:name w:val="List Table 6 Colorful - Accent 4"/>
    <w:basedOn w:val="76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93" w:customStyle="1">
    <w:name w:val="List Table 6 Colorful - Accent 5"/>
    <w:basedOn w:val="76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94" w:customStyle="1">
    <w:name w:val="List Table 6 Colorful - Accent 6"/>
    <w:basedOn w:val="76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95">
    <w:name w:val="List Table 7 Colorful"/>
    <w:basedOn w:val="76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1"/>
    <w:basedOn w:val="76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2"/>
    <w:basedOn w:val="76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7 Colorful - Accent 3"/>
    <w:basedOn w:val="76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7 Colorful - Accent 4"/>
    <w:basedOn w:val="76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7 Colorful - Accent 5"/>
    <w:basedOn w:val="76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7 Colorful - Accent 6"/>
    <w:basedOn w:val="76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ned - Accent"/>
    <w:basedOn w:val="76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Lined - Accent 1"/>
    <w:basedOn w:val="76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4" w:customStyle="1">
    <w:name w:val="Lined - Accent 2"/>
    <w:basedOn w:val="76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5" w:customStyle="1">
    <w:name w:val="Lined - Accent 3"/>
    <w:basedOn w:val="76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6" w:customStyle="1">
    <w:name w:val="Lined - Accent 4"/>
    <w:basedOn w:val="76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7" w:customStyle="1">
    <w:name w:val="Lined - Accent 5"/>
    <w:basedOn w:val="76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8" w:customStyle="1">
    <w:name w:val="Lined - Accent 6"/>
    <w:basedOn w:val="76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9" w:customStyle="1">
    <w:name w:val="Bordered &amp; Lined - Accent"/>
    <w:basedOn w:val="76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0" w:customStyle="1">
    <w:name w:val="Bordered &amp; Lined - Accent 1"/>
    <w:basedOn w:val="760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1" w:customStyle="1">
    <w:name w:val="Bordered &amp; Lined - Accent 2"/>
    <w:basedOn w:val="760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2" w:customStyle="1">
    <w:name w:val="Bordered &amp; Lined - Accent 3"/>
    <w:basedOn w:val="760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3" w:customStyle="1">
    <w:name w:val="Bordered &amp; Lined - Accent 4"/>
    <w:basedOn w:val="760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4" w:customStyle="1">
    <w:name w:val="Bordered &amp; Lined - Accent 5"/>
    <w:basedOn w:val="760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5" w:customStyle="1">
    <w:name w:val="Bordered &amp; Lined - Accent 6"/>
    <w:basedOn w:val="760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6" w:customStyle="1">
    <w:name w:val="Bordered"/>
    <w:basedOn w:val="76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7" w:customStyle="1">
    <w:name w:val="Bordered - Accent 1"/>
    <w:basedOn w:val="76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18" w:customStyle="1">
    <w:name w:val="Bordered - Accent 2"/>
    <w:basedOn w:val="76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9" w:customStyle="1">
    <w:name w:val="Bordered - Accent 3"/>
    <w:basedOn w:val="76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0" w:customStyle="1">
    <w:name w:val="Bordered - Accent 4"/>
    <w:basedOn w:val="76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1" w:customStyle="1">
    <w:name w:val="Bordered - Accent 5"/>
    <w:basedOn w:val="76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22" w:customStyle="1">
    <w:name w:val="Bordered - Accent 6"/>
    <w:basedOn w:val="76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23">
    <w:name w:val="footnote text"/>
    <w:basedOn w:val="749"/>
    <w:link w:val="924"/>
    <w:uiPriority w:val="99"/>
    <w:semiHidden/>
    <w:unhideWhenUsed/>
    <w:pPr>
      <w:spacing w:after="40"/>
    </w:pPr>
    <w:rPr>
      <w:sz w:val="18"/>
    </w:rPr>
  </w:style>
  <w:style w:type="character" w:styleId="924" w:customStyle="1">
    <w:name w:val="Текст сноски Знак"/>
    <w:link w:val="923"/>
    <w:uiPriority w:val="99"/>
    <w:rPr>
      <w:sz w:val="18"/>
    </w:rPr>
  </w:style>
  <w:style w:type="character" w:styleId="925">
    <w:name w:val="footnote reference"/>
    <w:basedOn w:val="759"/>
    <w:uiPriority w:val="99"/>
    <w:unhideWhenUsed/>
    <w:rPr>
      <w:vertAlign w:val="superscript"/>
    </w:rPr>
  </w:style>
  <w:style w:type="paragraph" w:styleId="926">
    <w:name w:val="endnote text"/>
    <w:basedOn w:val="749"/>
    <w:link w:val="927"/>
    <w:uiPriority w:val="99"/>
    <w:semiHidden/>
    <w:unhideWhenUsed/>
  </w:style>
  <w:style w:type="character" w:styleId="927" w:customStyle="1">
    <w:name w:val="Текст концевой сноски Знак"/>
    <w:link w:val="926"/>
    <w:uiPriority w:val="99"/>
    <w:rPr>
      <w:sz w:val="20"/>
    </w:rPr>
  </w:style>
  <w:style w:type="character" w:styleId="928">
    <w:name w:val="endnote reference"/>
    <w:basedOn w:val="759"/>
    <w:uiPriority w:val="99"/>
    <w:semiHidden/>
    <w:unhideWhenUsed/>
    <w:rPr>
      <w:vertAlign w:val="superscript"/>
    </w:rPr>
  </w:style>
  <w:style w:type="paragraph" w:styleId="929">
    <w:name w:val="toc 1"/>
    <w:basedOn w:val="749"/>
    <w:next w:val="749"/>
    <w:uiPriority w:val="39"/>
    <w:unhideWhenUsed/>
    <w:pPr>
      <w:spacing w:after="57"/>
    </w:pPr>
  </w:style>
  <w:style w:type="paragraph" w:styleId="930">
    <w:name w:val="toc 2"/>
    <w:basedOn w:val="749"/>
    <w:next w:val="749"/>
    <w:uiPriority w:val="39"/>
    <w:unhideWhenUsed/>
    <w:pPr>
      <w:ind w:left="283"/>
      <w:spacing w:after="57"/>
    </w:pPr>
  </w:style>
  <w:style w:type="paragraph" w:styleId="931">
    <w:name w:val="toc 3"/>
    <w:basedOn w:val="749"/>
    <w:next w:val="749"/>
    <w:uiPriority w:val="39"/>
    <w:unhideWhenUsed/>
    <w:pPr>
      <w:ind w:left="567"/>
      <w:spacing w:after="57"/>
    </w:pPr>
  </w:style>
  <w:style w:type="paragraph" w:styleId="932">
    <w:name w:val="toc 4"/>
    <w:basedOn w:val="749"/>
    <w:next w:val="749"/>
    <w:uiPriority w:val="39"/>
    <w:unhideWhenUsed/>
    <w:pPr>
      <w:ind w:left="850"/>
      <w:spacing w:after="57"/>
    </w:pPr>
  </w:style>
  <w:style w:type="paragraph" w:styleId="933">
    <w:name w:val="toc 5"/>
    <w:basedOn w:val="749"/>
    <w:next w:val="749"/>
    <w:uiPriority w:val="39"/>
    <w:unhideWhenUsed/>
    <w:pPr>
      <w:ind w:left="1134"/>
      <w:spacing w:after="57"/>
    </w:pPr>
  </w:style>
  <w:style w:type="paragraph" w:styleId="934">
    <w:name w:val="toc 6"/>
    <w:basedOn w:val="749"/>
    <w:next w:val="749"/>
    <w:uiPriority w:val="39"/>
    <w:unhideWhenUsed/>
    <w:pPr>
      <w:ind w:left="1417"/>
      <w:spacing w:after="57"/>
    </w:pPr>
  </w:style>
  <w:style w:type="paragraph" w:styleId="935">
    <w:name w:val="toc 7"/>
    <w:basedOn w:val="749"/>
    <w:next w:val="749"/>
    <w:uiPriority w:val="39"/>
    <w:unhideWhenUsed/>
    <w:pPr>
      <w:ind w:left="1701"/>
      <w:spacing w:after="57"/>
    </w:pPr>
  </w:style>
  <w:style w:type="paragraph" w:styleId="936">
    <w:name w:val="toc 8"/>
    <w:basedOn w:val="749"/>
    <w:next w:val="749"/>
    <w:uiPriority w:val="39"/>
    <w:unhideWhenUsed/>
    <w:pPr>
      <w:ind w:left="1984"/>
      <w:spacing w:after="57"/>
    </w:pPr>
  </w:style>
  <w:style w:type="paragraph" w:styleId="937">
    <w:name w:val="toc 9"/>
    <w:basedOn w:val="749"/>
    <w:next w:val="749"/>
    <w:uiPriority w:val="39"/>
    <w:unhideWhenUsed/>
    <w:pPr>
      <w:ind w:left="2268"/>
      <w:spacing w:after="57"/>
    </w:pPr>
  </w:style>
  <w:style w:type="paragraph" w:styleId="938">
    <w:name w:val="TOC Heading"/>
    <w:uiPriority w:val="39"/>
    <w:unhideWhenUsed/>
  </w:style>
  <w:style w:type="paragraph" w:styleId="939">
    <w:name w:val="table of figures"/>
    <w:basedOn w:val="749"/>
    <w:next w:val="749"/>
    <w:uiPriority w:val="99"/>
    <w:unhideWhenUsed/>
  </w:style>
  <w:style w:type="paragraph" w:styleId="940">
    <w:name w:val="Caption"/>
    <w:basedOn w:val="749"/>
    <w:next w:val="749"/>
    <w:link w:val="79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41">
    <w:name w:val="Body Text"/>
    <w:basedOn w:val="749"/>
    <w:link w:val="969"/>
    <w:pPr>
      <w:ind w:right="3117"/>
    </w:pPr>
    <w:rPr>
      <w:rFonts w:ascii="Courier New" w:hAnsi="Courier New"/>
      <w:sz w:val="26"/>
    </w:rPr>
  </w:style>
  <w:style w:type="paragraph" w:styleId="942">
    <w:name w:val="Body Text Indent"/>
    <w:basedOn w:val="749"/>
    <w:pPr>
      <w:ind w:right="-1"/>
      <w:jc w:val="both"/>
    </w:pPr>
    <w:rPr>
      <w:sz w:val="26"/>
    </w:rPr>
  </w:style>
  <w:style w:type="paragraph" w:styleId="943">
    <w:name w:val="Footer"/>
    <w:basedOn w:val="749"/>
    <w:link w:val="1028"/>
    <w:uiPriority w:val="99"/>
    <w:pPr>
      <w:tabs>
        <w:tab w:val="center" w:pos="4153" w:leader="none"/>
        <w:tab w:val="right" w:pos="8306" w:leader="none"/>
      </w:tabs>
    </w:pPr>
  </w:style>
  <w:style w:type="character" w:styleId="944">
    <w:name w:val="page number"/>
    <w:basedOn w:val="759"/>
  </w:style>
  <w:style w:type="paragraph" w:styleId="945">
    <w:name w:val="Header"/>
    <w:basedOn w:val="749"/>
    <w:link w:val="948"/>
    <w:uiPriority w:val="99"/>
    <w:pPr>
      <w:tabs>
        <w:tab w:val="center" w:pos="4153" w:leader="none"/>
        <w:tab w:val="right" w:pos="8306" w:leader="none"/>
      </w:tabs>
    </w:pPr>
  </w:style>
  <w:style w:type="paragraph" w:styleId="946">
    <w:name w:val="Balloon Text"/>
    <w:basedOn w:val="749"/>
    <w:link w:val="947"/>
    <w:uiPriority w:val="99"/>
    <w:rPr>
      <w:rFonts w:ascii="Segoe UI" w:hAnsi="Segoe UI" w:cs="Segoe UI"/>
      <w:sz w:val="18"/>
      <w:szCs w:val="18"/>
    </w:rPr>
  </w:style>
  <w:style w:type="character" w:styleId="947" w:customStyle="1">
    <w:name w:val="Текст выноски Знак"/>
    <w:link w:val="946"/>
    <w:uiPriority w:val="99"/>
    <w:rPr>
      <w:rFonts w:ascii="Segoe UI" w:hAnsi="Segoe UI" w:cs="Segoe UI"/>
      <w:sz w:val="18"/>
      <w:szCs w:val="18"/>
    </w:rPr>
  </w:style>
  <w:style w:type="character" w:styleId="948" w:customStyle="1">
    <w:name w:val="Верхний колонтитул Знак"/>
    <w:link w:val="945"/>
    <w:uiPriority w:val="99"/>
    <w:qFormat/>
  </w:style>
  <w:style w:type="numbering" w:styleId="949" w:customStyle="1">
    <w:name w:val="Нет списка1"/>
    <w:next w:val="761"/>
    <w:uiPriority w:val="99"/>
    <w:semiHidden/>
    <w:unhideWhenUsed/>
  </w:style>
  <w:style w:type="paragraph" w:styleId="95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51">
    <w:name w:val="Hyperlink"/>
    <w:uiPriority w:val="99"/>
    <w:unhideWhenUsed/>
    <w:rPr>
      <w:color w:val="0000ff"/>
      <w:u w:val="single"/>
    </w:rPr>
  </w:style>
  <w:style w:type="character" w:styleId="952">
    <w:name w:val="FollowedHyperlink"/>
    <w:uiPriority w:val="99"/>
    <w:unhideWhenUsed/>
    <w:rPr>
      <w:color w:val="800080"/>
      <w:u w:val="single"/>
    </w:rPr>
  </w:style>
  <w:style w:type="paragraph" w:styleId="953" w:customStyle="1">
    <w:name w:val="xl65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66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67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68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7" w:customStyle="1">
    <w:name w:val="xl69"/>
    <w:basedOn w:val="74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8" w:customStyle="1">
    <w:name w:val="xl70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9" w:customStyle="1">
    <w:name w:val="xl71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0" w:customStyle="1">
    <w:name w:val="xl72"/>
    <w:basedOn w:val="74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1" w:customStyle="1">
    <w:name w:val="xl73"/>
    <w:basedOn w:val="74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2" w:customStyle="1">
    <w:name w:val="xl74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3" w:customStyle="1">
    <w:name w:val="xl75"/>
    <w:basedOn w:val="74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4" w:customStyle="1">
    <w:name w:val="xl76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5" w:customStyle="1">
    <w:name w:val="xl77"/>
    <w:basedOn w:val="74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6" w:customStyle="1">
    <w:name w:val="xl78"/>
    <w:basedOn w:val="74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7" w:customStyle="1">
    <w:name w:val="xl79"/>
    <w:basedOn w:val="74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8" w:customStyle="1">
    <w:name w:val="Форма"/>
    <w:rPr>
      <w:sz w:val="28"/>
      <w:szCs w:val="28"/>
    </w:rPr>
  </w:style>
  <w:style w:type="character" w:styleId="969" w:customStyle="1">
    <w:name w:val="Основной текст Знак"/>
    <w:link w:val="941"/>
    <w:rPr>
      <w:rFonts w:ascii="Courier New" w:hAnsi="Courier New"/>
      <w:sz w:val="26"/>
    </w:rPr>
  </w:style>
  <w:style w:type="paragraph" w:styleId="970" w:customStyle="1">
    <w:name w:val="ConsPlusNormal"/>
    <w:link w:val="1031"/>
    <w:qFormat/>
    <w:rPr>
      <w:sz w:val="28"/>
      <w:szCs w:val="28"/>
    </w:rPr>
  </w:style>
  <w:style w:type="numbering" w:styleId="971" w:customStyle="1">
    <w:name w:val="Нет списка11"/>
    <w:next w:val="761"/>
    <w:uiPriority w:val="99"/>
    <w:semiHidden/>
    <w:unhideWhenUsed/>
  </w:style>
  <w:style w:type="numbering" w:styleId="972" w:customStyle="1">
    <w:name w:val="Нет списка111"/>
    <w:next w:val="761"/>
    <w:uiPriority w:val="99"/>
    <w:semiHidden/>
    <w:unhideWhenUsed/>
  </w:style>
  <w:style w:type="paragraph" w:styleId="973" w:customStyle="1">
    <w:name w:val="font5"/>
    <w:basedOn w:val="74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74" w:customStyle="1">
    <w:name w:val="xl80"/>
    <w:basedOn w:val="74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75" w:customStyle="1">
    <w:name w:val="xl81"/>
    <w:basedOn w:val="74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76" w:customStyle="1">
    <w:name w:val="xl82"/>
    <w:basedOn w:val="74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77">
    <w:name w:val="Table Grid"/>
    <w:basedOn w:val="760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8" w:customStyle="1">
    <w:name w:val="xl83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84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85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1" w:customStyle="1">
    <w:name w:val="xl86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87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3" w:customStyle="1">
    <w:name w:val="xl88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4" w:customStyle="1">
    <w:name w:val="xl89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5" w:customStyle="1">
    <w:name w:val="xl90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6" w:customStyle="1">
    <w:name w:val="xl91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7" w:customStyle="1">
    <w:name w:val="xl92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8" w:customStyle="1">
    <w:name w:val="xl93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9" w:customStyle="1">
    <w:name w:val="xl94"/>
    <w:basedOn w:val="74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0" w:customStyle="1">
    <w:name w:val="xl95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1" w:customStyle="1">
    <w:name w:val="xl96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2" w:customStyle="1">
    <w:name w:val="xl97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93" w:customStyle="1">
    <w:name w:val="xl98"/>
    <w:basedOn w:val="74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94" w:customStyle="1">
    <w:name w:val="xl99"/>
    <w:basedOn w:val="74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5" w:customStyle="1">
    <w:name w:val="xl100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01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02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03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04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05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06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07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 w:customStyle="1">
    <w:name w:val="xl108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 w:customStyle="1">
    <w:name w:val="xl109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10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6" w:customStyle="1">
    <w:name w:val="xl111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7" w:customStyle="1">
    <w:name w:val="xl112"/>
    <w:basedOn w:val="74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08" w:customStyle="1">
    <w:name w:val="xl113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9" w:customStyle="1">
    <w:name w:val="xl114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0" w:customStyle="1">
    <w:name w:val="xl115"/>
    <w:basedOn w:val="74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11" w:customStyle="1">
    <w:name w:val="xl116"/>
    <w:basedOn w:val="74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2" w:customStyle="1">
    <w:name w:val="xl117"/>
    <w:basedOn w:val="74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3" w:customStyle="1">
    <w:name w:val="xl118"/>
    <w:basedOn w:val="74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4" w:customStyle="1">
    <w:name w:val="xl119"/>
    <w:basedOn w:val="74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5" w:customStyle="1">
    <w:name w:val="xl120"/>
    <w:basedOn w:val="74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6" w:customStyle="1">
    <w:name w:val="xl121"/>
    <w:basedOn w:val="74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7" w:customStyle="1">
    <w:name w:val="xl122"/>
    <w:basedOn w:val="74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8" w:customStyle="1">
    <w:name w:val="xl123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9" w:customStyle="1">
    <w:name w:val="xl124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20" w:customStyle="1">
    <w:name w:val="xl125"/>
    <w:basedOn w:val="74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21" w:customStyle="1">
    <w:name w:val="Нет списка2"/>
    <w:next w:val="761"/>
    <w:uiPriority w:val="99"/>
    <w:semiHidden/>
    <w:unhideWhenUsed/>
  </w:style>
  <w:style w:type="numbering" w:styleId="1022" w:customStyle="1">
    <w:name w:val="Нет списка3"/>
    <w:next w:val="761"/>
    <w:uiPriority w:val="99"/>
    <w:semiHidden/>
    <w:unhideWhenUsed/>
  </w:style>
  <w:style w:type="paragraph" w:styleId="1023" w:customStyle="1">
    <w:name w:val="font6"/>
    <w:basedOn w:val="74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4" w:customStyle="1">
    <w:name w:val="font7"/>
    <w:basedOn w:val="74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5" w:customStyle="1">
    <w:name w:val="font8"/>
    <w:basedOn w:val="74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26" w:customStyle="1">
    <w:name w:val="Нет списка4"/>
    <w:next w:val="761"/>
    <w:uiPriority w:val="99"/>
    <w:semiHidden/>
    <w:unhideWhenUsed/>
  </w:style>
  <w:style w:type="paragraph" w:styleId="1027">
    <w:name w:val="List Paragraph"/>
    <w:basedOn w:val="74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28" w:customStyle="1">
    <w:name w:val="Нижний колонтитул Знак"/>
    <w:link w:val="943"/>
    <w:uiPriority w:val="99"/>
  </w:style>
  <w:style w:type="paragraph" w:styleId="1029" w:customStyle="1">
    <w:name w:val="ConsPlusTitle"/>
    <w:qFormat/>
    <w:pPr>
      <w:widowControl w:val="off"/>
    </w:pPr>
    <w:rPr>
      <w:rFonts w:cs="Calibri" w:asciiTheme="minorHAnsi" w:hAnsiTheme="minorHAnsi"/>
      <w:b/>
      <w:sz w:val="22"/>
    </w:rPr>
  </w:style>
  <w:style w:type="paragraph" w:styleId="1030">
    <w:name w:val="Normal (Web)"/>
    <w:basedOn w:val="749"/>
    <w:uiPriority w:val="99"/>
    <w:unhideWhenUsed/>
    <w:qFormat/>
    <w:pPr>
      <w:spacing w:beforeAutospacing="1" w:after="200" w:afterAutospacing="1"/>
    </w:pPr>
    <w:rPr>
      <w:sz w:val="24"/>
      <w:szCs w:val="24"/>
    </w:rPr>
  </w:style>
  <w:style w:type="character" w:styleId="1031" w:customStyle="1">
    <w:name w:val="ConsPlusNormal Знак"/>
    <w:link w:val="970"/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dc:description/>
  <cp:lastModifiedBy>melnikov-ega</cp:lastModifiedBy>
  <cp:revision>6</cp:revision>
  <dcterms:created xsi:type="dcterms:W3CDTF">2026-06-27T16:18:00Z</dcterms:created>
  <dcterms:modified xsi:type="dcterms:W3CDTF">2026-08-14T09:27:16Z</dcterms:modified>
</cp:coreProperties>
</file>