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contextualSpacing/>
        <w:ind w:firstLine="709"/>
        <w:jc w:val="right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24"/>
          <w:szCs w:val="24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page">
                  <wp:posOffset>7620</wp:posOffset>
                </wp:positionH>
                <wp:positionV relativeFrom="page">
                  <wp:posOffset>546735</wp:posOffset>
                </wp:positionV>
                <wp:extent cx="7531100" cy="1955165"/>
                <wp:effectExtent l="0" t="0" r="0" b="0"/>
                <wp:wrapNone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7531100" cy="1955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916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mc:AlternateContent>
                                <mc:Choice Requires="wpg">
                                  <w:drawing>
                                    <wp:inline xmlns:wp="http://schemas.openxmlformats.org/drawingml/2006/wordprocessingDrawing" distT="0" distB="0" distL="0" distR="0">
                                      <wp:extent cx="566675" cy="705858"/>
                                      <wp:effectExtent l="0" t="0" r="0" b="0"/>
                                      <wp:docPr id="2" name="Рисунок 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730367714" name=""/>
                                              <pic:cNvPicPr>
                                                <a:picLocks noChangeAspect="1"/>
                                              </pic:cNvPicPr>
                                              <pic:nvPr/>
                                            </pic:nvPicPr>
                                            <pic:blipFill>
                                              <a:blip r:embed="rId11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66674" cy="705858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shapetype type="#_x0000_t75" o:spt="75" coordsize="21600,21600" o:preferrelative="t" path="m@4@5l@4@11@9@11@9@5xe">
                                      <v:formulas>
                                        <v:f eqn="if lineDrawn pixelLineWidth 0"/>
                                        <v:f eqn="sum @0 1 0"/>
                                        <v:f eqn="sum 0 0 @1"/>
                                        <v:f eqn="prod @2 1 2"/>
                                        <v:f eqn="prod @3 21600 pixelWidth"/>
                                        <v:f eqn="prod @3 21600 pixelHeight"/>
                                        <v:f eqn="sum @0 0 1"/>
                                        <v:f eqn="prod @6 1 2"/>
                                        <v:f eqn="prod @7 21600 pixelWidth"/>
                                        <v:f eqn="sum @8 21600 0"/>
                                        <v:f eqn="prod @7 21600 pixelHeight"/>
                                        <v:f eqn="sum @10 21600 0"/>
                                      </v:formulas>
                                    </v:shapetype>
                                    <v:shape id="_x0000_i0" o:spid="_x0000_s0" type="#_x0000_t75" style="width:44.62pt;height:55.58pt;mso-wrap-distance-left:0.00pt;mso-wrap-distance-top:0.00pt;mso-wrap-distance-right:0.00pt;mso-wrap-distance-bottom:0.00pt;" stroked="false">
                                      <v:path textboxrect="0,0,0,0"/>
                                      <v:imagedata r:id="rId11" o:title=""/>
                                    </v:shape>
                                  </w:pict>
                                </mc:Fallback>
                              </mc:AlternateContent>
                            </w:r>
                            <w:r>
                              <w:rPr>
                                <w:lang w:val="en-US"/>
                              </w:rPr>
                            </w:r>
                          </w:p>
                          <w:p>
                            <w:pPr>
                              <w:pStyle w:val="924"/>
                              <w:jc w:val="center"/>
                              <w:spacing w:line="360" w:lineRule="auto"/>
                              <w:rPr>
                                <w:rFonts w:ascii="Times New Roman" w:hAnsi="Times New Roman"/>
                                <w:b/>
                                <w:i w:val="0"/>
                                <w:color w:val="000000"/>
                                <w:sz w:val="3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i w:val="0"/>
                                <w:color w:val="000000"/>
                                <w:sz w:val="36"/>
                              </w:rPr>
                              <w:t xml:space="preserve">Пермская городская Дума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 w:val="0"/>
                                <w:color w:val="000000"/>
                                <w:sz w:val="36"/>
                                <w:lang w:val="en-US"/>
                              </w:rPr>
                              <w:t xml:space="preserve">VII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 w:val="0"/>
                                <w:color w:val="000000"/>
                                <w:sz w:val="36"/>
                              </w:rPr>
                              <w:t xml:space="preserve"> созыва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 w:val="0"/>
                                <w:color w:val="000000"/>
                                <w:sz w:val="36"/>
                              </w:rPr>
                            </w:r>
                          </w:p>
                          <w:p>
                            <w:pPr>
                              <w:jc w:val="center"/>
                              <w:spacing w:after="960"/>
                              <w:widowControl w:val="off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 xml:space="preserve">Р Е Ш Е Н И Е</w:t>
                            </w:r>
                            <w:r>
                              <w:rPr>
                                <w:sz w:val="32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</w:pPr>
                            <w:r/>
                            <w:r/>
                          </w:p>
                        </w:txbxContent>
                      </wps:txbx>
                      <wps:bodyPr wrap="square" lIns="36000" tIns="36000" rIns="36000" bIns="36000" upright="1"/>
                    </wps:wsp>
                  </a:graphicData>
                </a:graphic>
              </wp:anchor>
            </w:drawing>
          </mc:Choice>
          <mc:Fallback>
            <w:pict>
              <v:shape id="shape 1" o:spid="_x0000_s1" o:spt="202" type="#_x0000_t202" style="position:absolute;z-index:251658240;o:allowoverlap:true;o:allowincell:true;mso-position-horizontal-relative:page;margin-left:0.60pt;mso-position-horizontal:absolute;mso-position-vertical-relative:page;margin-top:43.05pt;mso-position-vertical:absolute;width:593.00pt;height:153.95pt;mso-wrap-distance-left:9.00pt;mso-wrap-distance-top:0.00pt;mso-wrap-distance-right:9.00pt;mso-wrap-distance-bottom:0.00pt;visibility:visible;" fillcolor="#FFFFFF" stroked="f">
                <v:textbox inset="0,0,0,0">
                  <w:txbxContent>
                    <w:p>
                      <w:pPr>
                        <w:pStyle w:val="916"/>
                        <w:jc w:val="center"/>
                        <w:rPr>
                          <w:lang w:val="en-US"/>
                        </w:rPr>
                      </w:pPr>
                      <w:r>
                        <mc:AlternateContent>
                          <mc:Choice Requires="wpg">
                            <w:drawing>
                              <wp:inline xmlns:wp="http://schemas.openxmlformats.org/drawingml/2006/wordprocessingDrawing" distT="0" distB="0" distL="0" distR="0">
                                <wp:extent cx="566675" cy="705858"/>
                                <wp:effectExtent l="0" t="0" r="0" b="0"/>
                                <wp:docPr id="2" name="Рисунок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30367714" name=""/>
                                        <pic:cNvPicPr>
                                          <a:picLocks noChangeAspect="1"/>
                                        </pic:cNvPicPr>
                                        <pic:nvPr/>
                                      </pic:nvPicPr>
                                      <pic:blipFill>
                                        <a:blip r:embed="rId11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66674" cy="705858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shapetype type="#_x0000_t75" o:spt="75" coordsize="21600,21600" o:preferrelative="t" path="m@4@5l@4@11@9@11@9@5xe"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</v:shapetype>
                              <v:shape id="_x0000_i0" o:spid="_x0000_s0" type="#_x0000_t75" style="width:44.62pt;height:55.58pt;mso-wrap-distance-left:0.00pt;mso-wrap-distance-top:0.00pt;mso-wrap-distance-right:0.00pt;mso-wrap-distance-bottom:0.00pt;" stroked="false">
                                <v:path textboxrect="0,0,0,0"/>
                                <v:imagedata r:id="rId11" o:title=""/>
                              </v:shape>
                            </w:pict>
                          </mc:Fallback>
                        </mc:AlternateContent>
                      </w:r>
                      <w:r>
                        <w:rPr>
                          <w:lang w:val="en-US"/>
                        </w:rPr>
                      </w:r>
                    </w:p>
                    <w:p>
                      <w:pPr>
                        <w:pStyle w:val="924"/>
                        <w:jc w:val="center"/>
                        <w:spacing w:line="360" w:lineRule="auto"/>
                        <w:rPr>
                          <w:rFonts w:ascii="Times New Roman" w:hAnsi="Times New Roman"/>
                          <w:b/>
                          <w:i w:val="0"/>
                          <w:color w:val="000000"/>
                          <w:sz w:val="36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i w:val="0"/>
                          <w:color w:val="000000"/>
                          <w:sz w:val="36"/>
                        </w:rPr>
                        <w:t xml:space="preserve">Пермская городская Дума </w:t>
                      </w:r>
                      <w:r>
                        <w:rPr>
                          <w:rFonts w:ascii="Times New Roman" w:hAnsi="Times New Roman"/>
                          <w:b/>
                          <w:i w:val="0"/>
                          <w:color w:val="000000"/>
                          <w:sz w:val="36"/>
                          <w:lang w:val="en-US"/>
                        </w:rPr>
                        <w:t xml:space="preserve">VII</w:t>
                      </w:r>
                      <w:r>
                        <w:rPr>
                          <w:rFonts w:ascii="Times New Roman" w:hAnsi="Times New Roman"/>
                          <w:b/>
                          <w:i w:val="0"/>
                          <w:color w:val="000000"/>
                          <w:sz w:val="36"/>
                        </w:rPr>
                        <w:t xml:space="preserve"> созыва</w:t>
                      </w:r>
                      <w:r>
                        <w:rPr>
                          <w:rFonts w:ascii="Times New Roman" w:hAnsi="Times New Roman"/>
                          <w:b/>
                          <w:i w:val="0"/>
                          <w:color w:val="000000"/>
                          <w:sz w:val="36"/>
                        </w:rPr>
                      </w:r>
                    </w:p>
                    <w:p>
                      <w:pPr>
                        <w:jc w:val="center"/>
                        <w:spacing w:after="960"/>
                        <w:widowControl w:val="off"/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 xml:space="preserve">Р Е Ш Е Н И Е</w:t>
                      </w:r>
                      <w:r>
                        <w:rPr>
                          <w:sz w:val="32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</w:p>
                    <w:p>
                      <w:pPr>
                        <w:jc w:val="center"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eastAsia="Tempora LGC Uni"/>
          <w:sz w:val="24"/>
          <w:szCs w:val="24"/>
        </w:rPr>
        <w:t xml:space="preserve">Проект вносится Главой города Перми</w:t>
      </w:r>
      <w:r>
        <w:rPr>
          <w:sz w:val="24"/>
          <w:szCs w:val="24"/>
        </w:rPr>
      </w:r>
    </w:p>
    <w:p>
      <w:pPr>
        <w:contextualSpacing/>
        <w:ind w:firstLine="709"/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center"/>
        <w:rPr>
          <w:rFonts w:eastAsia="Tempora LGC Uni"/>
          <w:b/>
          <w:bCs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empora LGC Uni"/>
          <w:b/>
          <w:bCs/>
          <w:sz w:val="28"/>
          <w:szCs w:val="28"/>
        </w:rPr>
      </w:r>
      <w:r>
        <w:rPr>
          <w:rFonts w:eastAsia="Tempora LGC Uni"/>
          <w:b/>
          <w:bCs/>
          <w:sz w:val="28"/>
          <w:szCs w:val="28"/>
        </w:rPr>
      </w:r>
    </w:p>
    <w:p>
      <w:pPr>
        <w:contextualSpacing/>
        <w:ind w:firstLine="709"/>
        <w:jc w:val="center"/>
        <w:rPr>
          <w:rFonts w:eastAsia="Tempora LGC Uni"/>
          <w:b/>
          <w:bCs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empora LGC Uni"/>
          <w:b/>
          <w:bCs/>
          <w:sz w:val="28"/>
          <w:szCs w:val="28"/>
        </w:rPr>
      </w:r>
      <w:r>
        <w:rPr>
          <w:rFonts w:eastAsia="Tempora LGC Uni"/>
          <w:b/>
          <w:bCs/>
          <w:sz w:val="28"/>
          <w:szCs w:val="28"/>
        </w:rPr>
      </w:r>
    </w:p>
    <w:p>
      <w:pPr>
        <w:jc w:val="center"/>
        <w:spacing w:line="288" w:lineRule="atLeast"/>
        <w:rPr>
          <w:b/>
          <w:bCs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empora LGC Uni"/>
          <w:b/>
          <w:bCs/>
          <w:sz w:val="28"/>
          <w:szCs w:val="28"/>
        </w:rPr>
        <w:t xml:space="preserve">О внесении изменений в отдельные решения Пермской городской Думы об утверждении положений о функциональных органах администрации города Перми</w:t>
      </w:r>
      <w:r>
        <w:rPr>
          <w:b/>
          <w:bCs/>
          <w:color w:val="000000"/>
          <w:sz w:val="28"/>
          <w:szCs w:val="28"/>
        </w:rPr>
      </w:r>
    </w:p>
    <w:p>
      <w:pPr>
        <w:contextualSpacing/>
        <w:jc w:val="center"/>
        <w:rPr>
          <w:rFonts w:eastAsia="Tempora LGC Uni"/>
          <w:b/>
          <w:bCs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empora LGC Uni"/>
          <w:b/>
          <w:bCs/>
          <w:sz w:val="28"/>
          <w:szCs w:val="28"/>
        </w:rPr>
        <w:t xml:space="preserve"> </w:t>
      </w:r>
      <w:r>
        <w:rPr>
          <w:rFonts w:eastAsia="Tempora LGC Uni"/>
          <w:b/>
          <w:bCs/>
          <w:sz w:val="28"/>
          <w:szCs w:val="28"/>
        </w:rPr>
      </w:r>
    </w:p>
    <w:p>
      <w:pPr>
        <w:contextualSpacing/>
        <w:ind w:firstLine="709"/>
        <w:jc w:val="center"/>
        <w:rPr>
          <w:b/>
          <w:bCs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firstLine="709"/>
        <w:jc w:val="both"/>
        <w:rPr>
          <w:rFonts w:eastAsia="Tempora LGC Uni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  <w:t xml:space="preserve">В соответствии с федеральными законами от 06.10.2003 № 131-ФЗ «Об общих принципах организации местного самоуправления в Российской Федерации», от 20.03.2025 № 33-ФЗ «Об общих принципах организации местного самоуправления в единой системе публичной власти</w:t>
      </w:r>
      <w:hyperlink r:id="rId12" w:tooltip="https://login.consultant.ru/link/?req=doc&amp;base=RLAW368&amp;n=194211&amp;dst=100022" w:history="1">
        <w:r>
          <w:rPr>
            <w:rFonts w:eastAsia="Tempora LGC Uni"/>
            <w:sz w:val="28"/>
            <w:szCs w:val="28"/>
          </w:rPr>
          <w:t xml:space="preserve">»</w:t>
        </w:r>
        <w:r>
          <w:rPr>
            <w:rFonts w:eastAsia="Tempora LGC Uni"/>
            <w:color w:val="000000"/>
            <w:sz w:val="28"/>
            <w:szCs w:val="28"/>
          </w:rPr>
          <w:t xml:space="preserve">, Уставом</w:t>
        </w:r>
      </w:hyperlink>
      <w:r>
        <w:rPr>
          <w:rFonts w:eastAsia="Tempora LGC Uni"/>
          <w:color w:val="000000"/>
          <w:sz w:val="28"/>
          <w:szCs w:val="28"/>
        </w:rPr>
        <w:t xml:space="preserve"> города Перми, в целях актуализации правовых актов города Перми </w:t>
      </w:r>
      <w:r>
        <w:rPr>
          <w:rFonts w:eastAsia="Tempora LGC Uni"/>
          <w:color w:val="000000"/>
          <w:sz w:val="28"/>
          <w:szCs w:val="28"/>
        </w:rPr>
      </w:r>
    </w:p>
    <w:p>
      <w:pPr>
        <w:ind w:firstLine="709"/>
        <w:rPr>
          <w:b/>
          <w:bCs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rPr>
          <w:rFonts w:eastAsia="Tempora LGC Uni"/>
          <w:b/>
          <w:bCs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empora LGC Uni"/>
          <w:color w:val="000000"/>
          <w:sz w:val="28"/>
          <w:szCs w:val="28"/>
        </w:rPr>
        <w:t xml:space="preserve">Пермская городская Дума </w:t>
      </w:r>
      <w:r>
        <w:rPr>
          <w:rFonts w:eastAsia="Tempora LGC Uni"/>
          <w:b/>
          <w:bCs/>
          <w:color w:val="000000"/>
          <w:sz w:val="28"/>
          <w:szCs w:val="28"/>
        </w:rPr>
        <w:t xml:space="preserve">р е ш и </w:t>
      </w:r>
      <w:r>
        <w:rPr>
          <w:rFonts w:eastAsia="Tempora LGC Uni"/>
          <w:b/>
          <w:bCs/>
          <w:color w:val="000000"/>
          <w:sz w:val="28"/>
          <w:szCs w:val="28"/>
        </w:rPr>
        <w:t xml:space="preserve">л</w:t>
      </w:r>
      <w:r>
        <w:rPr>
          <w:rFonts w:eastAsia="Tempora LGC Uni"/>
          <w:b/>
          <w:bCs/>
          <w:color w:val="000000"/>
          <w:sz w:val="28"/>
          <w:szCs w:val="28"/>
        </w:rPr>
        <w:t xml:space="preserve"> а:</w:t>
      </w:r>
      <w:r>
        <w:rPr>
          <w:rFonts w:eastAsia="Tempora LGC Uni"/>
          <w:b/>
          <w:bCs/>
          <w:sz w:val="28"/>
          <w:szCs w:val="28"/>
        </w:rPr>
      </w:r>
    </w:p>
    <w:p>
      <w:pPr>
        <w:ind w:firstLine="709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empora LGC Uni"/>
          <w:sz w:val="28"/>
          <w:szCs w:val="28"/>
        </w:rPr>
        <w:t xml:space="preserve">1</w:t>
      </w:r>
      <w:r>
        <w:rPr>
          <w:rFonts w:eastAsia="Tempora LGC Uni"/>
          <w:color w:val="000000"/>
          <w:sz w:val="28"/>
          <w:szCs w:val="28"/>
        </w:rPr>
        <w:t xml:space="preserve">. Внести в решение Пермской городской Думы от 26.06.2012 № 138 </w:t>
      </w:r>
      <w:r>
        <w:rPr>
          <w:rFonts w:eastAsia="Tempora LGC Uni"/>
          <w:color w:val="000000"/>
          <w:sz w:val="28"/>
          <w:szCs w:val="28"/>
        </w:rPr>
        <w:br/>
      </w:r>
      <w:r>
        <w:rPr>
          <w:rFonts w:eastAsia="Tempora LGC Uni"/>
          <w:color w:val="000000"/>
          <w:sz w:val="28"/>
          <w:szCs w:val="28"/>
        </w:rPr>
        <w:t xml:space="preserve">«Об утверждении Положения о департаменте жилищно-коммунального хозяйства администрации города Перми»</w:t>
      </w:r>
      <w:r>
        <w:rPr>
          <w:rFonts w:eastAsia="Tempora LGC Uni"/>
          <w:color w:val="000000"/>
          <w:sz w:val="28"/>
          <w:szCs w:val="28"/>
        </w:rPr>
        <w:t xml:space="preserve"> (в редакции решений Пермской городской Думы </w:t>
      </w:r>
      <w:r>
        <w:rPr>
          <w:rFonts w:eastAsia="Tempora LGC Uni"/>
          <w:color w:val="000000"/>
          <w:sz w:val="28"/>
          <w:szCs w:val="28"/>
        </w:rPr>
        <w:br/>
      </w:r>
      <w:r>
        <w:rPr>
          <w:rFonts w:eastAsia="Tempora LGC Uni"/>
          <w:color w:val="000000"/>
          <w:sz w:val="28"/>
          <w:szCs w:val="28"/>
        </w:rPr>
        <w:t xml:space="preserve">от 25.09.2012 № 189, от 18.12.2012 № 273, от 29.01.2013 № 10, от 28.05.2013 № 123, от 22.10.2013 № 237, от 26.08.2014 № 161, от 28.10.2014 № 219, от 16.12.2014 </w:t>
      </w:r>
      <w:r>
        <w:rPr>
          <w:rFonts w:eastAsia="Tempora LGC Uni"/>
          <w:color w:val="000000"/>
          <w:sz w:val="28"/>
          <w:szCs w:val="28"/>
        </w:rPr>
        <w:br/>
      </w:r>
      <w:r>
        <w:rPr>
          <w:rFonts w:eastAsia="Tempora LGC Uni"/>
          <w:color w:val="000000"/>
          <w:sz w:val="28"/>
          <w:szCs w:val="28"/>
        </w:rPr>
        <w:t xml:space="preserve">№ 275, от 24.03.2015 № 48, от 22.09.2015 № 198, от 27.10.2015 № 215, от 22.12.2015 № 282, от 22.03.2016 № 42, от 22.03.2016 № 49, от 23.08.2</w:t>
      </w:r>
      <w:r>
        <w:rPr>
          <w:rFonts w:eastAsia="Tempora LGC Uni"/>
          <w:color w:val="000000"/>
          <w:sz w:val="28"/>
          <w:szCs w:val="28"/>
        </w:rPr>
        <w:t xml:space="preserve">016 № 195, от 22.11.2016 № 244, от 24.01.2017 № 3, от 24.01.2017 № 14, от 19.12.2017 № 259, от 22.05.2018 № 86, от 26.06.2018 № 108, от 25.09.2018 № 191, от 22.01.2019 № 10, от 27.08.2019 № 184, от 22.02.2022 № 40, от 26.04.2022 № 91, от 23.08.2022 № 188, </w:t>
      </w:r>
      <w:r>
        <w:rPr>
          <w:rFonts w:eastAsia="Tempora LGC Uni"/>
          <w:color w:val="000000"/>
          <w:sz w:val="28"/>
          <w:szCs w:val="28"/>
        </w:rPr>
        <w:t xml:space="preserve">от 27.09.2022 № 217, от 20.12.2022 № 286, от 20.12.2022 № 287, от 25.04.2023 № 71, от 27.06.2023 № 120, от 22.08.2023 № 166, от 19.12.2023 № 280, от 27.02.2024 № 33, от 24.09.2024 № 156, от 22.10.2024 № 185, от 17.12.2024 № 228, от 17.12.2024 № 233, от 24.</w:t>
      </w:r>
      <w:r>
        <w:rPr>
          <w:rFonts w:eastAsia="Tempora LGC Uni"/>
          <w:color w:val="000000" w:themeColor="text1"/>
          <w:sz w:val="28"/>
          <w:szCs w:val="28"/>
        </w:rPr>
        <w:t xml:space="preserve">04.2025 № 84, </w:t>
      </w:r>
      <w:r>
        <w:rPr>
          <w:rFonts w:eastAsia="Tempora LGC Uni"/>
          <w:color w:val="000000"/>
          <w:sz w:val="28"/>
          <w:szCs w:val="28"/>
        </w:rPr>
        <w:t xml:space="preserve">от 16</w:t>
      </w:r>
      <w:r>
        <w:rPr>
          <w:rFonts w:eastAsia="Tempora LGC Uni"/>
          <w:color w:val="000000"/>
          <w:sz w:val="28"/>
          <w:szCs w:val="28"/>
        </w:rPr>
        <w:t xml:space="preserve">.12.2025 № 232,</w:t>
      </w:r>
      <w:r>
        <w:rPr>
          <w:color w:val="392c69"/>
          <w:sz w:val="24"/>
        </w:rPr>
        <w:t xml:space="preserve"> </w:t>
      </w:r>
      <w:r>
        <w:rPr>
          <w:sz w:val="28"/>
          <w:szCs w:val="28"/>
        </w:rPr>
        <w:t xml:space="preserve">от 26.05.2026 № 79, от 26.05.2026 № 91</w:t>
      </w:r>
      <w:r>
        <w:rPr>
          <w:rFonts w:eastAsia="Tempora LGC Uni"/>
          <w:color w:val="000000" w:themeColor="text1"/>
          <w:sz w:val="28"/>
          <w:szCs w:val="28"/>
        </w:rPr>
        <w:t xml:space="preserve">) изменения:</w:t>
      </w:r>
      <w:r/>
    </w:p>
    <w:p>
      <w:pPr>
        <w:ind w:firstLine="709"/>
        <w:jc w:val="both"/>
        <w:shd w:val="clear" w:color="ffffff" w:themeColor="background1" w:fill="ffffff" w:themeFill="background1"/>
        <w:rPr>
          <w:rFonts w:eastAsia="Tempora LGC Uni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empora LGC Uni"/>
          <w:color w:val="000000"/>
          <w:sz w:val="28"/>
          <w:szCs w:val="28"/>
        </w:rPr>
        <w:t xml:space="preserve">1.1 преамбулу после слов «Российской Федерации»</w:t>
      </w:r>
      <w:r>
        <w:rPr>
          <w:rFonts w:eastAsia="Tempora LGC Uni"/>
          <w:color w:val="000000"/>
          <w:sz w:val="28"/>
          <w:szCs w:val="28"/>
        </w:rPr>
        <w:t xml:space="preserve">,»</w:t>
      </w:r>
      <w:r>
        <w:rPr>
          <w:rFonts w:eastAsia="Tempora LGC Uni"/>
          <w:color w:val="000000"/>
          <w:sz w:val="28"/>
          <w:szCs w:val="28"/>
        </w:rPr>
        <w:t xml:space="preserve"> дополнить словами </w:t>
      </w:r>
      <w:r>
        <w:rPr>
          <w:rFonts w:eastAsia="Tempora LGC Uni"/>
          <w:color w:val="000000"/>
          <w:sz w:val="28"/>
          <w:szCs w:val="28"/>
        </w:rPr>
        <w:t xml:space="preserve">«</w:t>
      </w:r>
      <w:r>
        <w:rPr>
          <w:rFonts w:eastAsia="Tempora LGC Uni"/>
          <w:color w:val="000000"/>
          <w:sz w:val="28"/>
          <w:szCs w:val="28"/>
        </w:rPr>
        <w:t xml:space="preserve">Федерального закона от 20.03.2025 № 33-ФЗ «Об общих принципах организации местного самоуправления в единой системе публичной власти»,»;</w:t>
      </w:r>
      <w:r>
        <w:rPr>
          <w:rFonts w:eastAsia="Tempora LGC Uni"/>
          <w:color w:val="000000"/>
          <w:sz w:val="28"/>
          <w:szCs w:val="28"/>
        </w:rPr>
      </w:r>
    </w:p>
    <w:p>
      <w:pPr>
        <w:ind w:firstLine="709"/>
        <w:jc w:val="both"/>
        <w:shd w:val="clear" w:color="ffffff" w:themeColor="background1" w:fill="ffffff" w:themeFill="background1"/>
        <w:rPr>
          <w:rFonts w:eastAsia="Tempora LGC Uni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empora LGC Uni"/>
          <w:color w:val="000000"/>
          <w:sz w:val="28"/>
          <w:szCs w:val="28"/>
        </w:rPr>
        <w:t xml:space="preserve">1.2 в Положении о департаменте жилищно-коммунального хозяйства администрации города Перми (приложение):</w:t>
      </w:r>
      <w:r>
        <w:rPr>
          <w:rFonts w:eastAsia="Tempora LGC Uni"/>
          <w:color w:val="000000"/>
          <w:sz w:val="28"/>
          <w:szCs w:val="28"/>
        </w:rPr>
      </w:r>
    </w:p>
    <w:p>
      <w:pPr>
        <w:ind w:firstLine="709"/>
        <w:jc w:val="both"/>
        <w:shd w:val="clear" w:color="ffffff" w:themeColor="background1" w:fill="ffffff" w:themeFill="background1"/>
        <w:rPr>
          <w:rFonts w:eastAsia="Tempora LGC Uni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empora LGC Uni"/>
          <w:color w:val="000000"/>
          <w:sz w:val="28"/>
          <w:szCs w:val="28"/>
        </w:rPr>
        <w:t xml:space="preserve">1.2.1 в пункте 1.10 цифры «614015» заменить цифрами «614000»;</w:t>
      </w:r>
      <w:r>
        <w:rPr>
          <w:rFonts w:eastAsia="Tempora LGC Uni"/>
          <w:color w:val="000000"/>
          <w:sz w:val="28"/>
          <w:szCs w:val="28"/>
        </w:rPr>
      </w:r>
    </w:p>
    <w:p>
      <w:pPr>
        <w:ind w:firstLine="709"/>
        <w:jc w:val="both"/>
        <w:shd w:val="clear" w:color="ffffff" w:themeColor="background1" w:fill="ffffff" w:themeFill="background1"/>
        <w:rPr>
          <w:rFonts w:eastAsia="Tempora LGC Uni"/>
          <w:color w:val="000000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empora LGC Uni"/>
          <w:color w:val="000000"/>
          <w:sz w:val="28"/>
          <w:szCs w:val="28"/>
        </w:rPr>
        <w:t xml:space="preserve">1.2.2 </w:t>
      </w:r>
      <w:r>
        <w:rPr>
          <w:rFonts w:eastAsia="Tempora LGC Uni"/>
          <w:color w:val="000000"/>
          <w:sz w:val="28"/>
          <w:szCs w:val="28"/>
          <w:highlight w:val="white"/>
        </w:rPr>
        <w:t xml:space="preserve">дополнить подпунктом 3.1.27</w:t>
      </w:r>
      <w:r>
        <w:rPr>
          <w:rFonts w:eastAsia="Tempora LGC Uni"/>
          <w:color w:val="000000"/>
          <w:sz w:val="28"/>
          <w:szCs w:val="28"/>
          <w:highlight w:val="white"/>
          <w:vertAlign w:val="superscript"/>
        </w:rPr>
        <w:t xml:space="preserve">1</w:t>
      </w:r>
      <w:r>
        <w:rPr>
          <w:rFonts w:eastAsia="Tempora LGC Uni"/>
          <w:color w:val="000000"/>
          <w:sz w:val="28"/>
          <w:szCs w:val="28"/>
          <w:highlight w:val="white"/>
        </w:rPr>
        <w:t xml:space="preserve"> следующего содержания:</w:t>
      </w:r>
      <w:r>
        <w:rPr>
          <w:rFonts w:eastAsia="Tempora LGC Uni"/>
          <w:color w:val="000000"/>
          <w:sz w:val="28"/>
          <w:szCs w:val="28"/>
          <w:highlight w:val="white"/>
        </w:rPr>
      </w:r>
    </w:p>
    <w:p>
      <w:pPr>
        <w:ind w:firstLine="709"/>
        <w:jc w:val="both"/>
        <w:shd w:val="clear" w:color="ffffff" w:themeColor="background1" w:fill="ffffff" w:themeFill="background1"/>
        <w:rPr>
          <w:rFonts w:eastAsia="Tempora LGC Uni"/>
          <w:color w:val="000000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empora LGC Uni"/>
          <w:color w:val="000000"/>
          <w:sz w:val="28"/>
          <w:szCs w:val="28"/>
          <w:highlight w:val="white"/>
        </w:rPr>
        <w:t xml:space="preserve">«3.1.27</w:t>
      </w:r>
      <w:r>
        <w:rPr>
          <w:rFonts w:eastAsia="Tempora LGC Uni"/>
          <w:color w:val="000000"/>
          <w:sz w:val="28"/>
          <w:szCs w:val="28"/>
          <w:highlight w:val="white"/>
          <w:vertAlign w:val="superscript"/>
        </w:rPr>
        <w:t xml:space="preserve">1</w:t>
      </w:r>
      <w:r>
        <w:rPr>
          <w:rFonts w:eastAsia="Tempora LGC Uni"/>
          <w:color w:val="000000"/>
          <w:sz w:val="28"/>
          <w:szCs w:val="28"/>
          <w:highlight w:val="white"/>
        </w:rPr>
        <w:t xml:space="preserve"> </w:t>
      </w:r>
      <w:r>
        <w:rPr>
          <w:rFonts w:eastAsia="Tempora LGC Uni"/>
          <w:color w:val="000000"/>
          <w:sz w:val="28"/>
          <w:szCs w:val="28"/>
          <w:highlight w:val="white"/>
        </w:rPr>
        <w:t xml:space="preserve">участ</w:t>
      </w:r>
      <w:r>
        <w:rPr>
          <w:rFonts w:eastAsia="Tempora LGC Uni"/>
          <w:color w:val="000000"/>
          <w:sz w:val="28"/>
          <w:szCs w:val="28"/>
          <w:highlight w:val="white"/>
        </w:rPr>
        <w:t xml:space="preserve">ие</w:t>
      </w:r>
      <w:r>
        <w:rPr>
          <w:rFonts w:eastAsia="Tempora LGC Uni"/>
          <w:color w:val="000000"/>
          <w:sz w:val="28"/>
          <w:szCs w:val="28"/>
          <w:highlight w:val="white"/>
        </w:rPr>
        <w:t xml:space="preserve"> в реализации проектов </w:t>
      </w:r>
      <w:r>
        <w:rPr>
          <w:rFonts w:eastAsia="Tempora LGC Uni"/>
          <w:color w:val="000000"/>
          <w:sz w:val="28"/>
          <w:szCs w:val="28"/>
          <w:highlight w:val="white"/>
        </w:rPr>
        <w:t xml:space="preserve">строительства, </w:t>
      </w:r>
      <w:r>
        <w:rPr>
          <w:rFonts w:eastAsia="Tempora LGC Uni"/>
          <w:color w:val="000000"/>
          <w:sz w:val="28"/>
          <w:szCs w:val="28"/>
          <w:highlight w:val="white"/>
        </w:rPr>
        <w:t xml:space="preserve">модернизации, реконструкции объектов теплоснабжения, водоснабжения и водоотведения</w:t>
      </w:r>
      <w:r>
        <w:rPr>
          <w:rFonts w:eastAsia="Tempora LGC Uni"/>
          <w:color w:val="000000"/>
          <w:sz w:val="28"/>
          <w:szCs w:val="28"/>
          <w:highlight w:val="white"/>
        </w:rPr>
        <w:t xml:space="preserve"> </w:t>
      </w:r>
      <w:r>
        <w:rPr>
          <w:rFonts w:eastAsia="Tempora LGC Uni"/>
          <w:color w:val="000000"/>
          <w:sz w:val="28"/>
          <w:szCs w:val="28"/>
          <w:highlight w:val="white"/>
        </w:rPr>
        <w:br/>
      </w:r>
      <w:r>
        <w:rPr>
          <w:rFonts w:eastAsia="Tempora LGC Uni"/>
          <w:color w:val="000000"/>
          <w:sz w:val="28"/>
          <w:szCs w:val="28"/>
          <w:highlight w:val="white"/>
        </w:rPr>
        <w:t xml:space="preserve">в случае </w:t>
      </w:r>
      <w:r>
        <w:rPr>
          <w:sz w:val="28"/>
          <w:szCs w:val="28"/>
        </w:rPr>
        <w:t xml:space="preserve">софинансирования</w:t>
      </w:r>
      <w:r>
        <w:rPr>
          <w:sz w:val="28"/>
          <w:szCs w:val="28"/>
        </w:rPr>
        <w:t xml:space="preserve"> расходов из бюджетов других уровней бюджетной системы Российской Федерации, внебюджетных источников</w:t>
      </w:r>
      <w:r>
        <w:rPr>
          <w:rFonts w:eastAsia="Tempora LGC Uni"/>
          <w:color w:val="000000"/>
          <w:sz w:val="28"/>
          <w:szCs w:val="28"/>
          <w:highlight w:val="white"/>
        </w:rPr>
        <w:t xml:space="preserve">;»;</w:t>
      </w:r>
      <w:r>
        <w:rPr>
          <w:rFonts w:eastAsia="Tempora LGC Uni"/>
          <w:color w:val="000000"/>
          <w:sz w:val="28"/>
          <w:szCs w:val="28"/>
          <w:highlight w:val="white"/>
        </w:rPr>
      </w:r>
    </w:p>
    <w:p>
      <w:pPr>
        <w:pStyle w:val="925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1.2.3 подпункт 3.4.1</w:t>
      </w:r>
      <w:r>
        <w:rPr>
          <w:sz w:val="28"/>
          <w:szCs w:val="28"/>
          <w:vertAlign w:val="superscript"/>
          <w:lang w:val="ru-RU"/>
        </w:rPr>
        <w:t xml:space="preserve">1 </w:t>
      </w:r>
      <w:r>
        <w:rPr>
          <w:sz w:val="28"/>
          <w:szCs w:val="28"/>
          <w:lang w:val="ru-RU"/>
        </w:rPr>
        <w:t xml:space="preserve">признать утратившим силу;</w:t>
      </w:r>
      <w:r>
        <w:rPr>
          <w:sz w:val="28"/>
          <w:szCs w:val="28"/>
          <w:lang w:val="ru-RU"/>
        </w:rPr>
      </w:r>
    </w:p>
    <w:p>
      <w:pPr>
        <w:pStyle w:val="925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1.2.4 пункт 3.4</w:t>
      </w:r>
      <w:r>
        <w:rPr>
          <w:sz w:val="28"/>
          <w:szCs w:val="28"/>
          <w:vertAlign w:val="superscript"/>
          <w:lang w:val="ru-RU"/>
        </w:rPr>
        <w:t xml:space="preserve">1 </w:t>
      </w:r>
      <w:r>
        <w:rPr>
          <w:sz w:val="28"/>
          <w:szCs w:val="28"/>
          <w:lang w:val="ru-RU"/>
        </w:rPr>
        <w:t xml:space="preserve">признать утратившим силу;</w:t>
      </w:r>
      <w:r>
        <w:rPr>
          <w:sz w:val="28"/>
          <w:szCs w:val="28"/>
          <w:lang w:val="ru-RU"/>
        </w:rPr>
      </w:r>
    </w:p>
    <w:p>
      <w:pPr>
        <w:pStyle w:val="925"/>
        <w:ind w:firstLine="709"/>
        <w:jc w:val="both"/>
        <w:rPr>
          <w:sz w:val="28"/>
          <w:szCs w:val="28"/>
          <w:highlight w:val="white"/>
          <w:lang w:val="ru-RU"/>
        </w:rPr>
      </w:pPr>
      <w:r>
        <w:rPr>
          <w:sz w:val="28"/>
          <w:szCs w:val="28"/>
          <w:lang w:val="ru-RU"/>
        </w:rPr>
        <w:t xml:space="preserve">1.2.5 </w:t>
      </w:r>
      <w:r>
        <w:rPr>
          <w:sz w:val="28"/>
          <w:szCs w:val="28"/>
          <w:highlight w:val="white"/>
          <w:lang w:val="ru-RU"/>
        </w:rPr>
        <w:t xml:space="preserve">подпункт 3.7.6 изложить в редакции:</w:t>
      </w:r>
      <w:r>
        <w:rPr>
          <w:sz w:val="28"/>
          <w:szCs w:val="28"/>
          <w:highlight w:val="white"/>
          <w:lang w:val="ru-RU"/>
        </w:rPr>
      </w:r>
    </w:p>
    <w:p>
      <w:pPr>
        <w:pStyle w:val="925"/>
        <w:ind w:firstLine="709"/>
        <w:jc w:val="both"/>
        <w:rPr>
          <w:sz w:val="28"/>
          <w:szCs w:val="28"/>
          <w:highlight w:val="white"/>
          <w:lang w:val="ru-RU"/>
        </w:rPr>
      </w:pPr>
      <w:r>
        <w:rPr>
          <w:sz w:val="28"/>
          <w:szCs w:val="28"/>
          <w:highlight w:val="white"/>
          <w:lang w:val="ru-RU"/>
        </w:rPr>
        <w:t xml:space="preserve">«3.7.6 организация создания мест накопления отработанных ртутьсодержащих ламп, передача отработанных ртутьс</w:t>
      </w:r>
      <w:r>
        <w:rPr>
          <w:sz w:val="28"/>
          <w:szCs w:val="28"/>
          <w:highlight w:val="white"/>
          <w:lang w:val="ru-RU"/>
        </w:rPr>
        <w:t xml:space="preserve">одержащих ламп оператору по обращению с отработанными ртутьсодержащими лампами или федеральному оператору по обращению с отходами I и II классов опасности, а также информирование потребителей о расположении мест накопления отработанных ртутьсодержащих ламп</w:t>
      </w:r>
      <w:r>
        <w:rPr>
          <w:sz w:val="28"/>
          <w:szCs w:val="28"/>
          <w:lang w:val="ru-RU"/>
        </w:rPr>
        <w:t xml:space="preserve">;»;</w:t>
      </w:r>
      <w:r>
        <w:rPr>
          <w:sz w:val="28"/>
          <w:szCs w:val="28"/>
          <w:highlight w:val="white"/>
          <w:lang w:val="ru-RU"/>
        </w:rPr>
      </w:r>
    </w:p>
    <w:p>
      <w:pPr>
        <w:pStyle w:val="928"/>
        <w:ind w:firstLine="709"/>
        <w:jc w:val="both"/>
        <w:spacing w:before="0" w:beforeAutospacing="0" w:after="0" w:afterAutospacing="0" w:line="288" w:lineRule="atLeast"/>
        <w:rPr>
          <w:sz w:val="28"/>
          <w:szCs w:val="28"/>
        </w:rPr>
      </w:pPr>
      <w:r>
        <w:rPr>
          <w:sz w:val="28"/>
          <w:szCs w:val="28"/>
          <w:highlight w:val="white"/>
        </w:rPr>
        <w:t xml:space="preserve">1.2</w:t>
      </w:r>
      <w:r>
        <w:rPr>
          <w:sz w:val="28"/>
          <w:szCs w:val="28"/>
        </w:rPr>
        <w:t xml:space="preserve">.6 в пункте 3.7</w:t>
      </w:r>
      <w:r>
        <w:rPr>
          <w:sz w:val="28"/>
          <w:szCs w:val="28"/>
          <w:vertAlign w:val="superscript"/>
        </w:rPr>
        <w:t xml:space="preserve">7 </w:t>
      </w:r>
      <w:r>
        <w:rPr>
          <w:sz w:val="28"/>
          <w:szCs w:val="28"/>
        </w:rPr>
        <w:t xml:space="preserve">после слов «их сноса» дополнить словами «,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либо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до момента их передачи в государственную собственность, либо до момента их передачи в собственность юридического лица, обеспечивающего в соответствии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с Градостроительным кодексом Российской Федерации реализацию решения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о комплексном развитии территории, либо в собственность лица, с которым заключен договор о комплексном разв</w:t>
      </w:r>
      <w:r>
        <w:rPr>
          <w:sz w:val="28"/>
          <w:szCs w:val="28"/>
        </w:rPr>
        <w:t xml:space="preserve">итии территории жилой застройки.»;</w:t>
      </w:r>
      <w:r>
        <w:rPr>
          <w:sz w:val="28"/>
          <w:szCs w:val="28"/>
        </w:rPr>
      </w:r>
    </w:p>
    <w:p>
      <w:pPr>
        <w:pStyle w:val="925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1.2.7 подпункт 4.2.2 признать</w:t>
      </w:r>
      <w:r>
        <w:rPr>
          <w:sz w:val="28"/>
          <w:szCs w:val="28"/>
          <w:lang w:val="ru-RU"/>
        </w:rPr>
        <w:t xml:space="preserve"> утратившим силу.</w:t>
      </w:r>
      <w:r>
        <w:rPr>
          <w:sz w:val="28"/>
          <w:szCs w:val="28"/>
          <w:lang w:val="ru-RU"/>
        </w:rPr>
      </w:r>
    </w:p>
    <w:p>
      <w:pPr>
        <w:ind w:firstLine="709"/>
        <w:jc w:val="both"/>
        <w:rPr>
          <w:rFonts w:eastAsia="Tempora LGC Uni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empora LGC Uni"/>
          <w:color w:val="000000"/>
          <w:sz w:val="28"/>
          <w:szCs w:val="28"/>
        </w:rPr>
        <w:t xml:space="preserve">2. Внести в решение Пермской городской Думы от 12.09.2006 № 213 </w:t>
      </w:r>
      <w:r>
        <w:rPr>
          <w:rFonts w:eastAsia="Tempora LGC Uni"/>
          <w:color w:val="000000"/>
          <w:sz w:val="28"/>
          <w:szCs w:val="28"/>
        </w:rPr>
        <w:br/>
      </w:r>
      <w:r>
        <w:rPr>
          <w:rFonts w:eastAsia="Tempora LGC Uni"/>
          <w:color w:val="000000"/>
          <w:sz w:val="28"/>
          <w:szCs w:val="28"/>
        </w:rPr>
        <w:t xml:space="preserve">«Об утверждении Положения об управлении жилищных отношений администрации города Перми» (в </w:t>
      </w:r>
      <w:r>
        <w:rPr>
          <w:rFonts w:eastAsia="Tempora LGC Uni"/>
          <w:color w:val="000000"/>
          <w:sz w:val="28"/>
          <w:szCs w:val="28"/>
          <w:highlight w:val="white"/>
        </w:rPr>
        <w:t xml:space="preserve">редакции решений Пермской городской Думы </w:t>
      </w:r>
      <w:r>
        <w:rPr>
          <w:rFonts w:eastAsia="Tempora LGC Uni"/>
          <w:color w:val="000000"/>
          <w:sz w:val="28"/>
          <w:szCs w:val="28"/>
          <w:highlight w:val="white"/>
        </w:rPr>
        <w:br/>
      </w:r>
      <w:r>
        <w:rPr>
          <w:rFonts w:eastAsia="Tempora LGC Uni"/>
          <w:color w:val="000000"/>
          <w:sz w:val="28"/>
          <w:szCs w:val="28"/>
          <w:highlight w:val="white"/>
        </w:rPr>
        <w:t xml:space="preserve">от 26.06.2007 № 164, от 28.08.2007 № 199, от 23.10.2007 № 257, от 25.03.2008 № 88, от 24.02.2009 № 31, от 25.08.2009 №</w:t>
      </w:r>
      <w:r>
        <w:rPr>
          <w:rFonts w:eastAsia="Tempora LGC Uni"/>
          <w:color w:val="000000"/>
          <w:sz w:val="28"/>
          <w:szCs w:val="28"/>
          <w:highlight w:val="white"/>
        </w:rPr>
        <w:t xml:space="preserve"> 188, от 24.11.2009 № 292, от 17.12.2010 № 216, от 30.08.2011 № 157, от 21.12.2011 № 244, от 21.12.2011 № 253, от 27.03.2012 № 45, от 25.09.2012 № 189, от 23.10.2012 № 219, от 26.02.2013 № 37, от 17.12.2013 № 300, от 28.10.2014 № 219, от 27.01.2015 № 11, о</w:t>
      </w:r>
      <w:r>
        <w:rPr>
          <w:rFonts w:eastAsia="Tempora LGC Uni"/>
          <w:color w:val="000000"/>
          <w:sz w:val="28"/>
          <w:szCs w:val="28"/>
          <w:highlight w:val="white"/>
        </w:rPr>
        <w:t xml:space="preserve">т 24.03.2015 № 48, от 25.08.2015 № 158, от 24.01.2017 № 14, от 21.11.2017 № 238, от 19.12.2017 № 259, от 26.06.2018 № 108, от 25.09.2018 № 191, от 17.12.2019 № 327, от 25.02.2020 № 36, от 25.05.2021 № 130, от 22.06.2021 № 149, от 24.08.2021 № 172, от 21.12</w:t>
      </w:r>
      <w:r>
        <w:rPr>
          <w:rFonts w:eastAsia="Tempora LGC Uni"/>
          <w:color w:val="000000"/>
          <w:sz w:val="28"/>
          <w:szCs w:val="28"/>
          <w:highlight w:val="white"/>
        </w:rPr>
        <w:t xml:space="preserve">.2021 № 324, от 22.03.2022 № 62, от 26.04.2022 № 90, от 24.05.2022 № 123, от 20.12.2022 № 286, от 25.04.2023 № 72, от 19.12.2023 № 280, от 27.02.2024 № 33, от 26.03.2024 № 61, от 24.09.2024 № 156, от 17.12.2024 № 233, от 28.01.2025 № 14, от 24.03.2026 № 49</w:t>
      </w:r>
      <w:r>
        <w:rPr>
          <w:rFonts w:eastAsia="Tempora LGC Uni"/>
          <w:color w:val="000000"/>
          <w:sz w:val="28"/>
          <w:szCs w:val="28"/>
        </w:rPr>
        <w:t xml:space="preserve">) изменения:</w:t>
      </w:r>
      <w:r>
        <w:rPr>
          <w:rFonts w:eastAsia="Tempora LGC Uni"/>
          <w:color w:val="000000"/>
          <w:sz w:val="28"/>
          <w:szCs w:val="28"/>
        </w:rPr>
      </w:r>
    </w:p>
    <w:p>
      <w:pPr>
        <w:ind w:firstLine="709"/>
        <w:jc w:val="both"/>
        <w:shd w:val="clear" w:color="ffffff" w:themeColor="background1" w:fill="ffffff" w:themeFill="background1"/>
        <w:rPr>
          <w:rFonts w:eastAsia="Tempora LGC Uni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empora LGC Uni"/>
          <w:color w:val="000000"/>
          <w:sz w:val="28"/>
          <w:szCs w:val="28"/>
        </w:rPr>
        <w:t xml:space="preserve">2.1 преамбулу после слов «Российской Федерации»</w:t>
      </w:r>
      <w:r>
        <w:rPr>
          <w:rFonts w:eastAsia="Tempora LGC Uni"/>
          <w:color w:val="000000"/>
          <w:sz w:val="28"/>
          <w:szCs w:val="28"/>
        </w:rPr>
        <w:t xml:space="preserve">,»</w:t>
      </w:r>
      <w:r>
        <w:rPr>
          <w:rFonts w:eastAsia="Tempora LGC Uni"/>
          <w:color w:val="000000"/>
          <w:sz w:val="28"/>
          <w:szCs w:val="28"/>
        </w:rPr>
        <w:t xml:space="preserve"> дополнить словами </w:t>
      </w:r>
      <w:r>
        <w:rPr>
          <w:rFonts w:eastAsia="Tempora LGC Uni"/>
          <w:color w:val="000000"/>
          <w:sz w:val="28"/>
          <w:szCs w:val="28"/>
        </w:rPr>
        <w:t xml:space="preserve">«</w:t>
      </w:r>
      <w:r>
        <w:rPr>
          <w:rFonts w:eastAsia="Tempora LGC Uni"/>
          <w:color w:val="000000"/>
          <w:sz w:val="28"/>
          <w:szCs w:val="28"/>
        </w:rPr>
        <w:t xml:space="preserve">Федерального закона от 20.03.2025 № 33-ФЗ «Об общих принципах организации местного самоуправления в единой системе публичной власти»,»;</w:t>
      </w:r>
      <w:r>
        <w:rPr>
          <w:rFonts w:eastAsia="Tempora LGC Uni"/>
          <w:color w:val="000000"/>
          <w:sz w:val="28"/>
          <w:szCs w:val="28"/>
        </w:rPr>
      </w:r>
    </w:p>
    <w:p>
      <w:pPr>
        <w:ind w:firstLine="709"/>
        <w:jc w:val="both"/>
        <w:shd w:val="clear" w:color="ffffff" w:themeColor="background1" w:fill="ffffff" w:themeFill="background1"/>
        <w:rPr>
          <w:rFonts w:eastAsia="Tempora LGC Uni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empora LGC Uni"/>
          <w:color w:val="000000"/>
          <w:sz w:val="28"/>
          <w:szCs w:val="28"/>
        </w:rPr>
        <w:t xml:space="preserve">2.2 в Положении об управлении жилищных отношений администрации города Перми (приложение):</w:t>
      </w:r>
      <w:r>
        <w:rPr>
          <w:rFonts w:eastAsia="Tempora LGC Uni"/>
          <w:color w:val="000000"/>
          <w:sz w:val="28"/>
          <w:szCs w:val="28"/>
        </w:rPr>
      </w:r>
    </w:p>
    <w:p>
      <w:pPr>
        <w:ind w:firstLine="709"/>
        <w:jc w:val="both"/>
        <w:rPr>
          <w:rFonts w:eastAsia="Tempora LGC Uni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empora LGC Uni"/>
          <w:color w:val="000000" w:themeColor="text1"/>
          <w:sz w:val="28"/>
          <w:szCs w:val="28"/>
        </w:rPr>
        <w:t xml:space="preserve">2.2.1</w:t>
      </w:r>
      <w:r>
        <w:rPr>
          <w:rFonts w:eastAsia="Tempora LGC Uni"/>
          <w:color w:val="000000" w:themeColor="text1"/>
          <w:sz w:val="28"/>
          <w:szCs w:val="28"/>
        </w:rPr>
        <w:t xml:space="preserve"> в пункте 1.10 цифры «614015» заменить цифрами «614000»;</w:t>
      </w:r>
      <w:r>
        <w:rPr>
          <w:rFonts w:eastAsia="Tempora LGC Uni"/>
          <w:color w:val="000000" w:themeColor="text1"/>
          <w:sz w:val="28"/>
          <w:szCs w:val="28"/>
        </w:rPr>
      </w:r>
    </w:p>
    <w:p>
      <w:pPr>
        <w:ind w:firstLine="709"/>
        <w:jc w:val="both"/>
        <w:rPr>
          <w:rFonts w:eastAsia="Tempora LGC Uni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empora LGC Uni"/>
          <w:color w:val="000000" w:themeColor="text1"/>
          <w:sz w:val="28"/>
          <w:szCs w:val="28"/>
        </w:rPr>
        <w:t xml:space="preserve">2.2.2</w:t>
      </w:r>
      <w:r>
        <w:rPr>
          <w:rFonts w:eastAsia="Tempora LGC Uni"/>
          <w:color w:val="000000" w:themeColor="text1"/>
          <w:sz w:val="28"/>
          <w:szCs w:val="28"/>
        </w:rPr>
        <w:t xml:space="preserve"> </w:t>
      </w:r>
      <w:r>
        <w:rPr>
          <w:rFonts w:eastAsia="Tempora LGC Uni"/>
          <w:color w:val="000000" w:themeColor="text1"/>
          <w:sz w:val="28"/>
          <w:szCs w:val="28"/>
        </w:rPr>
        <w:t xml:space="preserve">подпункт 2.2.6 после слов «муниципальным жилищным фондом» дополнить словами «,</w:t>
      </w:r>
      <w:r>
        <w:rPr>
          <w:rFonts w:eastAsia="Tempora LGC Uni"/>
          <w:color w:val="000000" w:themeColor="text1"/>
          <w:sz w:val="28"/>
          <w:szCs w:val="28"/>
        </w:rPr>
        <w:t xml:space="preserve"> </w:t>
      </w:r>
      <w:r>
        <w:rPr>
          <w:rFonts w:eastAsia="Tempora LGC Uni"/>
          <w:color w:val="000000" w:themeColor="text1"/>
          <w:sz w:val="28"/>
          <w:szCs w:val="28"/>
        </w:rPr>
        <w:t xml:space="preserve">у</w:t>
      </w:r>
      <w:r>
        <w:rPr>
          <w:rFonts w:eastAsia="Tempora LGC Uni"/>
          <w:color w:val="000000" w:themeColor="text1"/>
          <w:sz w:val="28"/>
          <w:szCs w:val="28"/>
        </w:rPr>
        <w:t xml:space="preserve">плата </w:t>
      </w:r>
      <w:r>
        <w:rPr>
          <w:rFonts w:eastAsia="Tempora LGC Uni"/>
          <w:color w:val="000000" w:themeColor="text1"/>
          <w:sz w:val="28"/>
          <w:szCs w:val="28"/>
        </w:rPr>
        <w:t xml:space="preserve">взносов </w:t>
      </w:r>
      <w:r>
        <w:rPr>
          <w:rFonts w:eastAsia="Tempora LGC Uni"/>
          <w:color w:val="000000" w:themeColor="text1"/>
          <w:sz w:val="28"/>
          <w:szCs w:val="28"/>
        </w:rPr>
        <w:t xml:space="preserve">на капитальный ремонт общего имущества </w:t>
      </w:r>
      <w:r>
        <w:rPr>
          <w:rFonts w:eastAsia="Tempora LGC Uni"/>
          <w:color w:val="000000" w:themeColor="text1"/>
          <w:sz w:val="28"/>
          <w:szCs w:val="28"/>
        </w:rPr>
        <w:br/>
      </w:r>
      <w:r>
        <w:rPr>
          <w:rFonts w:eastAsia="Tempora LGC Uni"/>
          <w:color w:val="000000" w:themeColor="text1"/>
          <w:sz w:val="28"/>
          <w:szCs w:val="28"/>
        </w:rPr>
        <w:t xml:space="preserve">в многоквартирном доме»;</w:t>
      </w:r>
      <w:r>
        <w:rPr>
          <w:rFonts w:eastAsia="Tempora LGC Uni"/>
          <w:color w:val="000000" w:themeColor="text1"/>
          <w:sz w:val="28"/>
          <w:szCs w:val="28"/>
        </w:rPr>
      </w:r>
    </w:p>
    <w:p>
      <w:pPr>
        <w:ind w:firstLine="709"/>
        <w:jc w:val="both"/>
        <w:rPr>
          <w:rFonts w:eastAsia="Tempora LGC Uni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empora LGC Uni"/>
          <w:color w:val="000000" w:themeColor="text1"/>
          <w:sz w:val="28"/>
          <w:szCs w:val="28"/>
        </w:rPr>
        <w:t xml:space="preserve">2.2.3 пункт 3.6 после слов «муниципальным жилищным фондом» дополнить словами «,</w:t>
      </w:r>
      <w:r>
        <w:rPr>
          <w:rFonts w:eastAsia="Tempora LGC Uni"/>
          <w:color w:val="000000" w:themeColor="text1"/>
          <w:sz w:val="28"/>
          <w:szCs w:val="28"/>
        </w:rPr>
        <w:t xml:space="preserve"> </w:t>
      </w:r>
      <w:r>
        <w:rPr>
          <w:rFonts w:eastAsia="Tempora LGC Uni"/>
          <w:color w:val="000000" w:themeColor="text1"/>
          <w:sz w:val="28"/>
          <w:szCs w:val="28"/>
        </w:rPr>
        <w:t xml:space="preserve">у</w:t>
      </w:r>
      <w:r>
        <w:rPr>
          <w:rFonts w:eastAsia="Tempora LGC Uni"/>
          <w:color w:val="000000" w:themeColor="text1"/>
          <w:sz w:val="28"/>
          <w:szCs w:val="28"/>
        </w:rPr>
        <w:t xml:space="preserve">платы </w:t>
      </w:r>
      <w:r>
        <w:rPr>
          <w:rFonts w:eastAsia="Tempora LGC Uni"/>
          <w:color w:val="000000" w:themeColor="text1"/>
          <w:sz w:val="28"/>
          <w:szCs w:val="28"/>
        </w:rPr>
        <w:t xml:space="preserve">взносов</w:t>
      </w:r>
      <w:r>
        <w:rPr>
          <w:rFonts w:eastAsia="Tempora LGC Uni"/>
          <w:color w:val="000000" w:themeColor="text1"/>
          <w:sz w:val="28"/>
          <w:szCs w:val="28"/>
        </w:rPr>
        <w:t xml:space="preserve"> на капитальн</w:t>
      </w:r>
      <w:bookmarkStart w:id="0" w:name="_GoBack"/>
      <w:r/>
      <w:bookmarkEnd w:id="0"/>
      <w:r>
        <w:rPr>
          <w:rFonts w:eastAsia="Tempora LGC Uni"/>
          <w:color w:val="000000" w:themeColor="text1"/>
          <w:sz w:val="28"/>
          <w:szCs w:val="28"/>
        </w:rPr>
        <w:t xml:space="preserve">ый ремонт общего имущества </w:t>
      </w:r>
      <w:r>
        <w:rPr>
          <w:rFonts w:eastAsia="Tempora LGC Uni"/>
          <w:color w:val="000000" w:themeColor="text1"/>
          <w:sz w:val="28"/>
          <w:szCs w:val="28"/>
        </w:rPr>
        <w:br/>
      </w:r>
      <w:r>
        <w:rPr>
          <w:rFonts w:eastAsia="Tempora LGC Uni"/>
          <w:color w:val="000000" w:themeColor="text1"/>
          <w:sz w:val="28"/>
          <w:szCs w:val="28"/>
        </w:rPr>
        <w:t xml:space="preserve">в многоквартирном доме»;</w:t>
      </w:r>
      <w:r>
        <w:rPr>
          <w:rFonts w:eastAsia="Tempora LGC Uni"/>
          <w:color w:val="000000" w:themeColor="text1"/>
          <w:sz w:val="28"/>
          <w:szCs w:val="28"/>
        </w:rPr>
      </w:r>
    </w:p>
    <w:p>
      <w:pPr>
        <w:ind w:firstLine="709"/>
        <w:jc w:val="both"/>
        <w:rPr>
          <w:rFonts w:eastAsia="Tempora LGC Uni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empora LGC Uni"/>
          <w:color w:val="000000"/>
          <w:sz w:val="28"/>
          <w:szCs w:val="28"/>
        </w:rPr>
        <w:t xml:space="preserve">2.2.4 подпункт 3.6.11 дополнить абзацем</w:t>
      </w:r>
      <w:r>
        <w:rPr>
          <w:rFonts w:eastAsia="Tempora LGC Uni"/>
          <w:color w:val="000000"/>
          <w:sz w:val="28"/>
          <w:szCs w:val="28"/>
        </w:rPr>
        <w:t xml:space="preserve"> следующего содержания:</w:t>
      </w:r>
      <w:r>
        <w:rPr>
          <w:rFonts w:eastAsia="Tempora LGC Uni"/>
          <w:color w:val="000000"/>
          <w:sz w:val="28"/>
          <w:szCs w:val="28"/>
        </w:rPr>
      </w:r>
    </w:p>
    <w:p>
      <w:pPr>
        <w:ind w:firstLine="709"/>
        <w:jc w:val="both"/>
        <w:rPr>
          <w:rFonts w:eastAsia="Tempora LGC Uni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empora LGC Uni"/>
          <w:color w:val="000000"/>
          <w:sz w:val="28"/>
          <w:szCs w:val="28"/>
        </w:rPr>
        <w:t xml:space="preserve">«обеспечение уплаты взносов на капитальный ремонт общего имущества собственников помещений в многоквартирном доме, доля </w:t>
      </w:r>
      <w:r>
        <w:rPr>
          <w:rFonts w:eastAsia="Tempora LGC Uni"/>
          <w:bCs/>
          <w:color w:val="000000"/>
          <w:sz w:val="28"/>
          <w:szCs w:val="28"/>
        </w:rPr>
        <w:t xml:space="preserve">которого о</w:t>
      </w:r>
      <w:r>
        <w:rPr>
          <w:rFonts w:eastAsia="Tempora LGC Uni"/>
          <w:color w:val="000000"/>
          <w:sz w:val="28"/>
          <w:szCs w:val="28"/>
        </w:rPr>
        <w:t xml:space="preserve">пределяется соразмерно площади </w:t>
      </w:r>
      <w:r>
        <w:rPr>
          <w:rFonts w:eastAsia="Tempora LGC Uni"/>
          <w:bCs/>
          <w:color w:val="000000"/>
          <w:sz w:val="28"/>
          <w:szCs w:val="28"/>
        </w:rPr>
        <w:t xml:space="preserve">жилых и нежилых помещений</w:t>
      </w:r>
      <w:r>
        <w:rPr>
          <w:rFonts w:eastAsia="Tempora LGC Uni"/>
          <w:color w:val="000000"/>
          <w:sz w:val="28"/>
          <w:szCs w:val="28"/>
        </w:rPr>
        <w:t xml:space="preserve">, принадлежащих на праве собственности городу Перми (за исключением помещений, находящихся на праве хозяйственного ведения или оперативного управления);».</w:t>
      </w:r>
      <w:r>
        <w:rPr>
          <w:rFonts w:eastAsia="Tempora LGC Uni"/>
          <w:color w:val="000000"/>
          <w:sz w:val="28"/>
          <w:szCs w:val="28"/>
        </w:rPr>
      </w:r>
    </w:p>
    <w:p>
      <w:pPr>
        <w:ind w:firstLine="709"/>
        <w:jc w:val="both"/>
        <w:rPr>
          <w:sz w:val="28"/>
          <w:szCs w:val="28"/>
          <w:highlight w:val="cy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 w:themeColor="text1"/>
          <w:sz w:val="28"/>
          <w:szCs w:val="28"/>
        </w:rPr>
        <w:t xml:space="preserve">3</w:t>
      </w:r>
      <w:r>
        <w:rPr>
          <w:color w:val="000000" w:themeColor="text1"/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 </w:t>
      </w:r>
      <w:r>
        <w:rPr>
          <w:rFonts w:eastAsia="Tempora LGC Uni"/>
          <w:color w:val="000000"/>
          <w:sz w:val="28"/>
          <w:szCs w:val="28"/>
          <w:highlight w:val="white"/>
        </w:rPr>
        <w:t xml:space="preserve">Настоящее решение вступает</w:t>
      </w:r>
      <w:r>
        <w:rPr>
          <w:rFonts w:eastAsia="Tempora LGC Uni"/>
          <w:color w:val="000000"/>
          <w:sz w:val="28"/>
          <w:szCs w:val="28"/>
        </w:rPr>
        <w:t xml:space="preserve"> в силу со дня его официального опубликования в печатном средстве массовой информации </w:t>
      </w:r>
      <w:r>
        <w:rPr>
          <w:rFonts w:eastAsia="Tempora LGC Uni"/>
          <w:sz w:val="28"/>
          <w:szCs w:val="28"/>
        </w:rPr>
        <w:t xml:space="preserve">«</w:t>
      </w:r>
      <w:r>
        <w:rPr>
          <w:rFonts w:eastAsia="Tempora LGC Uni"/>
          <w:color w:val="000000"/>
          <w:sz w:val="28"/>
          <w:szCs w:val="28"/>
        </w:rPr>
        <w:t xml:space="preserve">Официальный бюллетень органов местного самоуправления муниципального образования город Пермь</w:t>
      </w:r>
      <w:r>
        <w:rPr>
          <w:rFonts w:eastAsia="Tempora LGC Uni"/>
          <w:sz w:val="28"/>
          <w:szCs w:val="28"/>
        </w:rPr>
        <w:t xml:space="preserve">»</w:t>
      </w:r>
      <w:r>
        <w:rPr>
          <w:sz w:val="28"/>
          <w:szCs w:val="28"/>
        </w:rPr>
        <w:t xml:space="preserve">, за исключением подпункта 1.2.5, вступающего в силу с 01.09.2026, подпунктов 1.2.3, 1.2.4</w:t>
      </w:r>
      <w:r>
        <w:rPr>
          <w:sz w:val="28"/>
          <w:szCs w:val="28"/>
        </w:rPr>
        <w:t xml:space="preserve">, 2.2.2-2.2.4</w:t>
      </w:r>
      <w:r>
        <w:rPr>
          <w:sz w:val="28"/>
          <w:szCs w:val="28"/>
        </w:rPr>
        <w:t xml:space="preserve">, вступающих в силу с 01.01.2027.</w:t>
      </w:r>
      <w:r>
        <w:rPr>
          <w:sz w:val="28"/>
          <w:szCs w:val="28"/>
          <w:highlight w:val="cyan"/>
        </w:rPr>
      </w:r>
    </w:p>
    <w:p>
      <w:pPr>
        <w:ind w:firstLine="709"/>
        <w:jc w:val="both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empora LGC Uni"/>
          <w:color w:val="000000"/>
          <w:sz w:val="28"/>
          <w:szCs w:val="28"/>
        </w:rPr>
        <w:t xml:space="preserve">4. Обнародовать настоящее реше</w:t>
      </w:r>
      <w:r>
        <w:rPr>
          <w:rFonts w:eastAsia="Tempora LGC Uni"/>
          <w:color w:val="000000"/>
          <w:sz w:val="28"/>
          <w:szCs w:val="28"/>
        </w:rPr>
        <w:t xml:space="preserve">ние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Пермь», а также в сетевом издании «Официальный сайт муниципального образования город </w:t>
      </w:r>
      <w:r>
        <w:rPr>
          <w:rFonts w:eastAsia="Tempora LGC Uni"/>
          <w:sz w:val="28"/>
          <w:szCs w:val="28"/>
        </w:rPr>
        <w:t xml:space="preserve">Пермь </w:t>
      </w:r>
      <w:hyperlink r:id="rId13" w:tooltip="www.gorodperm.ru" w:history="1">
        <w:r>
          <w:rPr>
            <w:rFonts w:eastAsia="Tempora LGC Uni"/>
            <w:sz w:val="28"/>
            <w:szCs w:val="28"/>
          </w:rPr>
          <w:t xml:space="preserve">www.gorodperm.ru»</w:t>
        </w:r>
      </w:hyperlink>
      <w:r>
        <w:rPr>
          <w:rFonts w:eastAsia="Tempora LGC Uni"/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ind w:firstLine="709"/>
        <w:jc w:val="both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empora LGC Uni"/>
          <w:sz w:val="28"/>
          <w:szCs w:val="28"/>
        </w:rPr>
        <w:t xml:space="preserve">5. Контроль за исполнением настоящего решения во</w:t>
      </w:r>
      <w:r>
        <w:rPr>
          <w:rFonts w:eastAsia="Tempora LGC Uni"/>
          <w:color w:val="000000"/>
          <w:sz w:val="28"/>
          <w:szCs w:val="28"/>
        </w:rPr>
        <w:t xml:space="preserve">зложить на комитет Пермской городской Думы по местному самоуправлению и регламенту.</w:t>
      </w:r>
      <w:r>
        <w:rPr>
          <w:color w:val="000000"/>
          <w:sz w:val="28"/>
          <w:szCs w:val="28"/>
        </w:rPr>
      </w:r>
    </w:p>
    <w:p>
      <w:pPr>
        <w:pStyle w:val="925"/>
        <w:contextualSpacing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pStyle w:val="925"/>
        <w:contextualSpacing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pStyle w:val="925"/>
        <w:contextualSpacing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contextualSpacing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empora LGC Uni"/>
          <w:color w:val="000000"/>
          <w:sz w:val="28"/>
          <w:szCs w:val="28"/>
        </w:rPr>
        <w:t xml:space="preserve">Председатель</w:t>
      </w:r>
      <w:r>
        <w:rPr>
          <w:color w:val="000000"/>
          <w:sz w:val="28"/>
          <w:szCs w:val="28"/>
        </w:rPr>
      </w:r>
    </w:p>
    <w:p>
      <w:pPr>
        <w:contextualSpacing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empora LGC Uni"/>
          <w:color w:val="000000"/>
          <w:sz w:val="28"/>
          <w:szCs w:val="28"/>
        </w:rPr>
        <w:t xml:space="preserve">Пермской городской Думы                                                                      Д.В. Малютин</w:t>
      </w:r>
      <w:r>
        <w:rPr>
          <w:color w:val="000000"/>
          <w:sz w:val="28"/>
          <w:szCs w:val="28"/>
        </w:rPr>
      </w:r>
    </w:p>
    <w:p>
      <w:pPr>
        <w:contextualSpacing/>
        <w:ind w:firstLine="709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contextualSpacing/>
        <w:ind w:firstLine="709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contextualSpacing/>
        <w:ind w:firstLine="709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contextualSpacing/>
        <w:rPr>
          <w:rFonts w:eastAsia="Tempora LGC Uni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empora LGC Uni"/>
          <w:color w:val="000000"/>
          <w:sz w:val="28"/>
          <w:szCs w:val="28"/>
        </w:rPr>
        <w:t xml:space="preserve">Глава города Перми                                                                                     Э.О. Соснин</w:t>
      </w:r>
      <w:r>
        <w:rPr>
          <w:rFonts w:eastAsia="Tempora LGC Uni"/>
          <w:color w:val="000000"/>
          <w:sz w:val="28"/>
          <w:szCs w:val="28"/>
        </w:rPr>
      </w:r>
    </w:p>
    <w:sectPr>
      <w:headerReference w:type="default" r:id="rId9"/>
      <w:headerReference w:type="even" r:id="rId10"/>
      <w:footnotePr/>
      <w:endnotePr/>
      <w:type w:val="nextPage"/>
      <w:pgSz w:w="11900" w:h="16820" w:orient="portrait"/>
      <w:pgMar w:top="363" w:right="567" w:bottom="1134" w:left="1417" w:header="454" w:footer="720" w:gutter="0"/>
      <w:pgNumType w:start="1"/>
      <w:cols w:num="1" w:sep="0" w:space="6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empora LGC Uni">
    <w:panose1 w:val="02020603050405020304"/>
  </w:font>
  <w:font w:name="CourierNew">
    <w:panose1 w:val="02070309020205020404"/>
  </w:font>
  <w:font w:name="TimesNewRoman">
    <w:panose1 w:val="02020603050405020304"/>
  </w:font>
  <w:font w:name="Times New Roman">
    <w:panose1 w:val="02020603050405020304"/>
  </w:font>
  <w:font w:name="Segoe UI">
    <w:panose1 w:val="020B0503020204020204"/>
  </w:font>
  <w:font w:name="Courier New">
    <w:panose1 w:val="02070309020205020404"/>
  </w:font>
  <w:font w:name="Calibri">
    <w:panose1 w:val="020F05020202040302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6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t xml:space="preserve">3</w:t>
    </w:r>
    <w:r>
      <w:fldChar w:fldCharType="end"/>
    </w:r>
    <w:r/>
  </w:p>
  <w:p>
    <w:pPr>
      <w:pStyle w:val="916"/>
      <w:jc w:val="center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6"/>
      <w:rPr>
        <w:rStyle w:val="915"/>
      </w:rPr>
      <w:framePr w:wrap="around" w:vAnchor="text" w:hAnchor="margin" w:xAlign="center" w:y="1"/>
    </w:pPr>
    <w:r>
      <w:rPr>
        <w:rStyle w:val="915"/>
      </w:rPr>
      <w:fldChar w:fldCharType="begin"/>
    </w:r>
    <w:r>
      <w:rPr>
        <w:rStyle w:val="915"/>
      </w:rPr>
      <w:instrText xml:space="preserve">PAGE  </w:instrText>
    </w:r>
    <w:r>
      <w:rPr>
        <w:rStyle w:val="915"/>
      </w:rPr>
      <w:fldChar w:fldCharType="end"/>
    </w:r>
    <w:r>
      <w:rPr>
        <w:rStyle w:val="915"/>
      </w:rPr>
    </w:r>
  </w:p>
  <w:p>
    <w:pPr>
      <w:pStyle w:val="916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49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96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68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0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2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4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6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28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0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49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96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68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0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2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4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6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28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0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94" w:default="1">
    <w:name w:val="Normal"/>
    <w:qFormat/>
    <w:rPr>
      <w:lang w:eastAsia="ru-RU"/>
    </w:rPr>
  </w:style>
  <w:style w:type="paragraph" w:styleId="695">
    <w:name w:val="Heading 1"/>
    <w:basedOn w:val="694"/>
    <w:next w:val="694"/>
    <w:qFormat/>
    <w:pPr>
      <w:ind w:right="-1" w:firstLine="709"/>
      <w:jc w:val="both"/>
      <w:keepNext/>
      <w:outlineLvl w:val="0"/>
    </w:pPr>
    <w:rPr>
      <w:sz w:val="24"/>
    </w:rPr>
  </w:style>
  <w:style w:type="paragraph" w:styleId="696">
    <w:name w:val="Heading 2"/>
    <w:basedOn w:val="694"/>
    <w:next w:val="694"/>
    <w:qFormat/>
    <w:pPr>
      <w:ind w:right="-1"/>
      <w:jc w:val="both"/>
      <w:keepNext/>
      <w:outlineLvl w:val="1"/>
    </w:pPr>
    <w:rPr>
      <w:sz w:val="24"/>
    </w:rPr>
  </w:style>
  <w:style w:type="paragraph" w:styleId="697">
    <w:name w:val="Heading 3"/>
    <w:basedOn w:val="694"/>
    <w:next w:val="694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98">
    <w:name w:val="Heading 4"/>
    <w:basedOn w:val="694"/>
    <w:next w:val="694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99">
    <w:name w:val="Heading 5"/>
    <w:basedOn w:val="694"/>
    <w:next w:val="69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00">
    <w:name w:val="Heading 6"/>
    <w:basedOn w:val="694"/>
    <w:next w:val="69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01">
    <w:name w:val="Heading 7"/>
    <w:basedOn w:val="694"/>
    <w:next w:val="69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02">
    <w:name w:val="Heading 8"/>
    <w:basedOn w:val="694"/>
    <w:next w:val="69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03">
    <w:name w:val="Heading 9"/>
    <w:basedOn w:val="694"/>
    <w:next w:val="69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4" w:default="1">
    <w:name w:val="Default Paragraph Font"/>
    <w:uiPriority w:val="1"/>
    <w:semiHidden/>
    <w:unhideWhenUsed/>
  </w:style>
  <w:style w:type="table" w:styleId="70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06" w:default="1">
    <w:name w:val="No List"/>
    <w:uiPriority w:val="99"/>
    <w:semiHidden/>
    <w:unhideWhenUsed/>
  </w:style>
  <w:style w:type="table" w:styleId="707">
    <w:name w:val="Plain Table 1"/>
    <w:basedOn w:val="705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8">
    <w:name w:val="Plain Table 2"/>
    <w:basedOn w:val="705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9">
    <w:name w:val="Plain Table 3"/>
    <w:basedOn w:val="705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0">
    <w:name w:val="Plain Table 4"/>
    <w:basedOn w:val="705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Plain Table 5"/>
    <w:basedOn w:val="705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2">
    <w:name w:val="Grid Table 1 Light"/>
    <w:basedOn w:val="705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>
    <w:name w:val="Grid Table 2"/>
    <w:basedOn w:val="705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"/>
    <w:basedOn w:val="705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4"/>
    <w:basedOn w:val="705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6">
    <w:name w:val="Grid Table 5 Dark"/>
    <w:basedOn w:val="70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17">
    <w:name w:val="Grid Table 6 Colorful"/>
    <w:basedOn w:val="705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18">
    <w:name w:val="Grid Table 7 Colorful"/>
    <w:basedOn w:val="705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List Table 1 Light"/>
    <w:basedOn w:val="705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List Table 2"/>
    <w:basedOn w:val="705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21">
    <w:name w:val="List Table 3"/>
    <w:basedOn w:val="705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List Table 4"/>
    <w:basedOn w:val="705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List Table 5 Dark"/>
    <w:basedOn w:val="705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24">
    <w:name w:val="List Table 6 Colorful"/>
    <w:basedOn w:val="705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25">
    <w:name w:val="List Table 7 Colorful"/>
    <w:basedOn w:val="705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character" w:styleId="726" w:customStyle="1">
    <w:name w:val="Title Char"/>
    <w:basedOn w:val="704"/>
    <w:uiPriority w:val="10"/>
    <w:rPr>
      <w:sz w:val="48"/>
      <w:szCs w:val="48"/>
    </w:rPr>
  </w:style>
  <w:style w:type="character" w:styleId="727" w:customStyle="1">
    <w:name w:val="Subtitle Char"/>
    <w:basedOn w:val="704"/>
    <w:uiPriority w:val="11"/>
    <w:rPr>
      <w:sz w:val="24"/>
      <w:szCs w:val="24"/>
    </w:rPr>
  </w:style>
  <w:style w:type="character" w:styleId="728" w:customStyle="1">
    <w:name w:val="Quote Char"/>
    <w:uiPriority w:val="29"/>
    <w:rPr>
      <w:i/>
    </w:rPr>
  </w:style>
  <w:style w:type="character" w:styleId="729" w:customStyle="1">
    <w:name w:val="Intense Quote Char"/>
    <w:uiPriority w:val="30"/>
    <w:rPr>
      <w:i/>
    </w:rPr>
  </w:style>
  <w:style w:type="character" w:styleId="730" w:customStyle="1">
    <w:name w:val="Footnote Text Char"/>
    <w:uiPriority w:val="99"/>
    <w:rPr>
      <w:sz w:val="18"/>
    </w:rPr>
  </w:style>
  <w:style w:type="character" w:styleId="731" w:customStyle="1">
    <w:name w:val="Endnote Text Char"/>
    <w:uiPriority w:val="99"/>
    <w:rPr>
      <w:sz w:val="20"/>
    </w:rPr>
  </w:style>
  <w:style w:type="paragraph" w:styleId="732" w:customStyle="1">
    <w:name w:val="Заголовок 11"/>
    <w:basedOn w:val="694"/>
    <w:next w:val="694"/>
    <w:link w:val="73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33" w:customStyle="1">
    <w:name w:val="Heading 1 Char"/>
    <w:link w:val="732"/>
    <w:uiPriority w:val="9"/>
    <w:rPr>
      <w:rFonts w:ascii="Arial" w:hAnsi="Arial" w:eastAsia="Arial" w:cs="Arial"/>
      <w:sz w:val="40"/>
      <w:szCs w:val="40"/>
    </w:rPr>
  </w:style>
  <w:style w:type="paragraph" w:styleId="734" w:customStyle="1">
    <w:name w:val="Заголовок 21"/>
    <w:basedOn w:val="694"/>
    <w:next w:val="694"/>
    <w:link w:val="73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35" w:customStyle="1">
    <w:name w:val="Heading 2 Char"/>
    <w:link w:val="734"/>
    <w:uiPriority w:val="9"/>
    <w:rPr>
      <w:rFonts w:ascii="Arial" w:hAnsi="Arial" w:eastAsia="Arial" w:cs="Arial"/>
      <w:sz w:val="34"/>
    </w:rPr>
  </w:style>
  <w:style w:type="paragraph" w:styleId="736" w:customStyle="1">
    <w:name w:val="Заголовок 31"/>
    <w:basedOn w:val="694"/>
    <w:next w:val="694"/>
    <w:link w:val="73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37" w:customStyle="1">
    <w:name w:val="Heading 3 Char"/>
    <w:link w:val="736"/>
    <w:uiPriority w:val="9"/>
    <w:rPr>
      <w:rFonts w:ascii="Arial" w:hAnsi="Arial" w:eastAsia="Arial" w:cs="Arial"/>
      <w:sz w:val="30"/>
      <w:szCs w:val="30"/>
    </w:rPr>
  </w:style>
  <w:style w:type="paragraph" w:styleId="738" w:customStyle="1">
    <w:name w:val="Заголовок 41"/>
    <w:basedOn w:val="694"/>
    <w:next w:val="694"/>
    <w:link w:val="73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39" w:customStyle="1">
    <w:name w:val="Heading 4 Char"/>
    <w:link w:val="738"/>
    <w:uiPriority w:val="9"/>
    <w:rPr>
      <w:rFonts w:ascii="Arial" w:hAnsi="Arial" w:eastAsia="Arial" w:cs="Arial"/>
      <w:b/>
      <w:bCs/>
      <w:sz w:val="26"/>
      <w:szCs w:val="26"/>
    </w:rPr>
  </w:style>
  <w:style w:type="paragraph" w:styleId="740" w:customStyle="1">
    <w:name w:val="Заголовок 51"/>
    <w:basedOn w:val="694"/>
    <w:next w:val="694"/>
    <w:link w:val="74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41" w:customStyle="1">
    <w:name w:val="Heading 5 Char"/>
    <w:link w:val="740"/>
    <w:uiPriority w:val="9"/>
    <w:rPr>
      <w:rFonts w:ascii="Arial" w:hAnsi="Arial" w:eastAsia="Arial" w:cs="Arial"/>
      <w:b/>
      <w:bCs/>
      <w:sz w:val="24"/>
      <w:szCs w:val="24"/>
    </w:rPr>
  </w:style>
  <w:style w:type="paragraph" w:styleId="742" w:customStyle="1">
    <w:name w:val="Заголовок 61"/>
    <w:basedOn w:val="694"/>
    <w:next w:val="694"/>
    <w:link w:val="74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43" w:customStyle="1">
    <w:name w:val="Heading 6 Char"/>
    <w:link w:val="742"/>
    <w:uiPriority w:val="9"/>
    <w:rPr>
      <w:rFonts w:ascii="Arial" w:hAnsi="Arial" w:eastAsia="Arial" w:cs="Arial"/>
      <w:b/>
      <w:bCs/>
      <w:sz w:val="22"/>
      <w:szCs w:val="22"/>
    </w:rPr>
  </w:style>
  <w:style w:type="paragraph" w:styleId="744" w:customStyle="1">
    <w:name w:val="Заголовок 71"/>
    <w:basedOn w:val="694"/>
    <w:next w:val="694"/>
    <w:link w:val="74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45" w:customStyle="1">
    <w:name w:val="Heading 7 Char"/>
    <w:link w:val="74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46" w:customStyle="1">
    <w:name w:val="Заголовок 81"/>
    <w:basedOn w:val="694"/>
    <w:next w:val="694"/>
    <w:link w:val="74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47" w:customStyle="1">
    <w:name w:val="Heading 8 Char"/>
    <w:link w:val="746"/>
    <w:uiPriority w:val="9"/>
    <w:rPr>
      <w:rFonts w:ascii="Arial" w:hAnsi="Arial" w:eastAsia="Arial" w:cs="Arial"/>
      <w:i/>
      <w:iCs/>
      <w:sz w:val="22"/>
      <w:szCs w:val="22"/>
    </w:rPr>
  </w:style>
  <w:style w:type="paragraph" w:styleId="748" w:customStyle="1">
    <w:name w:val="Заголовок 91"/>
    <w:basedOn w:val="694"/>
    <w:next w:val="694"/>
    <w:link w:val="74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9" w:customStyle="1">
    <w:name w:val="Heading 9 Char"/>
    <w:link w:val="748"/>
    <w:uiPriority w:val="9"/>
    <w:rPr>
      <w:rFonts w:ascii="Arial" w:hAnsi="Arial" w:eastAsia="Arial" w:cs="Arial"/>
      <w:i/>
      <w:iCs/>
      <w:sz w:val="21"/>
      <w:szCs w:val="21"/>
    </w:rPr>
  </w:style>
  <w:style w:type="paragraph" w:styleId="750">
    <w:name w:val="List Paragraph"/>
    <w:basedOn w:val="694"/>
    <w:uiPriority w:val="34"/>
    <w:qFormat/>
    <w:pPr>
      <w:contextualSpacing/>
      <w:ind w:left="720" w:firstLine="540"/>
      <w:jc w:val="both"/>
    </w:pPr>
    <w:rPr>
      <w:rFonts w:eastAsia="Calibri"/>
      <w:sz w:val="28"/>
      <w:szCs w:val="24"/>
      <w:lang w:eastAsia="en-US"/>
    </w:rPr>
  </w:style>
  <w:style w:type="paragraph" w:styleId="751">
    <w:name w:val="No Spacing"/>
    <w:uiPriority w:val="1"/>
    <w:qFormat/>
  </w:style>
  <w:style w:type="paragraph" w:styleId="752">
    <w:name w:val="Title"/>
    <w:basedOn w:val="694"/>
    <w:next w:val="694"/>
    <w:link w:val="75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53" w:customStyle="1">
    <w:name w:val="Название Знак"/>
    <w:link w:val="752"/>
    <w:uiPriority w:val="10"/>
    <w:rPr>
      <w:sz w:val="48"/>
      <w:szCs w:val="48"/>
    </w:rPr>
  </w:style>
  <w:style w:type="paragraph" w:styleId="754">
    <w:name w:val="Subtitle"/>
    <w:basedOn w:val="694"/>
    <w:next w:val="694"/>
    <w:link w:val="755"/>
    <w:uiPriority w:val="11"/>
    <w:qFormat/>
    <w:pPr>
      <w:spacing w:before="200" w:after="200"/>
    </w:pPr>
    <w:rPr>
      <w:sz w:val="24"/>
      <w:szCs w:val="24"/>
    </w:rPr>
  </w:style>
  <w:style w:type="character" w:styleId="755" w:customStyle="1">
    <w:name w:val="Подзаголовок Знак"/>
    <w:link w:val="754"/>
    <w:uiPriority w:val="11"/>
    <w:rPr>
      <w:sz w:val="24"/>
      <w:szCs w:val="24"/>
    </w:rPr>
  </w:style>
  <w:style w:type="paragraph" w:styleId="756">
    <w:name w:val="Quote"/>
    <w:basedOn w:val="694"/>
    <w:next w:val="694"/>
    <w:link w:val="757"/>
    <w:uiPriority w:val="29"/>
    <w:qFormat/>
    <w:pPr>
      <w:ind w:left="720" w:right="720"/>
    </w:pPr>
    <w:rPr>
      <w:i/>
    </w:rPr>
  </w:style>
  <w:style w:type="character" w:styleId="757" w:customStyle="1">
    <w:name w:val="Цитата 2 Знак"/>
    <w:link w:val="756"/>
    <w:uiPriority w:val="29"/>
    <w:rPr>
      <w:i/>
    </w:rPr>
  </w:style>
  <w:style w:type="paragraph" w:styleId="758">
    <w:name w:val="Intense Quote"/>
    <w:basedOn w:val="694"/>
    <w:next w:val="694"/>
    <w:link w:val="759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59" w:customStyle="1">
    <w:name w:val="Выделенная цитата Знак"/>
    <w:link w:val="758"/>
    <w:uiPriority w:val="30"/>
    <w:rPr>
      <w:i/>
    </w:rPr>
  </w:style>
  <w:style w:type="paragraph" w:styleId="760" w:customStyle="1">
    <w:name w:val="Верхний колонтитул1"/>
    <w:basedOn w:val="694"/>
    <w:link w:val="761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61" w:customStyle="1">
    <w:name w:val="Header Char"/>
    <w:link w:val="760"/>
    <w:uiPriority w:val="99"/>
  </w:style>
  <w:style w:type="paragraph" w:styleId="762" w:customStyle="1">
    <w:name w:val="Нижний колонтитул1"/>
    <w:basedOn w:val="694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63" w:customStyle="1">
    <w:name w:val="Footer Char"/>
    <w:uiPriority w:val="99"/>
  </w:style>
  <w:style w:type="paragraph" w:styleId="764" w:customStyle="1">
    <w:name w:val="Название объекта1"/>
    <w:basedOn w:val="694"/>
    <w:next w:val="694"/>
    <w:link w:val="76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65" w:customStyle="1">
    <w:name w:val="Caption Char"/>
    <w:link w:val="764"/>
    <w:uiPriority w:val="99"/>
  </w:style>
  <w:style w:type="table" w:styleId="766">
    <w:name w:val="Table Grid"/>
    <w:uiPriority w:val="59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7" w:customStyle="1">
    <w:name w:val="Table Grid Light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8" w:customStyle="1">
    <w:name w:val="Таблица простая 1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0" w:fill="ffffff" w:themeFill="text1" w:themeFillTint="00"/>
      </w:tcPr>
    </w:tblStylePr>
    <w:tblStylePr w:type="band1Vert">
      <w:tcPr>
        <w:shd w:val="clear" w:color="ffffff" w:themeColor="text1" w:themeTint="00" w:fill="ffffff" w:themeFill="text1" w:themeFillTint="0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9" w:customStyle="1">
    <w:name w:val="Таблица простая 21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0" w:customStyle="1">
    <w:name w:val="Таблица простая 3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71" w:customStyle="1">
    <w:name w:val="Таблица простая 4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 w:customStyle="1">
    <w:name w:val="Таблица простая 5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73" w:customStyle="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 w:customStyle="1">
    <w:name w:val="Grid Table 1 Light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 w:customStyle="1">
    <w:name w:val="Grid Table 1 Light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 w:customStyle="1">
    <w:name w:val="Grid Table 1 Light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 w:customStyle="1">
    <w:name w:val="Grid Table 1 Light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 w:customStyle="1">
    <w:name w:val="Grid Table 1 Light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 w:customStyle="1">
    <w:name w:val="Grid Table 1 Light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 w:customStyle="1">
    <w:name w:val="Таблица-сетка 21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Таблица-сетка 31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Таблица-сетка 41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95" w:customStyle="1">
    <w:name w:val="Grid Table 4 - Accent 1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96" w:customStyle="1">
    <w:name w:val="Grid Table 4 - Accent 2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97" w:customStyle="1">
    <w:name w:val="Grid Table 4 - Accent 3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98" w:customStyle="1">
    <w:name w:val="Grid Table 4 - Accent 4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99" w:customStyle="1">
    <w:name w:val="Grid Table 4 - Accent 5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800" w:customStyle="1">
    <w:name w:val="Grid Table 4 - Accent 6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801" w:customStyle="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02" w:customStyle="1">
    <w:name w:val="Grid Table 5 Dark- Accent 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803" w:customStyle="1">
    <w:name w:val="Grid Table 5 Dark - Accent 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804" w:customStyle="1">
    <w:name w:val="Grid Table 5 Dark - Accent 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805" w:customStyle="1">
    <w:name w:val="Grid Table 5 Dark- Accent 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806" w:customStyle="1">
    <w:name w:val="Grid Table 5 Dark - Accent 5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807" w:customStyle="1">
    <w:name w:val="Grid Table 5 Dark - Accent 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808" w:customStyle="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09" w:customStyle="1">
    <w:name w:val="Grid Table 6 Colorful - Accent 1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810" w:customStyle="1">
    <w:name w:val="Grid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811" w:customStyle="1">
    <w:name w:val="Grid Table 6 Colorful - Accent 3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812" w:customStyle="1">
    <w:name w:val="Grid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813" w:customStyle="1">
    <w:name w:val="Grid Table 6 Colorful - Accent 5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14" w:customStyle="1">
    <w:name w:val="Grid Table 6 Colorful - Accent 6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15" w:customStyle="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fffff" w:themeColor="text1" w:themeTint="00" w:fill="ffffff" w:themeFill="text1" w:themeFillTint="00"/>
      </w:tcPr>
    </w:tblStylePr>
    <w:tblStylePr w:type="band1Vert">
      <w:tcPr>
        <w:shd w:val="clear" w:color="ffffff" w:themeColor="text1" w:themeTint="00" w:fill="ffffff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 w:customStyle="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 w:customStyle="1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 w:customStyle="1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 w:customStyle="1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 w:customStyle="1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 w:customStyle="1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 w:customStyle="1">
    <w:name w:val="Список-таблица 1 светлая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 w:customStyle="1">
    <w:name w:val="Список-таблица 21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30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31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32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33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34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35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36" w:customStyle="1">
    <w:name w:val="Список-таблица 31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 w:customStyle="1">
    <w:name w:val="List Table 3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 w:customStyle="1">
    <w:name w:val="List Table 3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 w:customStyle="1">
    <w:name w:val="List Table 3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 w:customStyle="1">
    <w:name w:val="List Table 3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 w:customStyle="1">
    <w:name w:val="List Table 3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 w:customStyle="1">
    <w:name w:val="List Table 3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 w:customStyle="1">
    <w:name w:val="Список-таблица 41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 w:customStyle="1">
    <w:name w:val="List Table 4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 w:customStyle="1">
    <w:name w:val="List Table 4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 w:customStyle="1">
    <w:name w:val="List Table 4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 w:customStyle="1">
    <w:name w:val="List Table 4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8" w:customStyle="1">
    <w:name w:val="List Table 4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9" w:customStyle="1">
    <w:name w:val="List Table 4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0" w:customStyle="1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1" w:customStyle="1">
    <w:name w:val="List Table 5 Dark - Accent 1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2" w:customStyle="1">
    <w:name w:val="List Table 5 Dark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3" w:customStyle="1">
    <w:name w:val="List Table 5 Dark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4" w:customStyle="1">
    <w:name w:val="List Table 5 Dark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5" w:customStyle="1">
    <w:name w:val="List Table 5 Dark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6" w:customStyle="1">
    <w:name w:val="List Table 5 Dark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7" w:customStyle="1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58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59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60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61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62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63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64" w:customStyle="1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5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6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7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8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9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0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1" w:customStyle="1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72" w:customStyle="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73" w:customStyle="1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74" w:customStyle="1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75" w:customStyle="1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76" w:customStyle="1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77" w:customStyle="1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78" w:customStyle="1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79" w:customStyle="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80" w:customStyle="1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81" w:customStyle="1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82" w:customStyle="1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83" w:customStyle="1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84" w:customStyle="1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85" w:customStyle="1">
    <w:name w:val="Bordered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86" w:customStyle="1">
    <w:name w:val="Bordered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87" w:customStyle="1">
    <w:name w:val="Bordered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88" w:customStyle="1">
    <w:name w:val="Bordered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89" w:customStyle="1">
    <w:name w:val="Bordered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90" w:customStyle="1">
    <w:name w:val="Bordered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91" w:customStyle="1">
    <w:name w:val="Bordered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92">
    <w:name w:val="Hyperlink"/>
    <w:rPr>
      <w:color w:val="0000ff"/>
      <w:u w:val="single"/>
    </w:rPr>
  </w:style>
  <w:style w:type="paragraph" w:styleId="893">
    <w:name w:val="footnote text"/>
    <w:basedOn w:val="694"/>
    <w:link w:val="894"/>
    <w:uiPriority w:val="99"/>
    <w:semiHidden/>
    <w:unhideWhenUsed/>
    <w:pPr>
      <w:spacing w:after="40"/>
    </w:pPr>
    <w:rPr>
      <w:sz w:val="18"/>
    </w:rPr>
  </w:style>
  <w:style w:type="character" w:styleId="894" w:customStyle="1">
    <w:name w:val="Текст сноски Знак"/>
    <w:link w:val="893"/>
    <w:uiPriority w:val="99"/>
    <w:rPr>
      <w:sz w:val="18"/>
    </w:rPr>
  </w:style>
  <w:style w:type="character" w:styleId="895">
    <w:name w:val="footnote reference"/>
    <w:uiPriority w:val="99"/>
    <w:unhideWhenUsed/>
    <w:rPr>
      <w:vertAlign w:val="superscript"/>
    </w:rPr>
  </w:style>
  <w:style w:type="paragraph" w:styleId="896">
    <w:name w:val="endnote text"/>
    <w:basedOn w:val="694"/>
    <w:link w:val="897"/>
    <w:uiPriority w:val="99"/>
    <w:semiHidden/>
    <w:unhideWhenUsed/>
  </w:style>
  <w:style w:type="character" w:styleId="897" w:customStyle="1">
    <w:name w:val="Текст концевой сноски Знак"/>
    <w:link w:val="896"/>
    <w:uiPriority w:val="99"/>
    <w:rPr>
      <w:sz w:val="20"/>
    </w:rPr>
  </w:style>
  <w:style w:type="character" w:styleId="898">
    <w:name w:val="endnote reference"/>
    <w:uiPriority w:val="99"/>
    <w:semiHidden/>
    <w:unhideWhenUsed/>
    <w:rPr>
      <w:vertAlign w:val="superscript"/>
    </w:rPr>
  </w:style>
  <w:style w:type="paragraph" w:styleId="899">
    <w:name w:val="toc 1"/>
    <w:basedOn w:val="694"/>
    <w:next w:val="694"/>
    <w:uiPriority w:val="39"/>
    <w:unhideWhenUsed/>
    <w:pPr>
      <w:spacing w:after="57"/>
    </w:pPr>
  </w:style>
  <w:style w:type="paragraph" w:styleId="900">
    <w:name w:val="toc 2"/>
    <w:basedOn w:val="694"/>
    <w:next w:val="694"/>
    <w:uiPriority w:val="39"/>
    <w:unhideWhenUsed/>
    <w:pPr>
      <w:ind w:left="283"/>
      <w:spacing w:after="57"/>
    </w:pPr>
  </w:style>
  <w:style w:type="paragraph" w:styleId="901">
    <w:name w:val="toc 3"/>
    <w:basedOn w:val="694"/>
    <w:next w:val="694"/>
    <w:uiPriority w:val="39"/>
    <w:unhideWhenUsed/>
    <w:pPr>
      <w:ind w:left="567"/>
      <w:spacing w:after="57"/>
    </w:pPr>
  </w:style>
  <w:style w:type="paragraph" w:styleId="902">
    <w:name w:val="toc 4"/>
    <w:basedOn w:val="694"/>
    <w:next w:val="694"/>
    <w:uiPriority w:val="39"/>
    <w:unhideWhenUsed/>
    <w:pPr>
      <w:ind w:left="850"/>
      <w:spacing w:after="57"/>
    </w:pPr>
  </w:style>
  <w:style w:type="paragraph" w:styleId="903">
    <w:name w:val="toc 5"/>
    <w:basedOn w:val="694"/>
    <w:next w:val="694"/>
    <w:uiPriority w:val="39"/>
    <w:unhideWhenUsed/>
    <w:pPr>
      <w:ind w:left="1134"/>
      <w:spacing w:after="57"/>
    </w:pPr>
  </w:style>
  <w:style w:type="paragraph" w:styleId="904">
    <w:name w:val="toc 6"/>
    <w:basedOn w:val="694"/>
    <w:next w:val="694"/>
    <w:uiPriority w:val="39"/>
    <w:unhideWhenUsed/>
    <w:pPr>
      <w:ind w:left="1417"/>
      <w:spacing w:after="57"/>
    </w:pPr>
  </w:style>
  <w:style w:type="paragraph" w:styleId="905">
    <w:name w:val="toc 7"/>
    <w:basedOn w:val="694"/>
    <w:next w:val="694"/>
    <w:uiPriority w:val="39"/>
    <w:unhideWhenUsed/>
    <w:pPr>
      <w:ind w:left="1701"/>
      <w:spacing w:after="57"/>
    </w:pPr>
  </w:style>
  <w:style w:type="paragraph" w:styleId="906">
    <w:name w:val="toc 8"/>
    <w:basedOn w:val="694"/>
    <w:next w:val="694"/>
    <w:uiPriority w:val="39"/>
    <w:unhideWhenUsed/>
    <w:pPr>
      <w:ind w:left="1984"/>
      <w:spacing w:after="57"/>
    </w:pPr>
  </w:style>
  <w:style w:type="paragraph" w:styleId="907">
    <w:name w:val="toc 9"/>
    <w:basedOn w:val="694"/>
    <w:next w:val="694"/>
    <w:uiPriority w:val="39"/>
    <w:unhideWhenUsed/>
    <w:pPr>
      <w:ind w:left="2268"/>
      <w:spacing w:after="57"/>
    </w:pPr>
  </w:style>
  <w:style w:type="paragraph" w:styleId="908">
    <w:name w:val="TOC Heading"/>
    <w:uiPriority w:val="39"/>
    <w:unhideWhenUsed/>
  </w:style>
  <w:style w:type="paragraph" w:styleId="909">
    <w:name w:val="table of figures"/>
    <w:basedOn w:val="694"/>
    <w:next w:val="694"/>
    <w:uiPriority w:val="99"/>
    <w:unhideWhenUsed/>
  </w:style>
  <w:style w:type="paragraph" w:styleId="910">
    <w:name w:val="Caption"/>
    <w:basedOn w:val="694"/>
    <w:next w:val="694"/>
    <w:qFormat/>
    <w:pPr>
      <w:jc w:val="center"/>
      <w:spacing w:line="360" w:lineRule="exact"/>
      <w:widowControl w:val="off"/>
    </w:pPr>
    <w:rPr>
      <w:b/>
      <w:sz w:val="32"/>
    </w:rPr>
  </w:style>
  <w:style w:type="paragraph" w:styleId="911">
    <w:name w:val="Body Text"/>
    <w:basedOn w:val="694"/>
    <w:pPr>
      <w:ind w:right="3117"/>
    </w:pPr>
    <w:rPr>
      <w:rFonts w:ascii="Courier New" w:hAnsi="Courier New"/>
      <w:sz w:val="26"/>
    </w:rPr>
  </w:style>
  <w:style w:type="paragraph" w:styleId="912">
    <w:name w:val="Body Text Indent"/>
    <w:basedOn w:val="694"/>
    <w:pPr>
      <w:ind w:right="-1"/>
      <w:jc w:val="both"/>
    </w:pPr>
    <w:rPr>
      <w:sz w:val="26"/>
    </w:rPr>
  </w:style>
  <w:style w:type="paragraph" w:styleId="913">
    <w:name w:val="Footer"/>
    <w:basedOn w:val="694"/>
    <w:link w:val="914"/>
    <w:uiPriority w:val="99"/>
    <w:pPr>
      <w:tabs>
        <w:tab w:val="center" w:pos="4153" w:leader="none"/>
        <w:tab w:val="right" w:pos="8306" w:leader="none"/>
      </w:tabs>
    </w:pPr>
  </w:style>
  <w:style w:type="character" w:styleId="914" w:customStyle="1">
    <w:name w:val="Нижний колонтитул Знак"/>
    <w:basedOn w:val="704"/>
    <w:link w:val="913"/>
    <w:uiPriority w:val="99"/>
  </w:style>
  <w:style w:type="character" w:styleId="915">
    <w:name w:val="page number"/>
    <w:basedOn w:val="704"/>
  </w:style>
  <w:style w:type="paragraph" w:styleId="916">
    <w:name w:val="Header"/>
    <w:basedOn w:val="694"/>
    <w:link w:val="917"/>
    <w:uiPriority w:val="99"/>
    <w:pPr>
      <w:tabs>
        <w:tab w:val="center" w:pos="4153" w:leader="none"/>
        <w:tab w:val="right" w:pos="8306" w:leader="none"/>
      </w:tabs>
    </w:pPr>
  </w:style>
  <w:style w:type="character" w:styleId="917" w:customStyle="1">
    <w:name w:val="Верхний колонтитул Знак"/>
    <w:link w:val="916"/>
    <w:uiPriority w:val="99"/>
  </w:style>
  <w:style w:type="paragraph" w:styleId="918">
    <w:name w:val="Balloon Text"/>
    <w:basedOn w:val="694"/>
    <w:link w:val="919"/>
    <w:uiPriority w:val="99"/>
    <w:rPr>
      <w:rFonts w:ascii="Segoe UI" w:hAnsi="Segoe UI"/>
      <w:sz w:val="18"/>
      <w:szCs w:val="18"/>
      <w:lang w:val="en-US" w:eastAsia="en-US"/>
    </w:rPr>
  </w:style>
  <w:style w:type="character" w:styleId="919" w:customStyle="1">
    <w:name w:val="Текст выноски Знак"/>
    <w:link w:val="918"/>
    <w:uiPriority w:val="99"/>
    <w:rPr>
      <w:rFonts w:ascii="Segoe UI" w:hAnsi="Segoe UI" w:cs="Segoe UI"/>
      <w:sz w:val="18"/>
      <w:szCs w:val="18"/>
    </w:rPr>
  </w:style>
  <w:style w:type="paragraph" w:styleId="920" w:customStyle="1">
    <w:name w:val="ConsPlusNormal"/>
    <w:link w:val="921"/>
    <w:uiPriority w:val="99"/>
    <w:pPr>
      <w:ind w:firstLine="720"/>
      <w:widowControl w:val="off"/>
    </w:pPr>
    <w:rPr>
      <w:rFonts w:ascii="Arial" w:hAnsi="Arial" w:cs="Arial"/>
      <w:lang w:eastAsia="ru-RU"/>
    </w:rPr>
  </w:style>
  <w:style w:type="character" w:styleId="921" w:customStyle="1">
    <w:name w:val="ConsPlusNormal Знак"/>
    <w:link w:val="920"/>
    <w:uiPriority w:val="99"/>
    <w:rPr>
      <w:rFonts w:ascii="Arial" w:hAnsi="Arial" w:cs="Arial"/>
      <w:lang w:val="ru-RU" w:eastAsia="ru-RU" w:bidi="ar-SA"/>
    </w:rPr>
  </w:style>
  <w:style w:type="character" w:styleId="922" w:customStyle="1">
    <w:name w:val="Текст примечания Знак"/>
    <w:link w:val="923"/>
    <w:uiPriority w:val="99"/>
    <w:rPr>
      <w:rFonts w:ascii="Calibri" w:hAnsi="Calibri" w:eastAsia="Calibri" w:cs="Times New Roman"/>
      <w:lang w:eastAsia="en-US"/>
    </w:rPr>
  </w:style>
  <w:style w:type="paragraph" w:styleId="923">
    <w:name w:val="annotation text"/>
    <w:basedOn w:val="694"/>
    <w:link w:val="922"/>
    <w:uiPriority w:val="99"/>
    <w:unhideWhenUsed/>
    <w:rPr>
      <w:rFonts w:ascii="Calibri" w:hAnsi="Calibri" w:eastAsia="Calibri"/>
      <w:lang w:val="en-US" w:eastAsia="en-US"/>
    </w:rPr>
  </w:style>
  <w:style w:type="paragraph" w:styleId="924" w:customStyle="1">
    <w:name w:val="Название объекта11"/>
    <w:basedOn w:val="694"/>
    <w:next w:val="694"/>
    <w:uiPriority w:val="35"/>
    <w:semiHidden/>
    <w:unhideWhenUsed/>
    <w:qFormat/>
    <w:pPr>
      <w:spacing w:after="200"/>
    </w:pPr>
    <w:rPr>
      <w:rFonts w:ascii="Calibri" w:hAnsi="Calibri" w:eastAsia="Calibri"/>
      <w:i/>
      <w:iCs/>
      <w:color w:val="1f497d"/>
      <w:sz w:val="18"/>
      <w:szCs w:val="18"/>
      <w:lang w:eastAsia="en-US"/>
    </w:rPr>
  </w:style>
  <w:style w:type="paragraph" w:styleId="925" w:customStyle="1">
    <w:name w:val="ConsPlusNormal1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NewRoman" w:hAnsi="TimesNewRoman" w:eastAsia="TimesNewRoman" w:cs="TimesNewRoman"/>
      <w:sz w:val="24"/>
      <w:lang w:val="en-US"/>
    </w:rPr>
  </w:style>
  <w:style w:type="paragraph" w:styleId="926" w:customStyle="1">
    <w:name w:val="ConsPlusNonformat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CourierNew" w:hAnsi="CourierNew" w:eastAsia="CourierNew" w:cs="CourierNew"/>
      <w:lang w:val="en-US"/>
    </w:rPr>
  </w:style>
  <w:style w:type="paragraph" w:styleId="927" w:customStyle="1">
    <w:name w:val="Обычный (веб)1"/>
    <w:uiPriority w:val="99"/>
    <w:unhideWhenUsed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0"/>
    </w:pPr>
  </w:style>
  <w:style w:type="paragraph" w:styleId="928">
    <w:name w:val="Normal (Web)"/>
    <w:basedOn w:val="694"/>
    <w:uiPriority w:val="99"/>
    <w:unhideWhenUsed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image" Target="media/image1.png"/><Relationship Id="rId12" Type="http://schemas.openxmlformats.org/officeDocument/2006/relationships/hyperlink" Target="https://login.consultant.ru/link/?req=doc&amp;base=RLAW368&amp;n=194211&amp;dst=100022" TargetMode="External"/><Relationship Id="rId13" Type="http://schemas.openxmlformats.org/officeDocument/2006/relationships/hyperlink" Target="file:///F:\&#1044;&#1077;&#1087;&#1072;&#1088;&#1090;&#1072;&#1084;&#1077;&#1085;&#1090;%20&#1046;&#1050;&#1061;%20&#1072;&#1076;&#1084;.&#1075;.&#1055;&#1077;&#1088;&#1084;&#1080;,%20&#1076;&#1086;&#1082;&#1091;&#1084;&#1077;&#1085;&#1090;&#1099;\&#1055;&#1056;&#1054;&#1045;&#1050;&#1058;&#1067;%20&#1053;&#1055;&#1040;,%202025\&#1055;&#1086;&#1089;&#1090;&#1072;&#1085;&#1086;&#1074;&#1083;&#1077;&#1085;&#1080;&#1077;%20138\28.08.2025%20&#1076;&#1083;&#1103;%20&#1057;&#1069;&#1044;&#1072;%20&#1080;&#1079;&#1084;&#1077;&#1085;.&#1088;&#1077;&#1096;%20&#1055;&#1043;&#1044;%20138,%207\www.gorodperm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ДПиР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krasnykh-ayu</cp:lastModifiedBy>
  <cp:revision>6</cp:revision>
  <dcterms:created xsi:type="dcterms:W3CDTF">2026-08-12T11:30:00Z</dcterms:created>
  <dcterms:modified xsi:type="dcterms:W3CDTF">2026-08-13T09:58:36Z</dcterms:modified>
  <cp:version>983040</cp:version>
</cp:coreProperties>
</file>