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-485140</wp:posOffset>
                </wp:positionV>
                <wp:extent cx="396875" cy="483870"/>
                <wp:effectExtent l="0" t="0" r="3175" b="0"/>
                <wp:wrapNone/>
                <wp:docPr id="1" name="Рисунок 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96875" cy="483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38.20pt;mso-position-vertical:absolute;width:31.25pt;height:38.1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-436880</wp:posOffset>
                </wp:positionV>
                <wp:extent cx="6305558" cy="1499192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5558" cy="1499192"/>
                          <a:chOff x="0" y="0"/>
                          <a:chExt cx="6305558" cy="149919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305558" cy="1499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7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4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175710" y="1164339"/>
                            <a:ext cx="1298731" cy="27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4796088" y="1217612"/>
                            <a:ext cx="1202729" cy="265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486</w:t>
                              </w:r>
                              <w:r>
                                <w:rPr>
                                  <w:sz w:val="24"/>
                                  <w:szCs w:val="24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34.40pt;mso-position-vertical:absolute;width:496.50pt;height:118.05pt;mso-wrap-distance-left:9.00pt;mso-wrap-distance-top:0.00pt;mso-wrap-distance-right:9.00pt;mso-wrap-distance-bottom:0.00pt;" coordorigin="0,0" coordsize="63055,14991">
                <v:shape id="shape 2" o:spid="_x0000_s2" o:spt="202" type="#_x0000_t202" style="position:absolute;left:0;top:0;width:63055;height:14991;v-text-anchor:top;visibility:visible;" fillcolor="#FFFFFF" stroked="f">
                  <v:textbox inset="0,0,0,0">
                    <w:txbxContent>
                      <w:p>
                        <w:pPr>
                          <w:pStyle w:val="77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4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757;top:11643;width:12987;height:2713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7960;top:12176;width:12027;height:2657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486</w:t>
                        </w:r>
                        <w:r>
                          <w:rPr>
                            <w:sz w:val="24"/>
                            <w:szCs w:val="24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внесении изменений в приложение</w:t>
      </w:r>
      <w:r>
        <w:rPr>
          <w:b/>
          <w:bCs/>
          <w:sz w:val="28"/>
          <w:szCs w:val="28"/>
          <w:highlight w:val="white"/>
        </w:rPr>
        <w:t xml:space="preserve"> 1 </w:t>
      </w:r>
      <w:r>
        <w:rPr>
          <w:b/>
          <w:bCs/>
          <w:sz w:val="28"/>
          <w:szCs w:val="28"/>
          <w:highlight w:val="white"/>
        </w:rPr>
        <w:t xml:space="preserve">к Положению</w:t>
      </w:r>
      <w:r>
        <w:rPr>
          <w:b/>
          <w:sz w:val="28"/>
          <w:szCs w:val="28"/>
          <w:highlight w:val="white"/>
        </w:rPr>
        <w:t xml:space="preserve"> о системе оплаты труда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работников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муниципального учреждения </w:t>
      </w:r>
      <w:r>
        <w:rPr>
          <w:b/>
          <w:sz w:val="28"/>
          <w:szCs w:val="28"/>
          <w:highlight w:val="white"/>
        </w:rPr>
        <w:t xml:space="preserve">города Перми в отрасли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  <w:t xml:space="preserve">жилищных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отношений, </w:t>
      </w:r>
      <w:r>
        <w:rPr>
          <w:b/>
          <w:sz w:val="28"/>
          <w:szCs w:val="28"/>
          <w:highlight w:val="white"/>
        </w:rPr>
        <w:t xml:space="preserve">утвержденному</w:t>
      </w:r>
      <w:r>
        <w:rPr>
          <w:b/>
          <w:sz w:val="28"/>
          <w:szCs w:val="28"/>
          <w:highlight w:val="white"/>
        </w:rPr>
        <w:t xml:space="preserve"> постановлением </w:t>
      </w:r>
      <w:r>
        <w:rPr>
          <w:b/>
          <w:sz w:val="28"/>
          <w:szCs w:val="28"/>
          <w:highlight w:val="white"/>
        </w:rPr>
        <w:t xml:space="preserve">администрации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города Перми </w:t>
      </w:r>
      <w:r>
        <w:rPr>
          <w:b/>
          <w:sz w:val="28"/>
          <w:szCs w:val="28"/>
          <w:highlight w:val="white"/>
        </w:rPr>
        <w:t xml:space="preserve">от 30.10.2009 № 743,</w:t>
      </w:r>
      <w:r>
        <w:rPr>
          <w:b/>
          <w:sz w:val="28"/>
          <w:szCs w:val="28"/>
          <w:highlight w:val="white"/>
        </w:rPr>
        <w:t xml:space="preserve"> и о </w:t>
      </w:r>
      <w:r>
        <w:rPr>
          <w:b/>
          <w:bCs/>
          <w:sz w:val="28"/>
          <w:szCs w:val="28"/>
          <w:highlight w:val="white"/>
        </w:rPr>
        <w:t xml:space="preserve">признании утратившим силу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  <w:t xml:space="preserve">постановления </w:t>
      </w:r>
      <w:r>
        <w:rPr>
          <w:b/>
          <w:bCs/>
          <w:sz w:val="28"/>
          <w:szCs w:val="28"/>
          <w:highlight w:val="white"/>
        </w:rPr>
        <w:t xml:space="preserve">администрации </w:t>
      </w:r>
      <w:r>
        <w:rPr>
          <w:b/>
          <w:bCs/>
          <w:sz w:val="28"/>
          <w:szCs w:val="28"/>
          <w:highlight w:val="white"/>
        </w:rPr>
        <w:t xml:space="preserve">города Перми от 10.11.2025 № 911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О внесении изменений в приложение к Положени</w:t>
      </w:r>
      <w:r>
        <w:rPr>
          <w:b/>
          <w:bCs/>
          <w:sz w:val="28"/>
          <w:szCs w:val="28"/>
          <w:highlight w:val="white"/>
        </w:rPr>
        <w:t xml:space="preserve">ю </w:t>
      </w:r>
      <w:r>
        <w:rPr>
          <w:b/>
          <w:sz w:val="28"/>
          <w:szCs w:val="28"/>
          <w:highlight w:val="white"/>
        </w:rPr>
        <w:t xml:space="preserve">о системе оплаты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труда работников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муниципального учреждения </w:t>
      </w:r>
      <w:r>
        <w:rPr>
          <w:b/>
          <w:sz w:val="28"/>
          <w:szCs w:val="28"/>
          <w:highlight w:val="white"/>
        </w:rPr>
        <w:t xml:space="preserve">города Перми в отрасли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  <w:t xml:space="preserve">жилищных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отношений, </w:t>
      </w:r>
      <w:r>
        <w:rPr>
          <w:b/>
          <w:sz w:val="28"/>
          <w:szCs w:val="28"/>
          <w:highlight w:val="white"/>
        </w:rPr>
        <w:t xml:space="preserve">утвержденному</w:t>
      </w:r>
      <w:r>
        <w:rPr>
          <w:b/>
          <w:sz w:val="28"/>
          <w:szCs w:val="28"/>
          <w:highlight w:val="white"/>
        </w:rPr>
        <w:t xml:space="preserve"> постановлением </w:t>
      </w:r>
      <w:r>
        <w:rPr>
          <w:b/>
          <w:sz w:val="28"/>
          <w:szCs w:val="28"/>
          <w:highlight w:val="white"/>
        </w:rPr>
        <w:t xml:space="preserve">администрации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города Перми </w:t>
      </w:r>
      <w:r>
        <w:rPr>
          <w:b/>
          <w:sz w:val="28"/>
          <w:szCs w:val="28"/>
          <w:highlight w:val="white"/>
        </w:rPr>
        <w:t xml:space="preserve">от 30.10.2009 № 743</w:t>
      </w:r>
      <w:r>
        <w:rPr>
          <w:b/>
          <w:bCs/>
          <w:sz w:val="28"/>
          <w:szCs w:val="28"/>
          <w:highlight w:val="white"/>
        </w:rPr>
        <w:t xml:space="preserve">»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spacing w:line="240" w:lineRule="auto"/>
        <w:rPr>
          <w:b w:val="0"/>
          <w:bCs w:val="0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ind w:firstLine="0"/>
        <w:jc w:val="both"/>
        <w:spacing w:line="240" w:lineRule="auto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  <w:r>
        <w:rPr>
          <w:bCs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соответствии с Трудовым кодексом Российской Федерации, федеральными законами от 06 октября 2003 г. № 131-ФЗ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Уставом города Перми, решением Пермской городской Думы от 22 сентября 2009 г. № 209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«Об утверждении Положения об оплате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труда работников муниципальных учреждений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решением Пермской городской Думы от 26 мая 2026 г. № 86 «</w:t>
      </w:r>
      <w:r>
        <w:rPr>
          <w:color w:val="000000"/>
          <w:sz w:val="28"/>
          <w:szCs w:val="28"/>
          <w:highlight w:val="white"/>
        </w:rPr>
        <w:t xml:space="preserve">О внесении изме</w:t>
      </w:r>
      <w:r>
        <w:rPr>
          <w:color w:val="000000"/>
          <w:sz w:val="28"/>
          <w:szCs w:val="28"/>
          <w:highlight w:val="white"/>
        </w:rPr>
        <w:t xml:space="preserve">нений в решение Пермской городской Думы от 16.12.2025 № 234 «О бюджете города Перми на 2026 год </w:t>
        <w:br/>
        <w:t xml:space="preserve">и на плановый период 2027 и 2028 годов»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администр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ация города Перми ПОСТАНОВЛЯЕТ: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Внести изменения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1 к Положению о систе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ме оплаты труда работников муниципального учреждения города Перми в отрасли жилищных отношений, утвержденному постановлением администрации города Перми от 30 октября 2009 г. № 743 (в ред. от 20.07.2011 № 368, от 21.10.2011 № 661, </w:t>
        <w:br/>
        <w:t xml:space="preserve">от 25.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10.2012 № 690, от 20.06.2013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507, от 30.01.2014 № 48, от 22.10.2015 </w:t>
        <w:br/>
        <w:t xml:space="preserve">№ 860, от 25.10.2016 № 955, от 24.05.2017 № 391, от 31.01.2019 № 54, </w:t>
        <w:br/>
        <w:t xml:space="preserve">от 20.09.2019 № 578, от 23.10.2019 № 775, от 16.03.2021 № 157, от 06.12.2021 </w:t>
        <w:br/>
        <w:t xml:space="preserve">№ 1110, от 22.03.2022 № 198, от 31.08.20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22 № 725, от 13.10.2023 № 982, </w:t>
        <w:br/>
        <w:t xml:space="preserve">от 29.11.2023 № 1326, от 22.08.2024 № 682,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shd w:val="clear" w:color="auto" w:fill="ffffff"/>
        </w:rPr>
        <w:t xml:space="preserve">от 22.10.2024 № 998, от 05.05.2025 </w:t>
        <w:br/>
        <w:t xml:space="preserve">№ 296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10.11.2025 № 911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), изложив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приложению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настоящему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постановлению.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Внести изменения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1 к Положению о систе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ме оплаты труда работников муниципального учреждения города Перми в отрасли жилищных отношений, утвержденному постановлением администрации города Перми от 30 октября 2009 г. № 743 (в ред. от 20.07.2011 № 368, от 21.10.2011 № 661, </w:t>
        <w:br/>
        <w:t xml:space="preserve">от 25.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10.2012 № 690, от 20.06.2013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507, от 30.01.2014 № 48, от 22.10.2015 </w:t>
        <w:br/>
        <w:t xml:space="preserve">№ 860, от 25.10.2016 № 955, от 24.05.2017 № 391, от 31.01.2019 № 54, </w:t>
        <w:br/>
        <w:t xml:space="preserve">от 20.09.2019 № 578, от 23.10.2019 № 775, от 16.03.2021 № 157, от 06.12.2021 </w:t>
        <w:br/>
        <w:t xml:space="preserve">№ 1110, от 22.03.2022 № 198, от 31.08.20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22 № 725, от 13.10.2023 № 982, </w:t>
        <w:br/>
        <w:t xml:space="preserve">от 29.11.2023 № 1326, от 22.08.2024 № 682,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shd w:val="clear" w:color="auto" w:fill="ffffff"/>
        </w:rPr>
        <w:t xml:space="preserve">от 22.10.2024 № 998, от 05.05.2025 </w:t>
        <w:br/>
        <w:t xml:space="preserve">№ 296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 10.11.2025 № 911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), изложив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приложению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настоящему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постановлению.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ризнать утратившим силу постановление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дминистрации города Перми от 10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оября 2025 г. № 911 «О внесении изменений в приложение к Положению </w:t>
        <w:br/>
        <w:t xml:space="preserve">о системе оплаты труда работников муниципального учреждения города Перми </w:t>
        <w:br/>
        <w:t xml:space="preserve">в отрасли жилищных отношений, утвержденному постановлением администрации города Перми от 30.10.2009 № 743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  <w:br/>
        <w:t xml:space="preserve">и распространяет свое действие на правоотнош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ения, возникшие с 01 июля 2026 г., за исключением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который вступает в силу с 01 октября 2026 г.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Управлению по общим вопросам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чить обнародование настоящего постановления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посредством официального опу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ания в печатном средстве мас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циального опубликования в сетевом издании «Официальный сайт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gorodperm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 исполнением настоящего постановления возложить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заместителя главы администрации города Перми Балахнина А.А.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     Я.В. Фурман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jc w:val="both"/>
        <w:spacing w:line="240" w:lineRule="exact"/>
        <w:rPr>
          <w:rFonts w:eastAsia="Calibri"/>
          <w:sz w:val="28"/>
          <w:szCs w:val="28"/>
          <w:highlight w:val="non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743"/>
        <w:ind w:left="5670"/>
        <w:spacing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</w:t>
      </w:r>
      <w:r>
        <w:rPr>
          <w:rFonts w:eastAsia="Calibri"/>
          <w:sz w:val="28"/>
          <w:szCs w:val="28"/>
        </w:rPr>
        <w:t xml:space="preserve">ие </w:t>
      </w:r>
      <w:r>
        <w:rPr>
          <w:rFonts w:eastAsia="Calibri"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743"/>
        <w:ind w:left="5670"/>
        <w:spacing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администрации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18.08.2026 № 486</w:t>
      </w:r>
      <w:r>
        <w:rPr>
          <w:sz w:val="28"/>
          <w:szCs w:val="28"/>
        </w:rPr>
      </w:r>
    </w:p>
    <w:p>
      <w:pPr>
        <w:ind w:left="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ind w:left="567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Таблица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</w:pPr>
      <w:r>
        <w:rPr>
          <w:b/>
          <w:bCs/>
          <w:sz w:val="28"/>
          <w:szCs w:val="28"/>
        </w:rPr>
        <w:t xml:space="preserve">РАЗМЕРЫ</w:t>
      </w:r>
      <w:r/>
    </w:p>
    <w:p>
      <w:pPr>
        <w:pStyle w:val="743"/>
        <w:jc w:val="center"/>
        <w:spacing w:line="240" w:lineRule="exact"/>
        <w:tabs>
          <w:tab w:val="left" w:pos="2632" w:leader="none"/>
          <w:tab w:val="left" w:pos="637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должностных окладов работников Учреждения в отрасли жилищных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отношений, занимающих должности, включенные в профессиональные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квалификационные группы общеотраслевых должностей руководителей, </w:t>
        <w:br/>
        <w:t xml:space="preserve">специалистов и служащих профессий рабочих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8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3539"/>
        <w:gridCol w:w="316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Квалификационные уровни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1. Профессиональная квалификационная группа «Общеотраслевые профессии рабочих второго уровня»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водитель автомобиля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15 277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 Профессиональная квалификационная группа «Общеотраслевые должности служащих третьего уровня»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документовед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21 021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юрисконсульт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21 021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инженер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21 021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инженер-сметчик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21 021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3. Профессиональная квалификационная группа «Общеотраслевые должности служащих четвертого уровня»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3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28 716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  <w:tab w:val="left" w:pos="637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должностных окладов работников Учреждения в отрасли жилищных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отношений, занимающих должности, не включенные в профессиональные </w:t>
        <w:br/>
        <w:t xml:space="preserve">квалификационные группы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8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205"/>
        <w:gridCol w:w="419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Ведущий специалист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vertAlign w:val="superscript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21 021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начальника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25 845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сектора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25 845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168"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том числе за счет средств бюджета Пермского края на организацию осуществления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ения родителей.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3"/>
        <w:contextualSpacing/>
        <w:jc w:val="center"/>
        <w:spacing w:line="238" w:lineRule="exact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должностных окладов директора Учреждения, заместителя директора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Учреждения в отрасли жилищных отношений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8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205"/>
        <w:gridCol w:w="419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47 389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9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34 825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hd w:val="nil" w:color="000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3"/>
        <w:ind w:left="5670"/>
        <w:spacing w:line="240" w:lineRule="exact"/>
        <w:rPr>
          <w:rFonts w:eastAsia="Calibri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/>
        <w:spacing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</w:t>
      </w:r>
      <w:r>
        <w:rPr>
          <w:rFonts w:eastAsia="Calibri"/>
          <w:sz w:val="28"/>
          <w:szCs w:val="28"/>
        </w:rPr>
        <w:t xml:space="preserve">ие </w:t>
      </w:r>
      <w:r>
        <w:rPr>
          <w:rFonts w:eastAsia="Calibri"/>
          <w:sz w:val="28"/>
          <w:szCs w:val="28"/>
        </w:rPr>
        <w:t xml:space="preserve">2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743"/>
        <w:ind w:left="5670"/>
        <w:spacing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администрации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18.08.2026 № 486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ind w:left="5670"/>
        <w:jc w:val="right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Таблица 1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</w:pPr>
      <w:r>
        <w:rPr>
          <w:b/>
          <w:bCs/>
          <w:sz w:val="28"/>
          <w:szCs w:val="28"/>
        </w:rPr>
        <w:t xml:space="preserve">РАЗМЕРЫ</w:t>
      </w:r>
      <w:r/>
    </w:p>
    <w:p>
      <w:pPr>
        <w:pStyle w:val="743"/>
        <w:jc w:val="center"/>
        <w:spacing w:line="240" w:lineRule="exact"/>
        <w:tabs>
          <w:tab w:val="left" w:pos="2632" w:leader="none"/>
          <w:tab w:val="left" w:pos="637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должностных окладов работников Учреждения в отрасли жилищных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отношений, занимающих должности, включенные в профессиональные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квалификационные группы общеотраслевых должностей руководителей, </w:t>
        <w:br/>
        <w:t xml:space="preserve">специалистов и служащих профессий рабочих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3"/>
        <w:jc w:val="left"/>
        <w:tabs>
          <w:tab w:val="left" w:pos="2632" w:leader="none"/>
          <w:tab w:val="left" w:pos="6379" w:leader="none"/>
        </w:tabs>
        <w:rPr>
          <w:b w:val="0"/>
          <w:bCs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10031" w:type="dxa"/>
        <w:tblInd w:w="0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826"/>
        <w:gridCol w:w="3260"/>
        <w:gridCol w:w="2268"/>
        <w:gridCol w:w="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Квалификационные уровни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Должностной оклад, руб.</w:t>
            </w:r>
            <w:r>
              <w:rPr>
                <w:sz w:val="28"/>
                <w:szCs w:val="28"/>
                <w:vertAlign w:val="superscript"/>
                <w:lang w:val="en-US"/>
              </w:rPr>
              <w:t xml:space="preserve">1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29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1. Профессиональная квалификационная группа «Общеотраслевые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профессии рабочих второго уровня»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textDirection w:val="lrTb"/>
            <w:noWrap w:val="false"/>
          </w:tcPr>
          <w:p>
            <w:pPr>
              <w:pStyle w:val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квалификационный уровень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 авт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мобиля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16 163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29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2. Профессиональная квалификационная группа «Общеотраслевые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должности служащих третьего уровня»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vMerge w:val="restart"/>
            <w:textDirection w:val="lrTb"/>
            <w:noWrap w:val="false"/>
          </w:tcPr>
          <w:p>
            <w:pPr>
              <w:pStyle w:val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квалификационный уровень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документовед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22 240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vMerge w:val="continue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</w:pPr>
            <w:r>
              <w:rPr>
                <w:rFonts w:eastAsia="Calibri"/>
                <w:sz w:val="28"/>
                <w:szCs w:val="28"/>
              </w:rPr>
              <w:t xml:space="preserve">22 240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vMerge w:val="continue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</w:pPr>
            <w:r>
              <w:rPr>
                <w:rFonts w:eastAsia="Calibri"/>
                <w:sz w:val="28"/>
                <w:szCs w:val="28"/>
              </w:rPr>
              <w:t xml:space="preserve">22 240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vMerge w:val="continue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инженер-сметчик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</w:pPr>
            <w:r>
              <w:rPr>
                <w:rFonts w:eastAsia="Calibri"/>
                <w:sz w:val="28"/>
                <w:szCs w:val="28"/>
              </w:rPr>
              <w:t xml:space="preserve">22 240</w:t>
            </w:r>
            <w:r/>
          </w:p>
        </w:tc>
      </w:tr>
      <w:tr>
        <w:tblPrEx/>
        <w:trPr>
          <w:gridAfter w:val="1"/>
          <w:trHeight w:val="13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029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3. Профессиональная квалификационная группа «Общеотраслевые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должности служащих четвертого уровня»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6" w:type="dxa"/>
            <w:vAlign w:val="top"/>
            <w:textDirection w:val="lrTb"/>
            <w:noWrap w:val="false"/>
          </w:tcPr>
          <w:p>
            <w:pPr>
              <w:pStyle w:val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квалификационный уровень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ла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0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30 382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43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both"/>
        <w:widowControl w:val="off"/>
        <w:rPr>
          <w:sz w:val="24"/>
          <w:szCs w:val="24"/>
        </w:rPr>
      </w:pPr>
      <w:r>
        <w:rPr>
          <w:sz w:val="28"/>
          <w:szCs w:val="28"/>
        </w:rPr>
        <w:t xml:space="preserve">-----</w:t>
      </w:r>
      <w:r>
        <w:rPr>
          <w:sz w:val="28"/>
          <w:szCs w:val="28"/>
        </w:rPr>
        <w:t xml:space="preserve">-----</w:t>
      </w:r>
      <w:r>
        <w:rPr>
          <w:sz w:val="28"/>
          <w:szCs w:val="28"/>
        </w:rPr>
        <w:t xml:space="preserve">-----</w:t>
      </w:r>
      <w:r>
        <w:rPr>
          <w:sz w:val="28"/>
          <w:szCs w:val="28"/>
        </w:rPr>
        <w:t xml:space="preserve">-----</w:t>
      </w:r>
      <w:r>
        <w:rPr>
          <w:sz w:val="28"/>
          <w:szCs w:val="28"/>
        </w:rPr>
        <w:t xml:space="preserve">-----</w:t>
      </w:r>
      <w:r>
        <w:rPr>
          <w:sz w:val="28"/>
          <w:szCs w:val="28"/>
        </w:rPr>
        <w:t xml:space="preserve">-----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3"/>
        <w:ind w:firstLine="567"/>
        <w:jc w:val="both"/>
        <w:widowControl w:val="off"/>
        <w:rPr>
          <w:sz w:val="24"/>
          <w:szCs w:val="24"/>
        </w:rPr>
      </w:pPr>
      <w:r>
        <w:rPr>
          <w:color w:val="22272f"/>
          <w:sz w:val="24"/>
          <w:szCs w:val="24"/>
          <w:shd w:val="clear" w:color="auto" w:fill="ffffff"/>
          <w:vertAlign w:val="superscript"/>
        </w:rPr>
        <w:t xml:space="preserve">1</w:t>
      </w:r>
      <w:r>
        <w:rPr>
          <w:color w:val="22272f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С учетом </w:t>
      </w:r>
      <w:r>
        <w:rPr>
          <w:color w:val="22272f"/>
          <w:sz w:val="24"/>
          <w:szCs w:val="24"/>
          <w:shd w:val="clear" w:color="auto" w:fill="ffffff"/>
        </w:rPr>
        <w:t xml:space="preserve">индексации должностных окладов на </w:t>
      </w:r>
      <w:r>
        <w:rPr>
          <w:color w:val="22272f"/>
          <w:sz w:val="24"/>
          <w:szCs w:val="24"/>
          <w:shd w:val="clear" w:color="auto" w:fill="ffffff"/>
        </w:rPr>
        <w:t xml:space="preserve">5,8</w:t>
      </w:r>
      <w:r>
        <w:rPr>
          <w:color w:val="22272f"/>
          <w:sz w:val="24"/>
          <w:szCs w:val="24"/>
          <w:shd w:val="clear" w:color="auto" w:fill="ffffff"/>
        </w:rPr>
        <w:t xml:space="preserve"> % </w:t>
      </w:r>
      <w:r>
        <w:rPr>
          <w:sz w:val="24"/>
          <w:szCs w:val="24"/>
        </w:rPr>
        <w:t xml:space="preserve">с 01 октября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3"/>
        <w:jc w:val="left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right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Таблица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left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  <w:tab w:val="left" w:pos="637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должностных окладов работников Учреждения в отрасли жилищных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отношений, занимающих должности, не включенные в профессиональные </w:t>
        <w:br/>
        <w:t xml:space="preserve">квалификационные группы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3"/>
        <w:jc w:val="center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3"/>
        <w:gridCol w:w="5671"/>
        <w:gridCol w:w="3825"/>
      </w:tblGrid>
      <w:tr>
        <w:tblPrEx/>
        <w:trPr/>
        <w:tc>
          <w:tcPr>
            <w:tcW w:w="53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671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82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Должностной оклад, руб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  <w:vertAlign w:val="superscript"/>
                <w:lang w:val="en-US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3"/>
        <w:gridCol w:w="5671"/>
        <w:gridCol w:w="3825"/>
      </w:tblGrid>
      <w:tr>
        <w:tblPrEx/>
        <w:trPr>
          <w:tblHeader/>
        </w:trPr>
        <w:tc>
          <w:tcPr>
            <w:tcW w:w="53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671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82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tcW w:w="53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671" w:type="dxa"/>
            <w:vAlign w:val="top"/>
            <w:textDirection w:val="lrTb"/>
            <w:noWrap w:val="false"/>
          </w:tcPr>
          <w:p>
            <w:pPr>
              <w:pStyle w:val="743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специалист</w:t>
            </w:r>
            <w:r>
              <w:rPr>
                <w:color w:val="22272f"/>
                <w:sz w:val="28"/>
                <w:shd w:val="clear" w:color="auto" w:fill="ffffff"/>
                <w:vertAlign w:val="superscript"/>
              </w:rPr>
              <w:t xml:space="preserve">2</w:t>
            </w:r>
            <w:r>
              <w:rPr>
                <w:color w:val="22272f"/>
                <w:sz w:val="28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82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22 240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tcW w:w="53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671" w:type="dxa"/>
            <w:vAlign w:val="top"/>
            <w:textDirection w:val="lrTb"/>
            <w:noWrap w:val="false"/>
          </w:tcPr>
          <w:p>
            <w:pPr>
              <w:pStyle w:val="743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начальника отдела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82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27 344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tcW w:w="53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671" w:type="dxa"/>
            <w:vAlign w:val="top"/>
            <w:textDirection w:val="lrTb"/>
            <w:noWrap w:val="false"/>
          </w:tcPr>
          <w:p>
            <w:pPr>
              <w:pStyle w:val="743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сектора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825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27 344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743"/>
        <w:ind w:hanging="142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43"/>
        <w:ind w:hanging="142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---------------------------------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43"/>
        <w:ind w:firstLine="567"/>
        <w:jc w:val="both"/>
        <w:widowControl w:val="off"/>
        <w:rPr>
          <w:sz w:val="24"/>
          <w:szCs w:val="24"/>
        </w:rPr>
      </w:pPr>
      <w:r>
        <w:rPr>
          <w:color w:val="22272f"/>
          <w:sz w:val="24"/>
          <w:szCs w:val="24"/>
          <w:shd w:val="clear" w:color="auto" w:fill="ffffff"/>
          <w:vertAlign w:val="superscript"/>
        </w:rPr>
        <w:t xml:space="preserve">1</w:t>
      </w:r>
      <w:r>
        <w:rPr>
          <w:color w:val="22272f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С учетом </w:t>
      </w:r>
      <w:r>
        <w:rPr>
          <w:color w:val="22272f"/>
          <w:sz w:val="24"/>
          <w:szCs w:val="24"/>
          <w:shd w:val="clear" w:color="auto" w:fill="ffffff"/>
        </w:rPr>
        <w:t xml:space="preserve">индексации должностных окладов на </w:t>
      </w:r>
      <w:r>
        <w:rPr>
          <w:color w:val="22272f"/>
          <w:sz w:val="24"/>
          <w:szCs w:val="24"/>
          <w:shd w:val="clear" w:color="auto" w:fill="ffffff"/>
        </w:rPr>
        <w:t xml:space="preserve">5,8</w:t>
      </w:r>
      <w:r>
        <w:rPr>
          <w:color w:val="22272f"/>
          <w:sz w:val="24"/>
          <w:szCs w:val="24"/>
          <w:shd w:val="clear" w:color="auto" w:fill="ffffff"/>
        </w:rPr>
        <w:t xml:space="preserve"> % </w:t>
      </w:r>
      <w:r>
        <w:rPr>
          <w:sz w:val="24"/>
          <w:szCs w:val="24"/>
        </w:rPr>
        <w:t xml:space="preserve">с 01 октября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3"/>
        <w:ind w:firstLine="567"/>
        <w:jc w:val="both"/>
        <w:widowControl w:val="off"/>
        <w:rPr>
          <w:bCs/>
          <w:sz w:val="24"/>
          <w:szCs w:val="24"/>
        </w:rPr>
      </w:pPr>
      <w:r>
        <w:rPr>
          <w:sz w:val="24"/>
          <w:szCs w:val="24"/>
          <w:vertAlign w:val="superscript"/>
        </w:rPr>
        <w:t xml:space="preserve">2</w:t>
      </w:r>
      <w:r>
        <w:rPr>
          <w:sz w:val="24"/>
          <w:szCs w:val="24"/>
        </w:rPr>
        <w:t xml:space="preserve"> В том числе за счет средств бюджета Пермского края на организацию ос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ществления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743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right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Таблица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left"/>
        <w:tabs>
          <w:tab w:val="left" w:pos="3828" w:leader="none"/>
          <w:tab w:val="left" w:pos="439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3"/>
        <w:jc w:val="center"/>
        <w:spacing w:line="240" w:lineRule="exact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должностных окладов директора Учреждения, заместителя директора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Учреждения в отрасли жилищных отношений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43"/>
        <w:jc w:val="center"/>
        <w:tabs>
          <w:tab w:val="left" w:pos="263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2"/>
        <w:gridCol w:w="5954"/>
        <w:gridCol w:w="3543"/>
      </w:tblGrid>
      <w:tr>
        <w:tblPrEx/>
        <w:trPr>
          <w:trHeight w:val="216"/>
        </w:trPr>
        <w:tc>
          <w:tcPr>
            <w:tcW w:w="532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54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Должностной оклад, руб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  <w:vertAlign w:val="superscript"/>
              </w:rPr>
              <w:t xml:space="preserve"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6"/>
        </w:trPr>
        <w:tc>
          <w:tcPr>
            <w:tcW w:w="532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54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tcW w:w="532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743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54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50 138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/>
        <w:tc>
          <w:tcPr>
            <w:tcW w:w="532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743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директора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543" w:type="dxa"/>
            <w:vAlign w:val="top"/>
            <w:textDirection w:val="lrTb"/>
            <w:noWrap w:val="false"/>
          </w:tcPr>
          <w:p>
            <w:pPr>
              <w:pStyle w:val="743"/>
              <w:jc w:val="center"/>
              <w:tabs>
                <w:tab w:val="left" w:pos="2632" w:leader="none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36 845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743"/>
        <w:jc w:val="both"/>
        <w:widowControl w:val="off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</w:r>
      <w:r>
        <w:rPr>
          <w:color w:val="22272f"/>
          <w:shd w:val="clear" w:color="auto" w:fill="ffffff"/>
        </w:rPr>
      </w:r>
      <w:r>
        <w:rPr>
          <w:color w:val="22272f"/>
          <w:shd w:val="clear" w:color="auto" w:fill="ffffff"/>
        </w:rPr>
      </w:r>
    </w:p>
    <w:p>
      <w:pPr>
        <w:pStyle w:val="743"/>
        <w:jc w:val="both"/>
        <w:widowControl w:val="off"/>
        <w:rPr>
          <w:color w:val="22272f"/>
          <w:sz w:val="28"/>
          <w:shd w:val="clear" w:color="auto" w:fill="ffffff"/>
        </w:rPr>
      </w:pPr>
      <w:r>
        <w:rPr>
          <w:color w:val="22272f"/>
          <w:sz w:val="28"/>
          <w:shd w:val="clear" w:color="auto" w:fill="ffffff"/>
        </w:rPr>
        <w:t xml:space="preserve">-----------------------------------------</w:t>
      </w:r>
      <w:r>
        <w:rPr>
          <w:color w:val="22272f"/>
          <w:sz w:val="28"/>
          <w:shd w:val="clear" w:color="auto" w:fill="ffffff"/>
        </w:rPr>
      </w:r>
      <w:r>
        <w:rPr>
          <w:color w:val="22272f"/>
          <w:sz w:val="28"/>
          <w:shd w:val="clear" w:color="auto" w:fill="ffffff"/>
        </w:rPr>
      </w:r>
    </w:p>
    <w:p>
      <w:pPr>
        <w:pStyle w:val="743"/>
        <w:ind w:firstLine="567"/>
        <w:jc w:val="both"/>
        <w:widowControl w:val="off"/>
        <w:rPr>
          <w:highlight w:val="none"/>
        </w:rPr>
      </w:pPr>
      <w:r>
        <w:rPr>
          <w:color w:val="22272f"/>
          <w:sz w:val="24"/>
          <w:szCs w:val="24"/>
          <w:shd w:val="clear" w:color="auto" w:fill="ffffff"/>
          <w:vertAlign w:val="superscript"/>
        </w:rPr>
        <w:t xml:space="preserve">1</w:t>
      </w:r>
      <w:r>
        <w:rPr>
          <w:color w:val="22272f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С учетом </w:t>
      </w:r>
      <w:r>
        <w:rPr>
          <w:color w:val="22272f"/>
          <w:sz w:val="24"/>
          <w:szCs w:val="24"/>
          <w:shd w:val="clear" w:color="auto" w:fill="ffffff"/>
        </w:rPr>
        <w:t xml:space="preserve">индексации должностных окладов на </w:t>
      </w:r>
      <w:r>
        <w:rPr>
          <w:color w:val="22272f"/>
          <w:sz w:val="24"/>
          <w:szCs w:val="24"/>
          <w:shd w:val="clear" w:color="auto" w:fill="ffffff"/>
        </w:rPr>
        <w:t xml:space="preserve">5,8</w:t>
      </w:r>
      <w:r>
        <w:rPr>
          <w:color w:val="22272f"/>
          <w:sz w:val="24"/>
          <w:szCs w:val="24"/>
          <w:shd w:val="clear" w:color="auto" w:fill="ffffff"/>
        </w:rPr>
        <w:t xml:space="preserve"> % </w:t>
      </w:r>
      <w:r>
        <w:rPr>
          <w:sz w:val="24"/>
          <w:szCs w:val="24"/>
        </w:rPr>
        <w:t xml:space="preserve">с 01 октября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hd w:val="nil" w:color="000000"/>
      </w:pPr>
      <w:r/>
      <w:r/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rPr>
        <w:rStyle w:val="927"/>
      </w:rPr>
      <w:framePr w:wrap="around" w:vAnchor="text" w:hAnchor="margin" w:xAlign="center" w:y="1"/>
    </w:pPr>
    <w:r>
      <w:rPr>
        <w:rStyle w:val="927"/>
      </w:rPr>
      <w:fldChar w:fldCharType="begin"/>
    </w:r>
    <w:r>
      <w:rPr>
        <w:rStyle w:val="927"/>
      </w:rPr>
      <w:instrText xml:space="preserve">PAGE  </w:instrText>
    </w:r>
    <w:r>
      <w:rPr>
        <w:rStyle w:val="927"/>
      </w:rPr>
      <w:fldChar w:fldCharType="end"/>
    </w:r>
    <w:r>
      <w:rPr>
        <w:rStyle w:val="927"/>
      </w:rPr>
    </w:r>
    <w:r>
      <w:rPr>
        <w:rStyle w:val="927"/>
      </w:rPr>
    </w:r>
  </w:p>
  <w:p>
    <w:pPr>
      <w:pStyle w:val="7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22272f"/>
        <w:sz w:val="32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color w:val="22272f"/>
        <w:sz w:val="3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color w:val="22272f"/>
        <w:sz w:val="3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color w:val="22272f"/>
        <w:sz w:val="32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color w:val="22272f"/>
        <w:sz w:val="32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color w:val="22272f"/>
        <w:sz w:val="32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  <w:rPr>
        <w:color w:val="22272f"/>
        <w:sz w:val="32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color w:val="22272f"/>
        <w:sz w:val="32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color w:val="22272f"/>
        <w:sz w:val="32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5" w:hanging="1035"/>
      </w:pPr>
      <w:rPr>
        <w:rFonts w:ascii="Times New Roman" w:hAnsi="Times New Roman"/>
        <w:color w:val="000000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  <w:rPr>
        <w:rFonts w:ascii="Times New Roman" w:hAnsi="Times New Roman"/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  <w:rPr>
        <w:rFonts w:ascii="Times New Roman" w:hAnsi="Times New Roman"/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  <w:rPr>
        <w:rFonts w:ascii="Times New Roman" w:hAnsi="Times New Roman"/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  <w:rPr>
        <w:rFonts w:ascii="Times New Roman" w:hAnsi="Times New Roman"/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  <w:rPr>
        <w:rFonts w:ascii="Times New Roman" w:hAnsi="Times New Roman"/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  <w:rPr>
        <w:rFonts w:ascii="Times New Roman" w:hAnsi="Times New Roman"/>
        <w:color w:val="000000"/>
        <w:sz w:val="28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753"/>
    <w:link w:val="744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753"/>
    <w:link w:val="745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753"/>
    <w:link w:val="746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753"/>
    <w:link w:val="747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753"/>
    <w:link w:val="748"/>
    <w:uiPriority w:val="9"/>
    <w:rPr>
      <w:rFonts w:ascii="Arial" w:hAnsi="Arial" w:eastAsia="Arial" w:cs="Arial"/>
      <w:b/>
      <w:bCs/>
      <w:sz w:val="24"/>
      <w:szCs w:val="24"/>
    </w:rPr>
  </w:style>
  <w:style w:type="character" w:styleId="714">
    <w:name w:val="Heading 6 Char"/>
    <w:basedOn w:val="753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715">
    <w:name w:val="Heading 7 Char"/>
    <w:basedOn w:val="753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8 Char"/>
    <w:basedOn w:val="753"/>
    <w:link w:val="751"/>
    <w:uiPriority w:val="9"/>
    <w:rPr>
      <w:rFonts w:ascii="Arial" w:hAnsi="Arial" w:eastAsia="Arial" w:cs="Arial"/>
      <w:i/>
      <w:iCs/>
      <w:sz w:val="22"/>
      <w:szCs w:val="22"/>
    </w:rPr>
  </w:style>
  <w:style w:type="character" w:styleId="717">
    <w:name w:val="Heading 9 Char"/>
    <w:basedOn w:val="753"/>
    <w:link w:val="752"/>
    <w:uiPriority w:val="9"/>
    <w:rPr>
      <w:rFonts w:ascii="Arial" w:hAnsi="Arial" w:eastAsia="Arial" w:cs="Arial"/>
      <w:i/>
      <w:iCs/>
      <w:sz w:val="21"/>
      <w:szCs w:val="21"/>
    </w:rPr>
  </w:style>
  <w:style w:type="character" w:styleId="718">
    <w:name w:val="Title Char"/>
    <w:basedOn w:val="753"/>
    <w:link w:val="767"/>
    <w:uiPriority w:val="10"/>
    <w:rPr>
      <w:sz w:val="48"/>
      <w:szCs w:val="48"/>
    </w:rPr>
  </w:style>
  <w:style w:type="character" w:styleId="719">
    <w:name w:val="Subtitle Char"/>
    <w:basedOn w:val="753"/>
    <w:link w:val="769"/>
    <w:uiPriority w:val="11"/>
    <w:rPr>
      <w:sz w:val="24"/>
      <w:szCs w:val="24"/>
    </w:rPr>
  </w:style>
  <w:style w:type="character" w:styleId="720">
    <w:name w:val="Quote Char"/>
    <w:link w:val="771"/>
    <w:uiPriority w:val="29"/>
    <w:rPr>
      <w:i/>
    </w:rPr>
  </w:style>
  <w:style w:type="character" w:styleId="721">
    <w:name w:val="Intense Quote Char"/>
    <w:link w:val="773"/>
    <w:uiPriority w:val="30"/>
    <w:rPr>
      <w:i/>
    </w:rPr>
  </w:style>
  <w:style w:type="table" w:styleId="722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0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41">
    <w:name w:val="Footnote Text Char"/>
    <w:link w:val="908"/>
    <w:uiPriority w:val="99"/>
    <w:rPr>
      <w:sz w:val="18"/>
    </w:rPr>
  </w:style>
  <w:style w:type="character" w:styleId="742">
    <w:name w:val="Endnote Text Char"/>
    <w:link w:val="911"/>
    <w:uiPriority w:val="99"/>
    <w:rPr>
      <w:sz w:val="20"/>
    </w:rPr>
  </w:style>
  <w:style w:type="paragraph" w:styleId="743" w:default="1">
    <w:name w:val="Normal"/>
    <w:qFormat/>
  </w:style>
  <w:style w:type="paragraph" w:styleId="744">
    <w:name w:val="Heading 1"/>
    <w:basedOn w:val="743"/>
    <w:next w:val="743"/>
    <w:link w:val="756"/>
    <w:qFormat/>
    <w:pPr>
      <w:ind w:right="-1" w:firstLine="709"/>
      <w:jc w:val="both"/>
      <w:keepNext/>
      <w:outlineLvl w:val="0"/>
    </w:pPr>
    <w:rPr>
      <w:sz w:val="24"/>
    </w:rPr>
  </w:style>
  <w:style w:type="paragraph" w:styleId="745">
    <w:name w:val="Heading 2"/>
    <w:basedOn w:val="743"/>
    <w:next w:val="743"/>
    <w:link w:val="757"/>
    <w:qFormat/>
    <w:pPr>
      <w:ind w:right="-1"/>
      <w:jc w:val="both"/>
      <w:keepNext/>
      <w:outlineLvl w:val="1"/>
    </w:pPr>
    <w:rPr>
      <w:sz w:val="24"/>
    </w:rPr>
  </w:style>
  <w:style w:type="paragraph" w:styleId="746">
    <w:name w:val="Heading 3"/>
    <w:basedOn w:val="743"/>
    <w:next w:val="743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7">
    <w:name w:val="Heading 4"/>
    <w:basedOn w:val="743"/>
    <w:next w:val="743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743"/>
    <w:next w:val="74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743"/>
    <w:next w:val="743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743"/>
    <w:next w:val="743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743"/>
    <w:next w:val="743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743"/>
    <w:next w:val="743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 w:default="1">
    <w:name w:val="Default Paragraph Font"/>
    <w:uiPriority w:val="1"/>
    <w:semiHidden/>
    <w:unhideWhenUsed/>
  </w:style>
  <w:style w:type="table" w:styleId="7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5" w:default="1">
    <w:name w:val="No List"/>
    <w:uiPriority w:val="99"/>
    <w:semiHidden/>
    <w:unhideWhenUsed/>
  </w:style>
  <w:style w:type="character" w:styleId="756" w:customStyle="1">
    <w:name w:val="Заголовок 1 Знак"/>
    <w:link w:val="744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link w:val="745"/>
    <w:uiPriority w:val="9"/>
    <w:rPr>
      <w:rFonts w:ascii="Arial" w:hAnsi="Arial" w:eastAsia="Arial" w:cs="Arial"/>
      <w:sz w:val="34"/>
    </w:rPr>
  </w:style>
  <w:style w:type="character" w:styleId="758" w:customStyle="1">
    <w:name w:val="Заголовок 3 Знак"/>
    <w:link w:val="746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Заголовок 4 Знак"/>
    <w:link w:val="747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Заголовок 5 Знак"/>
    <w:link w:val="748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Заголовок 7 Знак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Заголовок 8 Знак"/>
    <w:link w:val="751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65">
    <w:name w:val="List Paragraph"/>
    <w:basedOn w:val="74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7">
    <w:name w:val="Title"/>
    <w:basedOn w:val="743"/>
    <w:next w:val="743"/>
    <w:link w:val="76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8" w:customStyle="1">
    <w:name w:val="Название Знак"/>
    <w:link w:val="767"/>
    <w:uiPriority w:val="10"/>
    <w:rPr>
      <w:sz w:val="48"/>
      <w:szCs w:val="48"/>
    </w:rPr>
  </w:style>
  <w:style w:type="paragraph" w:styleId="769">
    <w:name w:val="Subtitle"/>
    <w:basedOn w:val="743"/>
    <w:next w:val="743"/>
    <w:link w:val="770"/>
    <w:uiPriority w:val="11"/>
    <w:qFormat/>
    <w:pPr>
      <w:spacing w:before="200" w:after="200"/>
    </w:pPr>
    <w:rPr>
      <w:sz w:val="24"/>
      <w:szCs w:val="24"/>
    </w:rPr>
  </w:style>
  <w:style w:type="character" w:styleId="770" w:customStyle="1">
    <w:name w:val="Подзаголовок Знак"/>
    <w:link w:val="769"/>
    <w:uiPriority w:val="11"/>
    <w:rPr>
      <w:sz w:val="24"/>
      <w:szCs w:val="24"/>
    </w:rPr>
  </w:style>
  <w:style w:type="paragraph" w:styleId="771">
    <w:name w:val="Quote"/>
    <w:basedOn w:val="743"/>
    <w:next w:val="743"/>
    <w:link w:val="772"/>
    <w:uiPriority w:val="29"/>
    <w:qFormat/>
    <w:pPr>
      <w:ind w:left="720" w:right="720"/>
    </w:pPr>
    <w:rPr>
      <w:i/>
    </w:rPr>
  </w:style>
  <w:style w:type="character" w:styleId="772" w:customStyle="1">
    <w:name w:val="Цитата 2 Знак"/>
    <w:link w:val="771"/>
    <w:uiPriority w:val="29"/>
    <w:rPr>
      <w:i/>
    </w:rPr>
  </w:style>
  <w:style w:type="paragraph" w:styleId="773">
    <w:name w:val="Intense Quote"/>
    <w:basedOn w:val="743"/>
    <w:next w:val="743"/>
    <w:link w:val="7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4" w:customStyle="1">
    <w:name w:val="Выделенная цитата Знак"/>
    <w:link w:val="773"/>
    <w:uiPriority w:val="30"/>
    <w:rPr>
      <w:i/>
    </w:rPr>
  </w:style>
  <w:style w:type="paragraph" w:styleId="775">
    <w:name w:val="Header"/>
    <w:basedOn w:val="743"/>
    <w:link w:val="930"/>
    <w:uiPriority w:val="99"/>
    <w:pPr>
      <w:tabs>
        <w:tab w:val="center" w:pos="4153" w:leader="none"/>
        <w:tab w:val="right" w:pos="8306" w:leader="none"/>
      </w:tabs>
    </w:pPr>
  </w:style>
  <w:style w:type="character" w:styleId="776" w:customStyle="1">
    <w:name w:val="Header Char"/>
    <w:uiPriority w:val="99"/>
  </w:style>
  <w:style w:type="paragraph" w:styleId="777">
    <w:name w:val="Footer"/>
    <w:basedOn w:val="743"/>
    <w:link w:val="1006"/>
    <w:uiPriority w:val="99"/>
    <w:pPr>
      <w:tabs>
        <w:tab w:val="center" w:pos="4153" w:leader="none"/>
        <w:tab w:val="right" w:pos="8306" w:leader="none"/>
      </w:tabs>
    </w:pPr>
  </w:style>
  <w:style w:type="character" w:styleId="778" w:customStyle="1">
    <w:name w:val="Footer Char"/>
    <w:uiPriority w:val="99"/>
  </w:style>
  <w:style w:type="paragraph" w:styleId="779">
    <w:name w:val="Caption"/>
    <w:basedOn w:val="743"/>
    <w:next w:val="743"/>
    <w:link w:val="780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80" w:customStyle="1">
    <w:name w:val="Caption Char"/>
    <w:uiPriority w:val="99"/>
  </w:style>
  <w:style w:type="table" w:styleId="781">
    <w:name w:val="Table Grid"/>
    <w:basedOn w:val="754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8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7">
    <w:name w:val="Hyperlink"/>
    <w:uiPriority w:val="99"/>
    <w:unhideWhenUsed/>
    <w:rPr>
      <w:color w:val="0000ff"/>
      <w:u w:val="single"/>
    </w:rPr>
  </w:style>
  <w:style w:type="paragraph" w:styleId="908">
    <w:name w:val="footnote text"/>
    <w:basedOn w:val="743"/>
    <w:link w:val="909"/>
    <w:uiPriority w:val="99"/>
    <w:semiHidden/>
    <w:unhideWhenUsed/>
    <w:pPr>
      <w:spacing w:after="40"/>
    </w:pPr>
    <w:rPr>
      <w:sz w:val="18"/>
    </w:rPr>
  </w:style>
  <w:style w:type="character" w:styleId="909" w:customStyle="1">
    <w:name w:val="Текст сноски Знак"/>
    <w:link w:val="908"/>
    <w:uiPriority w:val="99"/>
    <w:rPr>
      <w:sz w:val="18"/>
    </w:rPr>
  </w:style>
  <w:style w:type="character" w:styleId="910">
    <w:name w:val="footnote reference"/>
    <w:uiPriority w:val="99"/>
    <w:unhideWhenUsed/>
    <w:rPr>
      <w:vertAlign w:val="superscript"/>
    </w:rPr>
  </w:style>
  <w:style w:type="paragraph" w:styleId="911">
    <w:name w:val="endnote text"/>
    <w:basedOn w:val="743"/>
    <w:link w:val="912"/>
    <w:uiPriority w:val="99"/>
    <w:semiHidden/>
    <w:unhideWhenUsed/>
  </w:style>
  <w:style w:type="character" w:styleId="912" w:customStyle="1">
    <w:name w:val="Текст концевой сноски Знак"/>
    <w:link w:val="911"/>
    <w:uiPriority w:val="99"/>
    <w:rPr>
      <w:sz w:val="20"/>
    </w:rPr>
  </w:style>
  <w:style w:type="character" w:styleId="913">
    <w:name w:val="endnote reference"/>
    <w:uiPriority w:val="99"/>
    <w:semiHidden/>
    <w:unhideWhenUsed/>
    <w:rPr>
      <w:vertAlign w:val="superscript"/>
    </w:rPr>
  </w:style>
  <w:style w:type="paragraph" w:styleId="914">
    <w:name w:val="toc 1"/>
    <w:basedOn w:val="743"/>
    <w:next w:val="743"/>
    <w:uiPriority w:val="39"/>
    <w:unhideWhenUsed/>
    <w:pPr>
      <w:spacing w:after="57"/>
    </w:pPr>
  </w:style>
  <w:style w:type="paragraph" w:styleId="915">
    <w:name w:val="toc 2"/>
    <w:basedOn w:val="743"/>
    <w:next w:val="743"/>
    <w:uiPriority w:val="39"/>
    <w:unhideWhenUsed/>
    <w:pPr>
      <w:ind w:left="283"/>
      <w:spacing w:after="57"/>
    </w:pPr>
  </w:style>
  <w:style w:type="paragraph" w:styleId="916">
    <w:name w:val="toc 3"/>
    <w:basedOn w:val="743"/>
    <w:next w:val="743"/>
    <w:uiPriority w:val="39"/>
    <w:unhideWhenUsed/>
    <w:pPr>
      <w:ind w:left="567"/>
      <w:spacing w:after="57"/>
    </w:pPr>
  </w:style>
  <w:style w:type="paragraph" w:styleId="917">
    <w:name w:val="toc 4"/>
    <w:basedOn w:val="743"/>
    <w:next w:val="743"/>
    <w:uiPriority w:val="39"/>
    <w:unhideWhenUsed/>
    <w:pPr>
      <w:ind w:left="850"/>
      <w:spacing w:after="57"/>
    </w:pPr>
  </w:style>
  <w:style w:type="paragraph" w:styleId="918">
    <w:name w:val="toc 5"/>
    <w:basedOn w:val="743"/>
    <w:next w:val="743"/>
    <w:uiPriority w:val="39"/>
    <w:unhideWhenUsed/>
    <w:pPr>
      <w:ind w:left="1134"/>
      <w:spacing w:after="57"/>
    </w:pPr>
  </w:style>
  <w:style w:type="paragraph" w:styleId="919">
    <w:name w:val="toc 6"/>
    <w:basedOn w:val="743"/>
    <w:next w:val="743"/>
    <w:uiPriority w:val="39"/>
    <w:unhideWhenUsed/>
    <w:pPr>
      <w:ind w:left="1417"/>
      <w:spacing w:after="57"/>
    </w:pPr>
  </w:style>
  <w:style w:type="paragraph" w:styleId="920">
    <w:name w:val="toc 7"/>
    <w:basedOn w:val="743"/>
    <w:next w:val="743"/>
    <w:uiPriority w:val="39"/>
    <w:unhideWhenUsed/>
    <w:pPr>
      <w:ind w:left="1701"/>
      <w:spacing w:after="57"/>
    </w:pPr>
  </w:style>
  <w:style w:type="paragraph" w:styleId="921">
    <w:name w:val="toc 8"/>
    <w:basedOn w:val="743"/>
    <w:next w:val="743"/>
    <w:uiPriority w:val="39"/>
    <w:unhideWhenUsed/>
    <w:pPr>
      <w:ind w:left="1984"/>
      <w:spacing w:after="57"/>
    </w:pPr>
  </w:style>
  <w:style w:type="paragraph" w:styleId="922">
    <w:name w:val="toc 9"/>
    <w:basedOn w:val="743"/>
    <w:next w:val="743"/>
    <w:uiPriority w:val="39"/>
    <w:unhideWhenUsed/>
    <w:pPr>
      <w:ind w:left="2268"/>
      <w:spacing w:after="57"/>
    </w:pPr>
  </w:style>
  <w:style w:type="paragraph" w:styleId="923">
    <w:name w:val="TOC Heading"/>
    <w:uiPriority w:val="39"/>
    <w:unhideWhenUsed/>
    <w:rPr>
      <w:lang w:eastAsia="zh-CN"/>
    </w:rPr>
  </w:style>
  <w:style w:type="paragraph" w:styleId="924">
    <w:name w:val="table of figures"/>
    <w:basedOn w:val="743"/>
    <w:next w:val="743"/>
    <w:uiPriority w:val="99"/>
    <w:unhideWhenUsed/>
  </w:style>
  <w:style w:type="paragraph" w:styleId="925">
    <w:name w:val="Body Text"/>
    <w:basedOn w:val="743"/>
    <w:link w:val="949"/>
    <w:pPr>
      <w:ind w:right="3117"/>
    </w:pPr>
    <w:rPr>
      <w:rFonts w:ascii="Courier New" w:hAnsi="Courier New"/>
      <w:sz w:val="26"/>
      <w:lang w:val="en-US" w:eastAsia="en-US"/>
    </w:rPr>
  </w:style>
  <w:style w:type="paragraph" w:styleId="926">
    <w:name w:val="Body Text Indent"/>
    <w:basedOn w:val="743"/>
    <w:pPr>
      <w:ind w:right="-1"/>
      <w:jc w:val="both"/>
    </w:pPr>
    <w:rPr>
      <w:sz w:val="26"/>
    </w:rPr>
  </w:style>
  <w:style w:type="character" w:styleId="927">
    <w:name w:val="page number"/>
    <w:basedOn w:val="753"/>
  </w:style>
  <w:style w:type="paragraph" w:styleId="928">
    <w:name w:val="Balloon Text"/>
    <w:basedOn w:val="743"/>
    <w:link w:val="929"/>
    <w:uiPriority w:val="99"/>
    <w:rPr>
      <w:rFonts w:ascii="Segoe UI" w:hAnsi="Segoe UI"/>
      <w:sz w:val="18"/>
      <w:szCs w:val="18"/>
      <w:lang w:val="en-US" w:eastAsia="en-US"/>
    </w:rPr>
  </w:style>
  <w:style w:type="character" w:styleId="929" w:customStyle="1">
    <w:name w:val="Текст выноски Знак"/>
    <w:link w:val="928"/>
    <w:uiPriority w:val="99"/>
    <w:rPr>
      <w:rFonts w:ascii="Segoe UI" w:hAnsi="Segoe UI" w:cs="Segoe UI"/>
      <w:sz w:val="18"/>
      <w:szCs w:val="18"/>
    </w:rPr>
  </w:style>
  <w:style w:type="character" w:styleId="930" w:customStyle="1">
    <w:name w:val="Верхний колонтитул Знак"/>
    <w:link w:val="775"/>
    <w:uiPriority w:val="99"/>
  </w:style>
  <w:style w:type="numbering" w:styleId="931" w:customStyle="1">
    <w:name w:val="Нет списка1"/>
    <w:next w:val="755"/>
    <w:uiPriority w:val="99"/>
    <w:semiHidden/>
    <w:unhideWhenUsed/>
  </w:style>
  <w:style w:type="character" w:styleId="932">
    <w:name w:val="FollowedHyperlink"/>
    <w:uiPriority w:val="99"/>
    <w:unhideWhenUsed/>
    <w:rPr>
      <w:color w:val="800080"/>
      <w:u w:val="single"/>
    </w:rPr>
  </w:style>
  <w:style w:type="paragraph" w:styleId="933" w:customStyle="1">
    <w:name w:val="xl65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66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67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68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7" w:customStyle="1">
    <w:name w:val="xl69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0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9" w:customStyle="1">
    <w:name w:val="xl71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2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3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4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5"/>
    <w:basedOn w:val="74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6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7"/>
    <w:basedOn w:val="74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8"/>
    <w:basedOn w:val="74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9"/>
    <w:basedOn w:val="74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Форма"/>
    <w:rPr>
      <w:sz w:val="28"/>
      <w:szCs w:val="28"/>
    </w:rPr>
  </w:style>
  <w:style w:type="character" w:styleId="949" w:customStyle="1">
    <w:name w:val="Основной текст Знак"/>
    <w:link w:val="925"/>
    <w:rPr>
      <w:rFonts w:ascii="Courier New" w:hAnsi="Courier New"/>
      <w:sz w:val="26"/>
    </w:rPr>
  </w:style>
  <w:style w:type="paragraph" w:styleId="950" w:customStyle="1">
    <w:name w:val="ConsPlusNormal"/>
    <w:rPr>
      <w:sz w:val="28"/>
      <w:szCs w:val="28"/>
    </w:rPr>
  </w:style>
  <w:style w:type="numbering" w:styleId="951" w:customStyle="1">
    <w:name w:val="Нет списка11"/>
    <w:next w:val="755"/>
    <w:uiPriority w:val="99"/>
    <w:semiHidden/>
    <w:unhideWhenUsed/>
  </w:style>
  <w:style w:type="numbering" w:styleId="952" w:customStyle="1">
    <w:name w:val="Нет списка111"/>
    <w:next w:val="755"/>
    <w:uiPriority w:val="99"/>
    <w:semiHidden/>
    <w:unhideWhenUsed/>
  </w:style>
  <w:style w:type="paragraph" w:styleId="953" w:customStyle="1">
    <w:name w:val="font5"/>
    <w:basedOn w:val="74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54" w:customStyle="1">
    <w:name w:val="xl80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5" w:customStyle="1">
    <w:name w:val="xl81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2"/>
    <w:basedOn w:val="74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7" w:customStyle="1">
    <w:name w:val="xl83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84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5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6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87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88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3" w:customStyle="1">
    <w:name w:val="xl89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0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1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2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7" w:customStyle="1">
    <w:name w:val="xl93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4"/>
    <w:basedOn w:val="74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5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6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7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8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3" w:customStyle="1">
    <w:name w:val="xl99"/>
    <w:basedOn w:val="74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100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1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2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3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4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5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6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7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8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9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0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1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2"/>
    <w:basedOn w:val="74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7" w:customStyle="1">
    <w:name w:val="xl113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4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5"/>
    <w:basedOn w:val="74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0" w:customStyle="1">
    <w:name w:val="xl116"/>
    <w:basedOn w:val="74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7"/>
    <w:basedOn w:val="74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8"/>
    <w:basedOn w:val="74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9"/>
    <w:basedOn w:val="74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20"/>
    <w:basedOn w:val="74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1"/>
    <w:basedOn w:val="74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6" w:customStyle="1">
    <w:name w:val="xl122"/>
    <w:basedOn w:val="74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23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8" w:customStyle="1">
    <w:name w:val="xl124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9" w:customStyle="1">
    <w:name w:val="xl125"/>
    <w:basedOn w:val="74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00" w:customStyle="1">
    <w:name w:val="Нет списка2"/>
    <w:next w:val="755"/>
    <w:uiPriority w:val="99"/>
    <w:semiHidden/>
    <w:unhideWhenUsed/>
  </w:style>
  <w:style w:type="numbering" w:styleId="1001" w:customStyle="1">
    <w:name w:val="Нет списка3"/>
    <w:next w:val="755"/>
    <w:uiPriority w:val="99"/>
    <w:semiHidden/>
    <w:unhideWhenUsed/>
  </w:style>
  <w:style w:type="paragraph" w:styleId="1002" w:customStyle="1">
    <w:name w:val="font6"/>
    <w:basedOn w:val="74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3" w:customStyle="1">
    <w:name w:val="font7"/>
    <w:basedOn w:val="74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4" w:customStyle="1">
    <w:name w:val="font8"/>
    <w:basedOn w:val="74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5" w:customStyle="1">
    <w:name w:val="Нет списка4"/>
    <w:next w:val="755"/>
    <w:uiPriority w:val="99"/>
    <w:semiHidden/>
    <w:unhideWhenUsed/>
  </w:style>
  <w:style w:type="character" w:styleId="1006" w:customStyle="1">
    <w:name w:val="Нижний колонтитул Знак"/>
    <w:link w:val="777"/>
    <w:uiPriority w:val="99"/>
  </w:style>
  <w:style w:type="paragraph" w:styleId="1007" w:customStyle="1">
    <w:name w:val="s_1"/>
    <w:basedOn w:val="7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504F9-60CF-485B-9FD3-6F5964F9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samokhvalova-ev</cp:lastModifiedBy>
  <cp:revision>37</cp:revision>
  <dcterms:created xsi:type="dcterms:W3CDTF">2024-08-20T09:16:00Z</dcterms:created>
  <dcterms:modified xsi:type="dcterms:W3CDTF">2026-08-18T11:50:24Z</dcterms:modified>
  <cp:version>983040</cp:version>
</cp:coreProperties>
</file>