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752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9168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mc:AlternateContent>
                                  <mc:Choice Requires="wpg">
                                    <w:drawing>
            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502794752" behindDoc="0" locked="0" layoutInCell="1" allowOverlap="1">
                                        <wp:simplePos x="0" y="0"/>
                                        <wp:positionH relativeFrom="margin">
                                          <wp:align>center</wp:align>
                                        </wp:positionH>
                                        <wp:positionV relativeFrom="paragraph">
                                          <wp:posOffset>-547370</wp:posOffset>
                                        </wp:positionV>
                                        <wp:extent cx="407035" cy="495300"/>
                                        <wp:effectExtent l="0" t="0" r="0" b="0"/>
                                        <wp:wrapNone/>
                                        <wp:docPr id="3" name="Рисунок 1026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6030388" name="Picture 1026" descr="1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2"/>
                                                <a:stretch/>
                                              </pic:blipFill>
                                              <pic:spPr bwMode="auto">
                                                <a:xfrm rot="0" flipH="0" flipV="0">
                                                  <a:off x="0" y="0"/>
                                                  <a:ext cx="407034" cy="495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position:absolute;z-index:502794752;o:allowoverlap:true;o:allowincell:true;mso-position-horizontal-relative:margin;mso-position-horizontal:center;mso-position-vertical-relative:text;margin-top:-43.10pt;mso-position-vertical:absolute;width:32.05pt;height:39.00pt;mso-wrap-distance-left:9.00pt;mso-wrap-distance-top:0.00pt;mso-wrap-distance-right:9.00pt;mso-wrap-distance-bottom:0.00pt;rotation:0;" stroked="false">
                                        <v:path textboxrect="0,0,0,0"/>
                                        <v:imagedata r:id="rId12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/>
                            </w:p>
                            <w:p>
                              <w:pPr>
                                <w:pStyle w:val="88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502791680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0,0">
                <v:shape id="shape 3" o:spid="_x0000_s3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mc:AlternateContent>
                            <mc:Choice Requires="wpg">
                              <w:drawing>
      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502794752" behindDoc="0" locked="0" layoutInCell="1" allowOverlap="1">
                                  <wp:simplePos x="0" y="0"/>
                                  <wp:positionH relativeFrom="margin">
                                    <wp:align>center</wp:align>
                                  </wp:positionH>
                                  <wp:positionV relativeFrom="paragraph">
                                    <wp:posOffset>-547370</wp:posOffset>
                                  </wp:positionV>
                                  <wp:extent cx="407035" cy="495300"/>
                                  <wp:effectExtent l="0" t="0" r="0" b="0"/>
                                  <wp:wrapNone/>
                                  <wp:docPr id="3" name="Рисунок 1026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6030388" name="Picture 1026" descr="1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2"/>
                                          <a:stretch/>
                                        </pic:blipFill>
                                        <pic:spPr bwMode="auto">
                                          <a:xfrm rot="0" flipH="0" flipV="0">
                                            <a:off x="0" y="0"/>
                                            <a:ext cx="407034" cy="495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anchor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position:absolute;z-index:502794752;o:allowoverlap:true;o:allowincell:true;mso-position-horizontal-relative:margin;mso-position-horizontal:center;mso-position-vertical-relative:text;margin-top:-43.10pt;mso-position-vertical:absolute;width:32.05pt;height:39.00pt;mso-wrap-distance-left:9.00pt;mso-wrap-distance-top:0.00pt;mso-wrap-distance-right:9.00pt;mso-wrap-distance-bottom:0.00pt;rotation:0;" stroked="false">
                                  <v:path textboxrect="0,0,0,0"/>
                                  <v:imagedata r:id="rId12" o:title=""/>
                                </v:shape>
                              </w:pict>
                            </mc:Fallback>
                          </mc:AlternateContent>
                        </w:r>
                        <w:r/>
                      </w:p>
                      <w:p>
                        <w:pPr>
                          <w:pStyle w:val="88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0;top:0;width:0;height:0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ind w:right="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ind w:right="4819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Об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утверждении Порядка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формирования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 утверждения тарифа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услугу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 предоставлению права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закрепленным на опоре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контактной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сети, для размещения одного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38" w:lineRule="exact"/>
        <w:tabs>
          <w:tab w:val="left" w:pos="8319" w:leader="none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кабеля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или одной линии связи, оказываемую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4819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3"/>
        <w:ind w:firstLine="709"/>
        <w:jc w:val="both"/>
        <w:spacing w:before="0" w:beforeAutospacing="0" w:after="0" w:afterAutospacing="0" w:line="228" w:lineRule="auto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Бюджетным кодексом Российской Федерации, статьей 17 Федерал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закона от 06 октября 2003 г. № 131-ФЗ «Об общих принципах организ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ции местного самоуправления в Российской Федерации», Федеральным законом от 20 марта 2025 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Уставом города Перми,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обеспечения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единых требований 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формированию экономически обоснованного тарифа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услугу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предоставлению права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закрепленным на опоре контактной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муниципальными унитарным предприятием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территории города Перми,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/>
    </w:p>
    <w:p>
      <w:pPr>
        <w:pStyle w:val="973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1. Утвердить прилагаемый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Порядок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формирования и утверждения тарифа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на услугу по предоставлению права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закрепленным на опоре контактной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на территории города Перми.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образования город Пермь».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u w:val="none"/>
        </w:rPr>
        <w:t xml:space="preserve">www.gorodperm.ru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pStyle w:val="974"/>
        <w:ind w:firstLine="720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br/>
        <w:t xml:space="preserve">на заместителя главы администрации города Перми Галиханова Д.К.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pStyle w:val="974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jc w:val="both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spacing w:before="0" w:beforeAutospacing="0" w:after="0" w:afterAutospacing="0" w:line="22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УТВЕРЖДЕН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постановлением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администрации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города Перми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ind w:left="5528"/>
        <w:jc w:val="both"/>
        <w:spacing w:before="0" w:beforeAutospacing="0" w:after="0" w:afterAutospacing="0" w:line="226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both"/>
        <w:spacing w:before="0" w:beforeAutospacing="0" w:after="0" w:afterAutospacing="0" w:line="238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формирования и утверждения тарифа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услугу по предоставлению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права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пользования одним подвесом,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закрепленным на опоре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контактной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сети, для размещения одного кабеля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или одной линии связи, оказываемую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муниципальным унитарным предприятием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4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«Пермгорэлектротранс»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4"/>
        <w:spacing w:before="0" w:beforeAutospacing="0" w:after="0" w:afterAutospacing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4"/>
        <w:spacing w:before="0" w:beforeAutospacing="0" w:after="0" w:afterAutospacing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Порядок формирования и утверждения тарифа на 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  <w:br/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права пользования одним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двесом, закре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пленным на опоре контактной сети, для размещения одного кабеля или одной линии связи, оказываемую муниципальным унитарным предприятием «Пермгорэлектротранс» на территории города Перми (далее – Порядок), разработан в соответствии</w:t>
        <w:br/>
        <w:t xml:space="preserve">со статьей 17 Федерального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Уставом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"https://login.consultant.ru/link/?req=doc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&amp;base=RLAW368&amp;n=177847&amp;date=07.10.2025" \o "Решение Пермской городской Думы от 26.02.2013 N 32 (ред. от 28.02.2023) \"Об утверждении Порядка установления или регулирования органами местного самоуправления города Перми цен и тарифов\" {КонсультантПлюс}"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решением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Пермской городской Думы от 26 февраля</w:t>
        <w:br/>
        <w:t xml:space="preserve">2013 г. № 32 «Об утверждении Порядка установления или регулирования органами местного самоуправления города Перми цен и тарифов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решением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Пермской городской Думы от 25 июня 2019 г. № 141 «О департаменте транспорта администрации города Перми, о департаменте дорог и благоустройства администрации города Перми и о признании утратившим силу отдельных решений Пермской городской Думы»,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Федеральной антимонопольной службы от 18 мая 2023 г. № 289/23 «Об утверждении методических рекомендаций</w:t>
        <w:br/>
        <w:t xml:space="preserve">по установлению цен (тарифов) на предоставление доступа к инфраструктуре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сетей электросвязи»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Порядок разработан в целях обеспечения единых требований</w:t>
        <w:br/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формированию и утверждению тарифа на услуги предоставления права пользования одним подвесом, закрепленным на опоре контактной сети,</w:t>
        <w:br/>
        <w:t xml:space="preserve">для размещения одного кабеля или одной линии связи, оказываемую муниципальным унитарным предприятием «Пермгорэлектротранс»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Предприятие)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территории города Перми (далее – Услуга)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1.3. Вопросы, не урегулированные настоящим Порядком, решаются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порядке, установленном действующим законодательством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II. Порядок расчета тарифа на услугу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 Тариф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формиру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тся исходя из экономически обоснованных расходов с учетом уровня рентабельности.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 Формирование экономически обоснованных расходов производится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br/>
        <w:t xml:space="preserve">в соответствии с законодательством Российской Федерации по вопросам учета расходов, связанных с оказанием услуг, исходя из действующих норм</w:t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нормативов материальных, трудовых и финансовых затрат, с учетом результатов финансово-хозяйственной деятельности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Предприятия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за предшествующий отчетный период.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Величина планируемых расходов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слугу рассчитывается как сумма прямых затрат на конкретный вид услуги (далее - прямые затраты) и накладных расходов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подразделения службы энергохозяйства Предприятия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(далее - СЭХ)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рямые затраты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формируются из затрат на: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фонд оплаты труда работников, непосредственно занятых предоставлением Услуги, включающий: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установленный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месячн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оклад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рабочего первого разряда,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утвержденный руководителем Предприятия в соотве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ствии со статьей 134 Трудового кодекса Российской Федерации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состоянию на 1 января текущего календарного года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стимулирующие выплаты, установленные коллективным договором</w:t>
        <w:br/>
        <w:t xml:space="preserve">и положением о премировании работников Предприятия;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надбавки за работу в местностях с особыми климатическими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словиями (районный коэффициент),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начисления на выплаты по оплате труда в размере, установленном действу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ющим законодательством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2.1.1.1.3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транспортные услуги, рассчитываются исходя из стоимости</w:t>
        <w:br/>
        <w:t xml:space="preserve">1 машино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часа по форме согласно приложению 2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 настоящему Порядку</w:t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 предшествующий расчетному год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2.1.1.2.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ровень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(процент)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накладных расходов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рассчитывается как отношение фактически сложившихся накладных расходов к прямым затратам</w:t>
        <w:br/>
        <w:t xml:space="preserve">за год, предшествующий периоду, на который утвержда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тся тариф.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instrText xml:space="preserve"> HYPERLINK \l "P137" \o "РАСЧЕТ" \h </w:instrTex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накладных расходов осуществляется по форме согласно приложению 1</w:t>
        <w:br/>
        <w:t xml:space="preserve">к настоящему Порядку.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2.1.2.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Уровень рентабельности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устанавливается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редприятием самостоятельно с учетом рыночного спроса на платные услуги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2.2. В качестве расчетного периода при формировании тариф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принимается один финансовый год.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2.3.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instrText xml:space="preserve"> HYPERLINK \l "P386" \o "РАСЧЕТ" \h </w:instrTex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тарифа на 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слугу производится по форме согласно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приложению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к настоящему Порядку.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III. Порядок представления, рассмотрения расчетных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материалов и утверждения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3.1. Предприятие для рассмотрения и утверждения тарифа на Услугу представляет в департамент транспорта администрации города Перми (далее - Департамент) письмо с обоснованием причин установления и (или) изменения тарифов и расчетные материалы: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 тарифа на Услугу по форме согласно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"P386" \o "РАСЧЕТ"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настоящему Порядку;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"P777" \o "ОЦЕНКА"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оценку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изменения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Услугу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настоящему Порядку (в случае изменения ранее утвержденных тарифов);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"P825" \o "ОЦЕНКА"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оценку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влияния предлагаемых к утверждению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на результаты финансово-хозяйственной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 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настоящему Порядку;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 о премировании работников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коллективный договор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 об учетной политике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"P137" \o "РАСЧЕТ"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накладных расходов по форме согласно приложению 1 к настоящему Порядку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 стоимости 1 машино-часа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к настоящему Порядку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3.2. Департамент в течение 30 рабочих дней со дня поступления документов, предусмотренных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"P87" \o "3.1. Муни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рядка, осуществляет их проверку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отсутствия замечаний к представленным документам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тариф</w:t>
        <w:br/>
        <w:t xml:space="preserve">на Услугу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утверждается приказом начальника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епартамента в течение 10 рабочих дней после окончания проверки, предусмотренной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"P104" \o "3.3. Департамент в течение 30 рабочих дней со дня поступления документов, предусмотренных пунктом 3.1 настоящего Порядка, осуществляет их проверку."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 действия утвержденных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тарифов - не менее одного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случае выявления неточностей, недостатков или недостоверных сведений в представленных расчетных материалах и документах, предусмотренных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"P51" \o "II. Порядок расчета тарифов на услуги"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разделом 2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HYPERLINK \l "P87" \o "3.1. Муни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 \h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пунктом 3.1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Порядка, а также в случае предоставления документов и расчетных материалов не в полном объеме Департамент возвращает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редприятию для доработки с письменным обоснованием причин возврата.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редприятие вправе повторно представить документы и расчетные материалы в целях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изменения или утверждения тарифа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после устранения выявленных ранее несоответствий и представления надлежащим образом оформленных документов, разъяснений и (или) иных документов, подтверждающих необходимость изменения (утверждения) тариф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полном объеме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9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IV. Ответственность и контроль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4.1. Ответственность за достоверность представляемых в Департамент материалов и расчетов по формированию тарифа на Услугу, а также правомерность его применения, возлагается на руководителя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firstLine="54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4.2. Контроль за формированием и применением тарифа на Услугу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осуществляется Департаментом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 линии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накладных расходов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 _______ год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6"/>
        <w:gridCol w:w="7763"/>
        <w:gridCol w:w="1559"/>
      </w:tblGrid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Статьи затрат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Сумма,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тыс. руб.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Общехозяйственные расходы СЭХ - всего, в том числе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затраты 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93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оплату труда, районный коэффициент и резерв на отпуска работников общехозяйственного персонала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3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начисления на выплаты по оплате труда работников общехозяйственного персонала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5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 зданий, сооружений, оборудования и инвентаря общехозяйственного назначения, ремонт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2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амортизация от стоимости основных средств общехозяйственного назначения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97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охран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труда (расходы по технике безопасности, производственной санитарии и так далее)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24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 пожарной, пультовой и физической охраны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теплоэнерги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водоснабжени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1.9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электроэнерги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29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страхование имущества, автогражданской ответственности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441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транспорта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, участвующего в хозяйственной деятельности подразделения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канцтовары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связи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юридические услуги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арендная плата за землю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бланки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32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регистрацию права хозяйственного ведения имущества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доступа к сети Интернет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1.19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услуги по оценке имущества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79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оплату за негативное воздействие на окружающую среду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1.21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прочие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Всего накладных расходов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Прямые затраты СЭХ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без учета амортизационных начислений, транспортных услуг автоучастка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tcW w:w="70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7763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Процент накладных расходов от прямых затрат (п.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 / п.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  <w:t xml:space="preserve">) x 100%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 линии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стоимости 1 машино-часа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за _______ год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6"/>
        <w:gridCol w:w="2701"/>
        <w:gridCol w:w="963"/>
        <w:gridCol w:w="3800"/>
        <w:gridCol w:w="1749"/>
      </w:tblGrid>
      <w:tr>
        <w:tblPrEx/>
        <w:trPr>
          <w:trHeight w:val="465"/>
        </w:trPr>
        <w:tc>
          <w:tcPr>
            <w:tcW w:w="8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4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W w:w="81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0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80"/>
        </w:trPr>
        <w:tc>
          <w:tcPr>
            <w:tcW w:w="8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01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машино-часов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</w:t>
            </w:r>
            <w:r>
              <w:rPr>
                <w:sz w:val="28"/>
                <w:szCs w:val="28"/>
              </w:rPr>
              <w:t xml:space="preserve">-час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00" w:type="dxa"/>
            <w:vAlign w:val="top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</w:t>
            </w:r>
            <w:r>
              <w:rPr>
                <w:sz w:val="28"/>
                <w:szCs w:val="28"/>
              </w:rPr>
              <w:t xml:space="preserve">актические часы 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втоучастка</w:t>
            </w:r>
            <w:r>
              <w:rPr>
                <w:sz w:val="28"/>
                <w:szCs w:val="28"/>
              </w:rPr>
              <w:t xml:space="preserve"> без учета выполненных часов автобусов на подвозящих маршрутах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90"/>
        </w:trPr>
        <w:tc>
          <w:tcPr>
            <w:tcW w:w="8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701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втоучастка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всего,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800" w:type="dxa"/>
            <w:vAlign w:val="top"/>
            <w:textDirection w:val="lrTb"/>
            <w:noWrap w:val="false"/>
          </w:tcPr>
          <w:p>
            <w:pPr>
              <w:spacing w:before="24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стр.2.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+ стр.2.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Фонд оплаты труда </w:t>
            </w:r>
            <w:r>
              <w:rPr>
                <w:i w:val="0"/>
                <w:iCs w:val="0"/>
                <w:sz w:val="26"/>
                <w:szCs w:val="26"/>
              </w:rPr>
              <w:t xml:space="preserve">(далее – ФОТ)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заработная плата работников </w:t>
            </w:r>
            <w:r>
              <w:rPr>
                <w:i w:val="0"/>
                <w:iCs w:val="0"/>
                <w:sz w:val="26"/>
                <w:szCs w:val="26"/>
              </w:rPr>
              <w:t xml:space="preserve">автоучастка</w:t>
            </w:r>
            <w:r>
              <w:rPr>
                <w:i w:val="0"/>
                <w:iCs w:val="0"/>
                <w:sz w:val="26"/>
                <w:szCs w:val="26"/>
              </w:rPr>
              <w:t xml:space="preserve">, начисленная в соответствии с действующим законодательством и локальными нормативными актами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2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Начисления на </w:t>
            </w:r>
            <w:r>
              <w:rPr>
                <w:i w:val="0"/>
                <w:iCs w:val="0"/>
                <w:sz w:val="26"/>
                <w:szCs w:val="26"/>
              </w:rPr>
              <w:t xml:space="preserve">ФОТ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стр. </w:t>
            </w: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1</w:t>
            </w:r>
            <w:r>
              <w:rPr>
                <w:i w:val="0"/>
                <w:iCs w:val="0"/>
                <w:sz w:val="26"/>
                <w:szCs w:val="26"/>
              </w:rPr>
              <w:t xml:space="preserve"> x 0,305 (</w:t>
            </w:r>
            <w:r>
              <w:rPr>
                <w:i w:val="0"/>
                <w:iCs w:val="0"/>
                <w:sz w:val="26"/>
                <w:szCs w:val="26"/>
              </w:rPr>
              <w:t xml:space="preserve">страховые взносы</w:t>
            </w:r>
            <w:r>
              <w:rPr>
                <w:i w:val="0"/>
                <w:iCs w:val="0"/>
                <w:sz w:val="26"/>
                <w:szCs w:val="26"/>
              </w:rPr>
              <w:t xml:space="preserve">)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3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Отчисления на амортизацию</w:t>
            </w:r>
            <w:r>
              <w:rPr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(</w:t>
            </w:r>
            <w:r>
              <w:rPr>
                <w:i w:val="0"/>
                <w:iCs w:val="0"/>
                <w:sz w:val="26"/>
                <w:szCs w:val="26"/>
              </w:rPr>
              <w:t xml:space="preserve">(балансовая стоимость </w:t>
            </w:r>
            <w:r>
              <w:rPr>
                <w:i w:val="0"/>
                <w:iCs w:val="0"/>
                <w:sz w:val="26"/>
                <w:szCs w:val="26"/>
              </w:rPr>
              <w:t xml:space="preserve">объектов основных средств </w:t>
            </w:r>
            <w:r>
              <w:rPr>
                <w:i w:val="0"/>
                <w:iCs w:val="0"/>
                <w:sz w:val="26"/>
                <w:szCs w:val="26"/>
              </w:rPr>
              <w:t xml:space="preserve">автоучастка</w:t>
            </w:r>
            <w:r>
              <w:rPr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i w:val="0"/>
                <w:iCs w:val="0"/>
                <w:sz w:val="26"/>
                <w:szCs w:val="26"/>
              </w:rPr>
              <w:t xml:space="preserve"> – ликвидационная стоимость </w:t>
            </w:r>
            <w:r>
              <w:rPr>
                <w:i w:val="0"/>
                <w:iCs w:val="0"/>
                <w:sz w:val="26"/>
                <w:szCs w:val="26"/>
              </w:rPr>
              <w:t xml:space="preserve">объектов основных средств </w:t>
            </w:r>
            <w:r>
              <w:rPr>
                <w:i w:val="0"/>
                <w:iCs w:val="0"/>
                <w:sz w:val="26"/>
                <w:szCs w:val="26"/>
              </w:rPr>
              <w:t xml:space="preserve">автоучастка</w:t>
            </w:r>
            <w:r>
              <w:rPr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i w:val="0"/>
                <w:iCs w:val="0"/>
                <w:sz w:val="26"/>
                <w:szCs w:val="26"/>
              </w:rPr>
              <w:t xml:space="preserve">)</w:t>
            </w:r>
            <w:r>
              <w:rPr>
                <w:i w:val="0"/>
                <w:iCs w:val="0"/>
                <w:sz w:val="26"/>
                <w:szCs w:val="26"/>
              </w:rPr>
              <w:t xml:space="preserve"> / оставшийся срок полезного использования</w:t>
            </w:r>
            <w:r>
              <w:rPr>
                <w:i w:val="0"/>
                <w:iCs w:val="0"/>
                <w:sz w:val="26"/>
                <w:szCs w:val="26"/>
              </w:rPr>
              <w:t xml:space="preserve">) х количество месяцев эксплуатации основных средств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Материальные затраты</w:t>
            </w:r>
            <w:r>
              <w:rPr>
                <w:i w:val="0"/>
                <w:iCs w:val="0"/>
                <w:sz w:val="26"/>
                <w:szCs w:val="26"/>
              </w:rPr>
              <w:t xml:space="preserve"> </w:t>
            </w:r>
            <w:r>
              <w:rPr>
                <w:i w:val="0"/>
                <w:iCs w:val="0"/>
                <w:sz w:val="26"/>
                <w:szCs w:val="26"/>
              </w:rPr>
              <w:t xml:space="preserve">всего, в том числе: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стр.2</w:t>
            </w:r>
            <w:r>
              <w:rPr>
                <w:i w:val="0"/>
                <w:iCs w:val="0"/>
                <w:sz w:val="26"/>
                <w:szCs w:val="26"/>
              </w:rPr>
              <w:t xml:space="preserve">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</w:rPr>
              <w:t xml:space="preserve">.1+</w:t>
            </w:r>
            <w:r>
              <w:rPr>
                <w:i w:val="0"/>
                <w:iCs w:val="0"/>
                <w:sz w:val="26"/>
                <w:szCs w:val="26"/>
              </w:rPr>
              <w:t xml:space="preserve">стр.2.4</w:t>
            </w:r>
            <w:r>
              <w:rPr>
                <w:i w:val="0"/>
                <w:iCs w:val="0"/>
                <w:sz w:val="26"/>
                <w:szCs w:val="26"/>
              </w:rPr>
              <w:t xml:space="preserve">.2+стр.2.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</w:rPr>
              <w:t xml:space="preserve">.3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</w:rPr>
              <w:t xml:space="preserve">.1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Затраты на топливо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в соответствии с методическими рекомендациями норм расхода топлива и смазочных материалов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  <w:lang w:val="en-US"/>
              </w:rPr>
              <w:t xml:space="preserve">.2</w:t>
            </w:r>
            <w:r>
              <w:rPr>
                <w:i w:val="0"/>
                <w:iCs w:val="0"/>
                <w:sz w:val="26"/>
                <w:szCs w:val="26"/>
                <w:lang w:val="en-US"/>
              </w:rPr>
            </w:r>
            <w:r>
              <w:rPr>
                <w:i w:val="0"/>
                <w:iCs w:val="0"/>
                <w:sz w:val="26"/>
                <w:szCs w:val="26"/>
                <w:lang w:val="en-US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Затраты на смазочные материалы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в</w:t>
            </w:r>
            <w:r>
              <w:rPr>
                <w:i w:val="0"/>
                <w:iCs w:val="0"/>
                <w:sz w:val="26"/>
                <w:szCs w:val="26"/>
              </w:rPr>
              <w:t xml:space="preserve"> соответствии с методическими рекомендациями норм расхода топлива и смазочных материалов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  <w:lang w:val="en-US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4</w:t>
            </w:r>
            <w:r>
              <w:rPr>
                <w:i w:val="0"/>
                <w:iCs w:val="0"/>
                <w:sz w:val="26"/>
                <w:szCs w:val="26"/>
                <w:lang w:val="en-US"/>
              </w:rPr>
              <w:t xml:space="preserve">.3</w:t>
            </w:r>
            <w:r>
              <w:rPr>
                <w:i w:val="0"/>
                <w:iCs w:val="0"/>
                <w:sz w:val="26"/>
                <w:szCs w:val="26"/>
                <w:lang w:val="en-US"/>
              </w:rPr>
            </w:r>
            <w:r>
              <w:rPr>
                <w:i w:val="0"/>
                <w:iCs w:val="0"/>
                <w:sz w:val="26"/>
                <w:szCs w:val="26"/>
                <w:lang w:val="en-US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Затраты на м</w:t>
            </w:r>
            <w:r>
              <w:rPr>
                <w:i w:val="0"/>
                <w:iCs w:val="0"/>
                <w:sz w:val="26"/>
                <w:szCs w:val="26"/>
              </w:rPr>
              <w:t xml:space="preserve">атериалы и запчасти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стоимость материалов, израсходованных при проведении ремонтов транспортных средств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5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Итого прямые затраты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стр.2.1+стр.2.2+стр.2.3+стр.2.4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2.</w:t>
            </w:r>
            <w:r>
              <w:rPr>
                <w:i w:val="0"/>
                <w:iCs w:val="0"/>
                <w:sz w:val="26"/>
                <w:szCs w:val="26"/>
              </w:rPr>
              <w:t xml:space="preserve">6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Накладные расходы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руб.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страхование </w:t>
            </w:r>
            <w:r>
              <w:rPr>
                <w:i w:val="0"/>
                <w:iCs w:val="0"/>
                <w:sz w:val="26"/>
                <w:szCs w:val="26"/>
              </w:rPr>
              <w:t xml:space="preserve">транспортных средств</w:t>
            </w:r>
            <w:r>
              <w:rPr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i w:val="0"/>
                <w:iCs w:val="0"/>
                <w:sz w:val="26"/>
                <w:szCs w:val="26"/>
              </w:rPr>
              <w:t xml:space="preserve">тех</w:t>
            </w:r>
            <w:r>
              <w:rPr>
                <w:i w:val="0"/>
                <w:iCs w:val="0"/>
                <w:sz w:val="26"/>
                <w:szCs w:val="26"/>
              </w:rPr>
              <w:t xml:space="preserve">нический о</w:t>
            </w:r>
            <w:r>
              <w:rPr>
                <w:i w:val="0"/>
                <w:iCs w:val="0"/>
                <w:sz w:val="26"/>
                <w:szCs w:val="26"/>
              </w:rPr>
              <w:t xml:space="preserve">смотр транспортных средств</w:t>
            </w:r>
            <w:r>
              <w:rPr>
                <w:i w:val="0"/>
                <w:iCs w:val="0"/>
                <w:sz w:val="26"/>
                <w:szCs w:val="26"/>
              </w:rPr>
              <w:t xml:space="preserve">, </w:t>
            </w:r>
            <w:r>
              <w:rPr>
                <w:i w:val="0"/>
                <w:iCs w:val="0"/>
                <w:sz w:val="26"/>
                <w:szCs w:val="26"/>
              </w:rPr>
              <w:t xml:space="preserve">медицинские услуги</w:t>
            </w:r>
            <w:r>
              <w:rPr>
                <w:i w:val="0"/>
                <w:iCs w:val="0"/>
                <w:sz w:val="26"/>
                <w:szCs w:val="26"/>
              </w:rPr>
              <w:t xml:space="preserve">, коммунальные услуги, транспортный налог и </w:t>
            </w:r>
            <w:r>
              <w:rPr>
                <w:i w:val="0"/>
                <w:iCs w:val="0"/>
                <w:sz w:val="26"/>
                <w:szCs w:val="26"/>
              </w:rPr>
              <w:t xml:space="preserve">прочие расходы</w:t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3</w:t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  <w:tc>
          <w:tcPr>
            <w:tcW w:w="2701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Стоимость</w:t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  <w:p>
            <w:pPr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1 машино-часа</w:t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  <w:tc>
          <w:tcPr>
            <w:tcW w:w="96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руб.</w:t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  <w:tc>
          <w:tcPr>
            <w:tcW w:w="3800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стр.2 / стр.1</w:t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  <w:tc>
          <w:tcPr>
            <w:tcW w:w="174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РАСЧЕТ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тарифа на услугу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муниципальным унитарным предприятием «Пермгорэлектротранс» на территории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3"/>
        <w:gridCol w:w="2907"/>
        <w:gridCol w:w="991"/>
        <w:gridCol w:w="4112"/>
        <w:gridCol w:w="1416"/>
      </w:tblGrid>
      <w:tr>
        <w:tblPrEx/>
        <w:trPr>
          <w:trHeight w:val="52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Сумма, 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25"/>
        </w:trPr>
        <w:tc>
          <w:tcPr>
            <w:tcW w:w="6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2907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4112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836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Часовая тарифная ставка рабочего 1 разряда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Оклад / среднемесячное количество рабочих часов в году (норма рабочих часов по произ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водственному календарю делится на 12)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0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Тарифный фонд заработной платы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1 x коэффициент разряда x время выполнения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80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Фонд оплаты труда (далее - ФОТ)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2 x 1,15 (коэффициент премии) x 1,15 (региональный коэффициент)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Начисления на выплаты по оплате труда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3 x 0,30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(отчисления на страховые взносы по обязательному медицинскому страхованию, отчисления на страховые взносы по обязательному социальному страхованию, отчисления на страховые взносы по обязательному пенсионному страхованию, установленные норматив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ными правовыми актами)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0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Транспортные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эксплуатации транспортного средства в расчете за 1 час (фактическая стоимость 1 машино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часа в автоучастке,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рассчитанная</w:t>
              <w:br/>
              <w:t xml:space="preserve">в соответствии с Расчетом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стоимости 1 машино-часа согласно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Приложению 2 к Порядку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формирования и утверждения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тарифа на услугу по предоставлению права пользования одним подвесом,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  <w:p>
            <w:pPr>
              <w:pStyle w:val="709"/>
              <w:spacing w:before="0" w:beforeAutospacing="0" w:after="0" w:afterAutospacing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закрепленным на опоре контактной сети, 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для размещения одного кабеля или одной 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линии связи, оказываемую муниципальным унитарным предприятием «Пермгорэлектротранс»</w:t>
              <w:br/>
              <w:t xml:space="preserve">на территории 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) x время выполнения услуги (час)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Итого прямые затраты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3 + стр. 4 + стр. 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Накладные расходы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6 x процент накладных расходов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Себестоимость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6 + стр. 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Рентабельность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8 x процент рентабельности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 8 + стр. 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Среднее количество подвесов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шт.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 на 1 подвес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стр.10 / стр.11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НДС (2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%)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907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Стоимость услуги на 1 подвес с НДС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99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112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16" w:type="dxa"/>
            <w:vAlign w:val="top"/>
            <w:textDirection w:val="lrTb"/>
            <w:noWrap w:val="false"/>
          </w:tcPr>
          <w:p>
            <w:pPr>
              <w:pStyle w:val="709"/>
              <w:jc w:val="both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09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изменения тарифов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W w:w="99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95"/>
        <w:gridCol w:w="4403"/>
        <w:gridCol w:w="1381"/>
        <w:gridCol w:w="1480"/>
        <w:gridCol w:w="2124"/>
      </w:tblGrid>
      <w:tr>
        <w:tblPrEx/>
        <w:trPr/>
        <w:tc>
          <w:tcPr>
            <w:tcW w:w="59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tcW w:w="286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Тариф за единицу, 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Абсолютное отклонение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(+, -)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tcW w:w="4403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tcW w:w="138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базовый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vMerge w:val="continue"/>
            <w:textDirection w:val="lrTb"/>
            <w:noWrap w:val="false"/>
          </w:tcPr>
          <w:p>
            <w:pPr>
              <w:pStyle w:val="709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blPrEx/>
        <w:trPr/>
        <w:tc>
          <w:tcPr>
            <w:tcW w:w="59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440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38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595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center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95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40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38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80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4"/>
        <w:ind w:left="4819" w:right="0" w:firstLine="0"/>
        <w:jc w:val="left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формирования и утверждения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тарифа на услугу по предоставлению права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пользования одним подвесом,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закрепленным на опоре контактной сети,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размещения одного кабеля или одной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819" w:right="0" w:firstLine="0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инии связи,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оказываемую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унитарным предприятием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«Пермгорэлектротранс»</w:t>
        <w:br/>
        <w:t xml:space="preserve">на территории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09"/>
        <w:jc w:val="lef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влияния предлагаем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к утверждению тариф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услуг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ю права пользования одним подвесом,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закрепл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енным на опоре контактной сети,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для размещения одног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кабеля или одной линии связи,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оказываем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муниципальным унитарным предприятием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«Пермгорэлектротранс»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09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99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8"/>
        <w:gridCol w:w="3545"/>
        <w:gridCol w:w="702"/>
        <w:gridCol w:w="1404"/>
        <w:gridCol w:w="1721"/>
        <w:gridCol w:w="1983"/>
      </w:tblGrid>
      <w:tr>
        <w:tblPrEx/>
        <w:trPr/>
        <w:tc>
          <w:tcPr>
            <w:tcW w:w="628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Показатели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Расчетный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Отчетный период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center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Абсолютное отклонение (+, -)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3545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702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  <w:tc>
          <w:tcPr>
            <w:tcW w:w="1983" w:type="dxa"/>
            <w:vAlign w:val="center"/>
            <w:vMerge w:val="restart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Всего доходов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Всего себестоимость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Прибыль (убыток), всего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в том числе по оказанию Услуги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628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3545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Среднесписочная численность Предприятия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0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чел.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404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721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1983" w:type="dxa"/>
            <w:vAlign w:val="top"/>
            <w:textDirection w:val="lrTb"/>
            <w:noWrap w:val="false"/>
          </w:tcPr>
          <w:p>
            <w:pPr>
              <w:pStyle w:val="709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974"/>
        <w:ind w:firstLine="720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Title Char"/>
    <w:basedOn w:val="710"/>
    <w:link w:val="729"/>
    <w:uiPriority w:val="10"/>
    <w:rPr>
      <w:sz w:val="48"/>
      <w:szCs w:val="48"/>
    </w:rPr>
  </w:style>
  <w:style w:type="character" w:styleId="704">
    <w:name w:val="Subtitle Char"/>
    <w:basedOn w:val="710"/>
    <w:link w:val="731"/>
    <w:uiPriority w:val="11"/>
    <w:rPr>
      <w:sz w:val="24"/>
      <w:szCs w:val="24"/>
    </w:rPr>
  </w:style>
  <w:style w:type="character" w:styleId="705">
    <w:name w:val="Quote Char"/>
    <w:link w:val="733"/>
    <w:uiPriority w:val="29"/>
    <w:rPr>
      <w:i/>
    </w:rPr>
  </w:style>
  <w:style w:type="character" w:styleId="706">
    <w:name w:val="Intense Quote Char"/>
    <w:link w:val="735"/>
    <w:uiPriority w:val="30"/>
    <w:rPr>
      <w:i/>
    </w:rPr>
  </w:style>
  <w:style w:type="character" w:styleId="707">
    <w:name w:val="Footnote Text Char"/>
    <w:link w:val="865"/>
    <w:uiPriority w:val="99"/>
    <w:rPr>
      <w:sz w:val="18"/>
    </w:rPr>
  </w:style>
  <w:style w:type="character" w:styleId="708">
    <w:name w:val="Endnote Text Char"/>
    <w:link w:val="868"/>
    <w:uiPriority w:val="99"/>
    <w:rPr>
      <w:sz w:val="20"/>
    </w:rPr>
  </w:style>
  <w:style w:type="paragraph" w:styleId="709" w:default="1">
    <w:name w:val="Normal"/>
    <w:qFormat/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Heading 1 Char"/>
    <w:basedOn w:val="710"/>
    <w:link w:val="882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Heading 2 Char"/>
    <w:basedOn w:val="710"/>
    <w:link w:val="883"/>
    <w:uiPriority w:val="9"/>
    <w:rPr>
      <w:rFonts w:ascii="Arial" w:hAnsi="Arial" w:eastAsia="Arial" w:cs="Arial"/>
      <w:sz w:val="34"/>
    </w:rPr>
  </w:style>
  <w:style w:type="paragraph" w:styleId="715" w:customStyle="1">
    <w:name w:val="Heading 3"/>
    <w:basedOn w:val="709"/>
    <w:next w:val="709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 w:customStyle="1">
    <w:name w:val="Heading 3 Char"/>
    <w:basedOn w:val="710"/>
    <w:link w:val="715"/>
    <w:uiPriority w:val="9"/>
    <w:rPr>
      <w:rFonts w:ascii="Arial" w:hAnsi="Arial" w:eastAsia="Arial" w:cs="Arial"/>
      <w:sz w:val="30"/>
      <w:szCs w:val="30"/>
    </w:rPr>
  </w:style>
  <w:style w:type="paragraph" w:styleId="717" w:customStyle="1">
    <w:name w:val="Heading 4"/>
    <w:basedOn w:val="709"/>
    <w:next w:val="709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4 Char"/>
    <w:basedOn w:val="710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 w:customStyle="1">
    <w:name w:val="Heading 5"/>
    <w:basedOn w:val="709"/>
    <w:next w:val="709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5 Char"/>
    <w:basedOn w:val="710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 w:customStyle="1">
    <w:name w:val="Heading 6"/>
    <w:basedOn w:val="709"/>
    <w:next w:val="709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6 Char"/>
    <w:basedOn w:val="710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 w:customStyle="1">
    <w:name w:val="Heading 7"/>
    <w:basedOn w:val="709"/>
    <w:next w:val="709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7 Char"/>
    <w:basedOn w:val="710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 w:customStyle="1">
    <w:name w:val="Heading 8"/>
    <w:basedOn w:val="709"/>
    <w:next w:val="709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8 Char"/>
    <w:basedOn w:val="710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 w:customStyle="1">
    <w:name w:val="Heading 9"/>
    <w:basedOn w:val="709"/>
    <w:next w:val="709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customStyle="1">
    <w:name w:val="Heading 9 Char"/>
    <w:basedOn w:val="710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Title"/>
    <w:basedOn w:val="709"/>
    <w:next w:val="709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 w:customStyle="1">
    <w:name w:val="Название Знак"/>
    <w:basedOn w:val="710"/>
    <w:link w:val="729"/>
    <w:uiPriority w:val="10"/>
    <w:rPr>
      <w:sz w:val="48"/>
      <w:szCs w:val="48"/>
    </w:rPr>
  </w:style>
  <w:style w:type="paragraph" w:styleId="731">
    <w:name w:val="Subtitle"/>
    <w:basedOn w:val="709"/>
    <w:next w:val="709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 w:customStyle="1">
    <w:name w:val="Подзаголовок Знак"/>
    <w:basedOn w:val="710"/>
    <w:link w:val="731"/>
    <w:uiPriority w:val="11"/>
    <w:rPr>
      <w:sz w:val="24"/>
      <w:szCs w:val="24"/>
    </w:rPr>
  </w:style>
  <w:style w:type="paragraph" w:styleId="733">
    <w:name w:val="Quote"/>
    <w:basedOn w:val="709"/>
    <w:next w:val="709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709"/>
    <w:next w:val="709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character" w:styleId="737" w:customStyle="1">
    <w:name w:val="Header Char"/>
    <w:basedOn w:val="710"/>
    <w:link w:val="889"/>
    <w:uiPriority w:val="99"/>
  </w:style>
  <w:style w:type="character" w:styleId="738" w:customStyle="1">
    <w:name w:val="Footer Char"/>
    <w:basedOn w:val="710"/>
    <w:link w:val="887"/>
    <w:uiPriority w:val="99"/>
  </w:style>
  <w:style w:type="character" w:styleId="739" w:customStyle="1">
    <w:name w:val="Caption Char"/>
    <w:basedOn w:val="710"/>
    <w:link w:val="884"/>
    <w:uiPriority w:val="35"/>
    <w:rPr>
      <w:b/>
      <w:bCs/>
      <w:color w:val="5b9bd5" w:themeColor="accent1"/>
      <w:sz w:val="18"/>
      <w:szCs w:val="18"/>
    </w:rPr>
  </w:style>
  <w:style w:type="table" w:styleId="740" w:customStyle="1">
    <w:name w:val="Table Grid Light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 w:customStyle="1">
    <w:name w:val="Plain Table 1"/>
    <w:basedOn w:val="7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 w:customStyle="1">
    <w:name w:val="Plain Table 2"/>
    <w:basedOn w:val="71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 w:customStyle="1">
    <w:name w:val="Plain Table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 w:customStyle="1">
    <w:name w:val="Plain Table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Plain Table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1 Light"/>
    <w:basedOn w:val="71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1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71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71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71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71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71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2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71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71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71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"/>
    <w:basedOn w:val="71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71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711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711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4"/>
    <w:basedOn w:val="71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71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9" w:customStyle="1">
    <w:name w:val="Grid Table 4 - Accent 2"/>
    <w:basedOn w:val="711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711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711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711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3" w:customStyle="1">
    <w:name w:val="Grid Table 4 - Accent 6"/>
    <w:basedOn w:val="711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 w:customStyle="1">
    <w:name w:val="Grid Table 5 Dark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3" w:customStyle="1">
    <w:name w:val="Grid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7" w:customStyle="1">
    <w:name w:val="Grid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8" w:customStyle="1">
    <w:name w:val="Grid Table 7 Colorful"/>
    <w:basedOn w:val="71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71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711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711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711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711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711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71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2"/>
    <w:basedOn w:val="71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71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71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71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71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71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71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 w:customStyle="1">
    <w:name w:val="List Table 3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"/>
    <w:basedOn w:val="71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71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711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711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711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711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711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5 Dark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6 Colorful"/>
    <w:basedOn w:val="71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71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2" w:customStyle="1">
    <w:name w:val="List Table 6 Colorful - Accent 2"/>
    <w:basedOn w:val="711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711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711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711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6" w:customStyle="1">
    <w:name w:val="List Table 6 Colorful - Accent 6"/>
    <w:basedOn w:val="711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 w:customStyle="1">
    <w:name w:val="List Table 7 Colorful"/>
    <w:basedOn w:val="71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71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711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711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711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711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711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6" w:customStyle="1">
    <w:name w:val="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0" w:customStyle="1">
    <w:name w:val="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3" w:customStyle="1">
    <w:name w:val="Bordered &amp; Lined - Accent 2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7" w:customStyle="1">
    <w:name w:val="Bordered &amp; Lined - Accent 6"/>
    <w:basedOn w:val="71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71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71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0" w:customStyle="1">
    <w:name w:val="Bordered - Accent 2"/>
    <w:basedOn w:val="711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711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711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711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4" w:customStyle="1">
    <w:name w:val="Bordered - Accent 6"/>
    <w:basedOn w:val="711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65">
    <w:name w:val="footnote text"/>
    <w:basedOn w:val="709"/>
    <w:link w:val="866"/>
    <w:uiPriority w:val="99"/>
    <w:semiHidden/>
    <w:unhideWhenUsed/>
    <w:pPr>
      <w:spacing w:after="40"/>
    </w:pPr>
    <w:rPr>
      <w:sz w:val="18"/>
    </w:rPr>
  </w:style>
  <w:style w:type="character" w:styleId="866" w:customStyle="1">
    <w:name w:val="Текст сноски Знак"/>
    <w:link w:val="865"/>
    <w:uiPriority w:val="99"/>
    <w:rPr>
      <w:sz w:val="18"/>
    </w:rPr>
  </w:style>
  <w:style w:type="character" w:styleId="867">
    <w:name w:val="footnote reference"/>
    <w:basedOn w:val="710"/>
    <w:uiPriority w:val="99"/>
    <w:unhideWhenUsed/>
    <w:rPr>
      <w:vertAlign w:val="superscript"/>
    </w:rPr>
  </w:style>
  <w:style w:type="paragraph" w:styleId="868">
    <w:name w:val="endnote text"/>
    <w:basedOn w:val="709"/>
    <w:link w:val="869"/>
    <w:uiPriority w:val="99"/>
    <w:semiHidden/>
    <w:unhideWhenUsed/>
  </w:style>
  <w:style w:type="character" w:styleId="869" w:customStyle="1">
    <w:name w:val="Текст концевой сноски Знак"/>
    <w:link w:val="868"/>
    <w:uiPriority w:val="99"/>
    <w:rPr>
      <w:sz w:val="20"/>
    </w:rPr>
  </w:style>
  <w:style w:type="character" w:styleId="870">
    <w:name w:val="endnote reference"/>
    <w:basedOn w:val="710"/>
    <w:uiPriority w:val="99"/>
    <w:semiHidden/>
    <w:unhideWhenUsed/>
    <w:rPr>
      <w:vertAlign w:val="superscript"/>
    </w:rPr>
  </w:style>
  <w:style w:type="paragraph" w:styleId="871">
    <w:name w:val="toc 1"/>
    <w:basedOn w:val="709"/>
    <w:next w:val="709"/>
    <w:uiPriority w:val="39"/>
    <w:unhideWhenUsed/>
    <w:pPr>
      <w:spacing w:after="57"/>
    </w:pPr>
  </w:style>
  <w:style w:type="paragraph" w:styleId="872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3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74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75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76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77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78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79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709"/>
    <w:next w:val="709"/>
    <w:uiPriority w:val="99"/>
    <w:unhideWhenUsed/>
  </w:style>
  <w:style w:type="paragraph" w:styleId="882" w:customStyle="1">
    <w:name w:val="Heading 1"/>
    <w:basedOn w:val="709"/>
    <w:next w:val="709"/>
    <w:link w:val="713"/>
    <w:qFormat/>
    <w:pPr>
      <w:ind w:right="-1" w:firstLine="709"/>
      <w:jc w:val="both"/>
      <w:keepNext/>
      <w:outlineLvl w:val="0"/>
    </w:pPr>
    <w:rPr>
      <w:sz w:val="24"/>
    </w:rPr>
  </w:style>
  <w:style w:type="paragraph" w:styleId="883" w:customStyle="1">
    <w:name w:val="Heading 2"/>
    <w:basedOn w:val="709"/>
    <w:next w:val="709"/>
    <w:link w:val="714"/>
    <w:qFormat/>
    <w:pPr>
      <w:ind w:right="-1"/>
      <w:jc w:val="both"/>
      <w:keepNext/>
      <w:outlineLvl w:val="1"/>
    </w:pPr>
    <w:rPr>
      <w:sz w:val="24"/>
    </w:rPr>
  </w:style>
  <w:style w:type="paragraph" w:styleId="884" w:customStyle="1">
    <w:name w:val="Caption"/>
    <w:basedOn w:val="709"/>
    <w:next w:val="709"/>
    <w:link w:val="73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Body Text"/>
    <w:basedOn w:val="709"/>
    <w:link w:val="913"/>
    <w:pPr>
      <w:ind w:right="3117"/>
    </w:pPr>
    <w:rPr>
      <w:rFonts w:ascii="Courier New" w:hAnsi="Courier New"/>
      <w:sz w:val="26"/>
    </w:rPr>
  </w:style>
  <w:style w:type="paragraph" w:styleId="886">
    <w:name w:val="Body Text Indent"/>
    <w:basedOn w:val="709"/>
    <w:pPr>
      <w:ind w:right="-1"/>
      <w:jc w:val="both"/>
    </w:pPr>
    <w:rPr>
      <w:sz w:val="26"/>
    </w:rPr>
  </w:style>
  <w:style w:type="paragraph" w:styleId="887" w:customStyle="1">
    <w:name w:val="Footer"/>
    <w:basedOn w:val="709"/>
    <w:link w:val="972"/>
    <w:uiPriority w:val="99"/>
    <w:pPr>
      <w:tabs>
        <w:tab w:val="center" w:pos="4153" w:leader="none"/>
        <w:tab w:val="right" w:pos="8306" w:leader="none"/>
      </w:tabs>
    </w:pPr>
  </w:style>
  <w:style w:type="character" w:styleId="888">
    <w:name w:val="page number"/>
    <w:basedOn w:val="710"/>
  </w:style>
  <w:style w:type="paragraph" w:styleId="889" w:customStyle="1">
    <w:name w:val="Header"/>
    <w:basedOn w:val="70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Balloon Text"/>
    <w:basedOn w:val="709"/>
    <w:link w:val="891"/>
    <w:uiPriority w:val="99"/>
    <w:rPr>
      <w:rFonts w:ascii="Segoe UI" w:hAnsi="Segoe UI" w:cs="Segoe UI"/>
      <w:sz w:val="18"/>
      <w:szCs w:val="18"/>
    </w:rPr>
  </w:style>
  <w:style w:type="character" w:styleId="891" w:customStyle="1">
    <w:name w:val="Текст выноски Знак"/>
    <w:link w:val="890"/>
    <w:uiPriority w:val="99"/>
    <w:rPr>
      <w:rFonts w:ascii="Segoe UI" w:hAnsi="Segoe UI" w:cs="Segoe UI"/>
      <w:sz w:val="18"/>
      <w:szCs w:val="18"/>
    </w:rPr>
  </w:style>
  <w:style w:type="character" w:styleId="892" w:customStyle="1">
    <w:name w:val="Верхний колонтитул Знак"/>
    <w:link w:val="889"/>
    <w:uiPriority w:val="99"/>
  </w:style>
  <w:style w:type="numbering" w:styleId="893" w:customStyle="1">
    <w:name w:val="Нет списка1"/>
    <w:next w:val="712"/>
    <w:uiPriority w:val="99"/>
    <w:semiHidden/>
    <w:unhideWhenUsed/>
  </w:style>
  <w:style w:type="paragraph" w:styleId="89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5">
    <w:name w:val="Hyperlink"/>
    <w:uiPriority w:val="99"/>
    <w:unhideWhenUsed/>
    <w:rPr>
      <w:color w:val="0000ff"/>
      <w:u w:val="single"/>
    </w:rPr>
  </w:style>
  <w:style w:type="character" w:styleId="896">
    <w:name w:val="FollowedHyperlink"/>
    <w:uiPriority w:val="99"/>
    <w:unhideWhenUsed/>
    <w:rPr>
      <w:color w:val="800080"/>
      <w:u w:val="single"/>
    </w:rPr>
  </w:style>
  <w:style w:type="paragraph" w:styleId="897" w:customStyle="1">
    <w:name w:val="xl65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6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67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6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69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0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3" w:customStyle="1">
    <w:name w:val="xl71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2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3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4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5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6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7"/>
    <w:basedOn w:val="70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8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9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Форма"/>
    <w:rPr>
      <w:sz w:val="28"/>
      <w:szCs w:val="28"/>
    </w:rPr>
  </w:style>
  <w:style w:type="character" w:styleId="913" w:customStyle="1">
    <w:name w:val="Основной текст Знак"/>
    <w:link w:val="885"/>
    <w:rPr>
      <w:rFonts w:ascii="Courier New" w:hAnsi="Courier New"/>
      <w:sz w:val="26"/>
    </w:rPr>
  </w:style>
  <w:style w:type="paragraph" w:styleId="914" w:customStyle="1">
    <w:name w:val="ConsPlusNormal"/>
    <w:rPr>
      <w:sz w:val="28"/>
      <w:szCs w:val="28"/>
    </w:rPr>
  </w:style>
  <w:style w:type="numbering" w:styleId="915" w:customStyle="1">
    <w:name w:val="Нет списка11"/>
    <w:next w:val="712"/>
    <w:uiPriority w:val="99"/>
    <w:semiHidden/>
    <w:unhideWhenUsed/>
  </w:style>
  <w:style w:type="numbering" w:styleId="916" w:customStyle="1">
    <w:name w:val="Нет списка111"/>
    <w:next w:val="712"/>
    <w:uiPriority w:val="99"/>
    <w:semiHidden/>
    <w:unhideWhenUsed/>
  </w:style>
  <w:style w:type="paragraph" w:styleId="917" w:customStyle="1">
    <w:name w:val="font5"/>
    <w:basedOn w:val="70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8" w:customStyle="1">
    <w:name w:val="xl8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9" w:customStyle="1">
    <w:name w:val="xl81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0" w:customStyle="1">
    <w:name w:val="xl82"/>
    <w:basedOn w:val="70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1">
    <w:name w:val="Table Grid"/>
    <w:basedOn w:val="711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2" w:customStyle="1">
    <w:name w:val="xl8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8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8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88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89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0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 w:customStyle="1">
    <w:name w:val="xl9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4"/>
    <w:basedOn w:val="70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98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8" w:customStyle="1">
    <w:name w:val="xl99"/>
    <w:basedOn w:val="70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10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1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2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6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7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8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9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0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1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2"/>
    <w:basedOn w:val="70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2" w:customStyle="1">
    <w:name w:val="xl113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4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5"/>
    <w:basedOn w:val="70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5" w:customStyle="1">
    <w:name w:val="xl116"/>
    <w:basedOn w:val="70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7"/>
    <w:basedOn w:val="70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8"/>
    <w:basedOn w:val="7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9"/>
    <w:basedOn w:val="70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20"/>
    <w:basedOn w:val="7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1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2"/>
    <w:basedOn w:val="70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23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3" w:customStyle="1">
    <w:name w:val="xl124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4" w:customStyle="1">
    <w:name w:val="xl125"/>
    <w:basedOn w:val="70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5" w:customStyle="1">
    <w:name w:val="Нет списка2"/>
    <w:next w:val="712"/>
    <w:uiPriority w:val="99"/>
    <w:semiHidden/>
    <w:unhideWhenUsed/>
  </w:style>
  <w:style w:type="numbering" w:styleId="966" w:customStyle="1">
    <w:name w:val="Нет списка3"/>
    <w:next w:val="712"/>
    <w:uiPriority w:val="99"/>
    <w:semiHidden/>
    <w:unhideWhenUsed/>
  </w:style>
  <w:style w:type="paragraph" w:styleId="967" w:customStyle="1">
    <w:name w:val="font6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8" w:customStyle="1">
    <w:name w:val="font7"/>
    <w:basedOn w:val="70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9" w:customStyle="1">
    <w:name w:val="font8"/>
    <w:basedOn w:val="70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0" w:customStyle="1">
    <w:name w:val="Нет списка4"/>
    <w:next w:val="712"/>
    <w:uiPriority w:val="99"/>
    <w:semiHidden/>
    <w:unhideWhenUsed/>
  </w:style>
  <w:style w:type="paragraph" w:styleId="971">
    <w:name w:val="List Paragraph"/>
    <w:basedOn w:val="70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2" w:customStyle="1">
    <w:name w:val="Нижний колонтитул Знак"/>
    <w:link w:val="887"/>
    <w:uiPriority w:val="99"/>
  </w:style>
  <w:style w:type="paragraph" w:styleId="973" w:customStyle="1">
    <w:name w:val="Default"/>
    <w:pPr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000000"/>
      <w:sz w:val="24"/>
      <w:szCs w:val="24"/>
    </w:rPr>
  </w:style>
  <w:style w:type="paragraph" w:styleId="974" w:customStyle="1">
    <w:name w:val="Обычный (Интернет)1"/>
    <w:pPr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975">
    <w:name w:val="Footer"/>
    <w:basedOn w:val="709"/>
    <w:link w:val="97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6" w:customStyle="1">
    <w:name w:val="Нижний колонтитул Знак1"/>
    <w:basedOn w:val="710"/>
    <w:link w:val="975"/>
    <w:uiPriority w:val="99"/>
    <w:semiHidden/>
  </w:style>
  <w:style w:type="paragraph" w:styleId="977">
    <w:name w:val="Header"/>
    <w:basedOn w:val="709"/>
    <w:link w:val="97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8" w:customStyle="1">
    <w:name w:val="Верхний колонтитул Знак1"/>
    <w:basedOn w:val="710"/>
    <w:link w:val="977"/>
    <w:uiPriority w:val="99"/>
    <w:semiHidden/>
  </w:style>
  <w:style w:type="paragraph" w:styleId="979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revision>35</cp:revision>
  <dcterms:created xsi:type="dcterms:W3CDTF">2024-10-25T06:26:00Z</dcterms:created>
  <dcterms:modified xsi:type="dcterms:W3CDTF">2026-08-21T10:20:58Z</dcterms:modified>
</cp:coreProperties>
</file>