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3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Pictur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711604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3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2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0829132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-114840</wp:posOffset>
                </wp:positionV>
                <wp:extent cx="6285864" cy="1607521"/>
                <wp:effectExtent l="0" t="0" r="0" b="0"/>
                <wp:wrapNone/>
                <wp:docPr id="3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6285862" cy="1607519"/>
                          <a:chOff x="0" y="0"/>
                          <a:chExt cx="6285862" cy="1607519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2" cy="1418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5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03"/>
                                <w:jc w:val="center"/>
                              </w:pPr>
                              <w:r/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1224767"/>
                            <a:ext cx="1536063" cy="37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8" y="1228664"/>
                            <a:ext cx="1085850" cy="378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0000" style="position:absolute;z-index:2;o:allowoverlap:true;o:allowincell:true;mso-position-horizontal-relative:text;margin-left:0.60pt;mso-position-horizontal:absolute;mso-position-vertical-relative:text;margin-top:-9.04pt;mso-position-vertical:absolute;width:494.95pt;height:126.58pt;mso-wrap-distance-left:9.00pt;mso-wrap-distance-top:0.00pt;mso-wrap-distance-right:9.00pt;mso-wrap-distance-bottom:0.00pt;" coordorigin="0,0" coordsize="62858,16075">
                <v:shape id="shape 3" o:spid="_x0000_s3" o:spt="202" type="#_x0000_t202" style="position:absolute;left:0;top:0;width:62858;height:14180;visibility:visible;" fillcolor="#FFFFFF" stroked="f">
                  <v:textbox inset="0,0,0,0">
                    <w:txbxContent>
                      <w:p>
                        <w:pPr>
                          <w:pStyle w:val="75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03"/>
                          <w:jc w:val="center"/>
                        </w:pPr>
                        <w:r/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2584;top:12247;width:15360;height:3788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  <w:r/>
                      </w:p>
                    </w:txbxContent>
                  </v:textbox>
                </v:shape>
                <v:shape id="shape 5" o:spid="_x0000_s5" o:spt="202" type="#_x0000_t202" style="position:absolute;left:49402;top:12286;width:10858;height:3788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243"/>
        <w:jc w:val="both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243"/>
        <w:jc w:val="both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243"/>
        <w:jc w:val="both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21"/>
        <w:ind w:right="5243"/>
        <w:spacing w:line="240" w:lineRule="exact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21"/>
        <w:ind w:right="5243"/>
        <w:spacing w:line="240" w:lineRule="exact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21"/>
        <w:ind w:right="5243"/>
        <w:spacing w:line="240" w:lineRule="exact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21"/>
        <w:ind w:right="5243"/>
        <w:spacing w:line="240" w:lineRule="exact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21"/>
        <w:ind w:right="5243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21"/>
        <w:ind w:left="0" w:right="0" w:firstLine="0"/>
        <w:jc w:val="center"/>
        <w:spacing w:line="240" w:lineRule="exact"/>
        <w:rPr>
          <w:b/>
          <w:bCs/>
          <w:highlight w:val="none"/>
        </w:rPr>
      </w:pPr>
      <w:r>
        <w:rPr>
          <w:b/>
        </w:rPr>
      </w:r>
      <w:r>
        <w:rPr>
          <w:b/>
        </w:rPr>
        <w:t xml:space="preserve">О внесении изменений </w:t>
      </w:r>
      <w:r>
        <w:rPr>
          <w:b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пункт 2.1 </w:t>
      </w:r>
      <w:r>
        <w:rPr>
          <w:b/>
        </w:rPr>
        <w:t xml:space="preserve">постановления администрации </w:t>
      </w:r>
      <w:r>
        <w:rPr>
          <w:b/>
        </w:rPr>
        <w:t xml:space="preserve">города Перми от 19.11.2014 № 864 </w:t>
      </w:r>
      <w:r>
        <w:rPr>
          <w:b/>
        </w:rPr>
        <w:t xml:space="preserve">«Об установлении расходного </w:t>
      </w:r>
      <w:r>
        <w:rPr>
          <w:b/>
        </w:rPr>
        <w:t xml:space="preserve">обязательства Пермского </w:t>
      </w:r>
      <w:r>
        <w:rPr>
          <w:b/>
        </w:rPr>
        <w:t xml:space="preserve">городского округа по вопросам </w:t>
      </w:r>
      <w:r>
        <w:rPr>
          <w:b/>
        </w:rPr>
        <w:t xml:space="preserve">местного значения в сфере </w:t>
      </w:r>
      <w:r>
        <w:rPr>
          <w:b/>
        </w:rPr>
        <w:t xml:space="preserve">социальной политики»</w:t>
      </w:r>
      <w:r>
        <w:rPr>
          <w:b/>
        </w:rPr>
        <w:t xml:space="preserve">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right="524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24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243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со</w:t>
      </w:r>
      <w:r>
        <w:rPr>
          <w:color w:val="000000" w:themeColor="text1"/>
          <w:sz w:val="28"/>
          <w:szCs w:val="28"/>
          <w:highlight w:val="white"/>
        </w:rPr>
        <w:t xml:space="preserve">ответствии с</w:t>
      </w:r>
      <w:r>
        <w:rPr>
          <w:color w:val="000000" w:themeColor="text1"/>
          <w:sz w:val="28"/>
          <w:szCs w:val="28"/>
          <w:highlight w:val="white"/>
        </w:rPr>
        <w:t xml:space="preserve">о статьей 86</w:t>
      </w:r>
      <w:r>
        <w:rPr>
          <w:color w:val="000000" w:themeColor="text1"/>
          <w:sz w:val="28"/>
          <w:szCs w:val="28"/>
          <w:highlight w:val="white"/>
        </w:rPr>
        <w:t xml:space="preserve"> Бю</w:t>
      </w:r>
      <w:r>
        <w:rPr>
          <w:color w:val="000000" w:themeColor="text1"/>
          <w:sz w:val="28"/>
          <w:szCs w:val="28"/>
          <w:highlight w:val="white"/>
        </w:rPr>
        <w:t xml:space="preserve">джетного кодекса Российской Федерации,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пунктами 17, 25,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34 части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статьи 16 Федерального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закона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от 06 октября 2003 г. № 131-ФЗ «Об общих принципах организации местного самоуправления </w:t>
        <w:br/>
        <w:t xml:space="preserve">в Российской Федерации»,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Фе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деральным законом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от 20 марта 2025 г. № 33-ФЗ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 </w:t>
        <w:br/>
        <w:t xml:space="preserve">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статьей 20 Положения о бюджете и бюджетном процессе </w:t>
        <w:br/>
        <w:t xml:space="preserve">в городе Перми, утвержденного решением Пермской городской Думы </w:t>
        <w:br/>
        <w:t xml:space="preserve">от 28 августа 2007 г. № 185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Уставом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города Перми, </w:t>
      </w:r>
      <w:r>
        <w:rPr>
          <w:sz w:val="28"/>
          <w:highlight w:val="white"/>
        </w:rPr>
        <w:t xml:space="preserve">в целях актуализации нормативных правовых актов администрации города Перми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highlight w:val="white"/>
        </w:rPr>
      </w:r>
      <w:r>
        <w:rPr>
          <w:sz w:val="28"/>
          <w:szCs w:val="28"/>
          <w:highlight w:val="white"/>
        </w:rPr>
        <w:t xml:space="preserve">администрация города Перми </w:t>
      </w:r>
      <w:r>
        <w:rPr>
          <w:sz w:val="28"/>
          <w:szCs w:val="28"/>
          <w:highlight w:val="white"/>
        </w:rPr>
        <w:t xml:space="preserve">ПО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</w:rPr>
        <w:t xml:space="preserve">ТАНОВЛЯЕТ: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1. </w:t>
      </w:r>
      <w:r>
        <w:rPr>
          <w:color w:val="000000" w:themeColor="text1"/>
          <w:sz w:val="28"/>
          <w:highlight w:val="white"/>
        </w:rPr>
        <w:t xml:space="preserve">Внести</w:t>
      </w:r>
      <w:r>
        <w:rPr>
          <w:color w:val="000000" w:themeColor="text1"/>
          <w:sz w:val="28"/>
          <w:highlight w:val="white"/>
        </w:rPr>
        <w:t xml:space="preserve"> </w:t>
      </w:r>
      <w:r>
        <w:rPr>
          <w:color w:val="000000" w:themeColor="text1"/>
          <w:sz w:val="28"/>
          <w:highlight w:val="white"/>
        </w:rPr>
        <w:t xml:space="preserve">в пункт 2.1 постановления администрации города Перми </w:t>
        <w:br/>
        <w:t xml:space="preserve">от 19 ноября 2014 </w:t>
      </w:r>
      <w:r>
        <w:rPr>
          <w:color w:val="000000" w:themeColor="text1"/>
          <w:sz w:val="28"/>
          <w:highlight w:val="white"/>
        </w:rPr>
        <w:t xml:space="preserve">г. № 864 «Об установлении расходного обязательства Пермского городского округа по вопросам местного значения в сфере социальной политики»</w:t>
      </w:r>
      <w:r>
        <w:rPr>
          <w:sz w:val="28"/>
          <w:szCs w:val="28"/>
        </w:rPr>
        <w:t xml:space="preserve"> (в ред. от 20.10.2015 № 843, от 30.11.2015 № 1000, от 14.03.2016 </w:t>
        <w:br/>
        <w:t xml:space="preserve">№ 159, </w:t>
      </w:r>
      <w:r>
        <w:rPr>
          <w:sz w:val="28"/>
          <w:szCs w:val="28"/>
        </w:rPr>
        <w:t xml:space="preserve">от 06.09.2016 № 654, от 30.05.2017 № 418, от 01.09.2017 № 682, </w:t>
        <w:br/>
        <w:t xml:space="preserve">от 19.09.2017 </w:t>
      </w:r>
      <w:r>
        <w:rPr>
          <w:sz w:val="28"/>
          <w:szCs w:val="28"/>
        </w:rPr>
        <w:t xml:space="preserve">№ 738, от 27.12.2017 № 1204, от 23.09.2019 № 584, от 06.10.2020 </w:t>
        <w:br/>
        <w:t xml:space="preserve">№ 930, </w:t>
      </w:r>
      <w:r>
        <w:rPr>
          <w:sz w:val="28"/>
          <w:szCs w:val="28"/>
        </w:rPr>
        <w:t xml:space="preserve">от 31.10.2022 № 1097, от 20.06.2024 № 520, </w:t>
      </w:r>
      <w:r>
        <w:rPr>
          <w:sz w:val="28"/>
          <w:szCs w:val="28"/>
        </w:rPr>
        <w:t xml:space="preserve">от 18.10.2024 № 986</w:t>
      </w:r>
      <w:r>
        <w:rPr>
          <w:sz w:val="28"/>
          <w:szCs w:val="28"/>
        </w:rPr>
        <w:t xml:space="preserve">, </w:t>
        <w:br/>
        <w:t xml:space="preserve">от 21.07.2025 № 482, от 03.10.2025 № 700, от 01.11.2025 № 903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от 19.02.2026 </w:t>
        <w:br/>
        <w:t xml:space="preserve">№ 95</w:t>
      </w:r>
      <w:r>
        <w:rPr>
          <w:sz w:val="28"/>
          <w:szCs w:val="28"/>
        </w:rPr>
        <w:t xml:space="preserve">) следующие 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1.1.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абзаце четвертом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слова «в том числе»,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принявших участие </w:t>
        <w:br/>
        <w:t xml:space="preserve">в новогодней елке для детей-инвалидов» исключить;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1.2. абзац десятый признать утратившим силу.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Настоящее постановление вступает в силу </w:t>
      </w:r>
      <w:r>
        <w:rPr>
          <w:color w:val="000000" w:themeColor="text1"/>
          <w:sz w:val="28"/>
          <w:szCs w:val="28"/>
          <w:highlight w:val="white"/>
        </w:rPr>
        <w:t xml:space="preserve">с 01 января 2027 г.</w:t>
      </w:r>
      <w:r>
        <w:rPr>
          <w:color w:val="000000" w:themeColor="text1"/>
          <w:sz w:val="28"/>
          <w:szCs w:val="28"/>
          <w:highlight w:val="white"/>
        </w:rPr>
        <w:t xml:space="preserve">,</w:t>
      </w:r>
      <w:r>
        <w:rPr>
          <w:color w:val="000000" w:themeColor="text1"/>
          <w:sz w:val="28"/>
          <w:szCs w:val="28"/>
          <w:highlight w:val="white"/>
        </w:rPr>
        <w:t xml:space="preserve"> </w:t>
        <w:br/>
      </w:r>
      <w:r>
        <w:rPr>
          <w:color w:val="000000" w:themeColor="text1"/>
          <w:sz w:val="28"/>
          <w:szCs w:val="28"/>
          <w:highlight w:val="white"/>
        </w:rPr>
        <w:t xml:space="preserve">з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с</w:t>
      </w:r>
      <w:r>
        <w:rPr>
          <w:color w:val="000000" w:themeColor="text1"/>
          <w:sz w:val="28"/>
          <w:szCs w:val="28"/>
          <w:highlight w:val="white"/>
        </w:rPr>
        <w:t xml:space="preserve">к</w:t>
      </w:r>
      <w:r>
        <w:rPr>
          <w:color w:val="000000" w:themeColor="text1"/>
          <w:sz w:val="28"/>
          <w:szCs w:val="28"/>
          <w:highlight w:val="white"/>
        </w:rPr>
        <w:t xml:space="preserve">л</w:t>
      </w:r>
      <w:r>
        <w:rPr>
          <w:color w:val="000000" w:themeColor="text1"/>
          <w:sz w:val="28"/>
          <w:szCs w:val="28"/>
          <w:highlight w:val="white"/>
        </w:rPr>
        <w:t xml:space="preserve">ю</w:t>
      </w:r>
      <w:r>
        <w:rPr>
          <w:color w:val="000000" w:themeColor="text1"/>
          <w:sz w:val="28"/>
          <w:szCs w:val="28"/>
          <w:highlight w:val="white"/>
        </w:rPr>
        <w:t xml:space="preserve">ч</w:t>
      </w:r>
      <w:r>
        <w:rPr>
          <w:color w:val="000000" w:themeColor="text1"/>
          <w:sz w:val="28"/>
          <w:szCs w:val="28"/>
          <w:highlight w:val="white"/>
        </w:rPr>
        <w:t xml:space="preserve">е</w:t>
      </w:r>
      <w:r>
        <w:rPr>
          <w:color w:val="000000" w:themeColor="text1"/>
          <w:sz w:val="28"/>
          <w:szCs w:val="28"/>
          <w:highlight w:val="white"/>
        </w:rPr>
        <w:t xml:space="preserve">н</w:t>
      </w:r>
      <w:r>
        <w:rPr>
          <w:color w:val="000000" w:themeColor="text1"/>
          <w:sz w:val="28"/>
          <w:szCs w:val="28"/>
          <w:highlight w:val="white"/>
        </w:rPr>
        <w:t xml:space="preserve">и</w:t>
      </w:r>
      <w:r>
        <w:rPr>
          <w:color w:val="000000" w:themeColor="text1"/>
          <w:sz w:val="28"/>
          <w:szCs w:val="28"/>
          <w:highlight w:val="white"/>
        </w:rPr>
        <w:t xml:space="preserve">е</w:t>
      </w:r>
      <w:r>
        <w:rPr>
          <w:color w:val="000000" w:themeColor="text1"/>
          <w:sz w:val="28"/>
          <w:szCs w:val="28"/>
          <w:highlight w:val="white"/>
        </w:rPr>
        <w:t xml:space="preserve">м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п</w:t>
      </w:r>
      <w:r>
        <w:rPr>
          <w:color w:val="000000" w:themeColor="text1"/>
          <w:sz w:val="28"/>
          <w:szCs w:val="28"/>
          <w:highlight w:val="white"/>
        </w:rPr>
        <w:t xml:space="preserve">у</w:t>
      </w:r>
      <w:r>
        <w:rPr>
          <w:color w:val="000000" w:themeColor="text1"/>
          <w:sz w:val="28"/>
          <w:szCs w:val="28"/>
          <w:highlight w:val="white"/>
        </w:rPr>
        <w:t xml:space="preserve">н</w:t>
      </w:r>
      <w:r>
        <w:rPr>
          <w:color w:val="000000" w:themeColor="text1"/>
          <w:sz w:val="28"/>
          <w:szCs w:val="28"/>
          <w:highlight w:val="white"/>
        </w:rPr>
        <w:t xml:space="preserve">к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а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1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1,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к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т</w:t>
      </w:r>
      <w:r>
        <w:rPr>
          <w:color w:val="000000" w:themeColor="text1"/>
          <w:sz w:val="28"/>
          <w:szCs w:val="28"/>
          <w:highlight w:val="white"/>
        </w:rPr>
        <w:t xml:space="preserve">о</w:t>
      </w:r>
      <w:r>
        <w:rPr>
          <w:color w:val="000000" w:themeColor="text1"/>
          <w:sz w:val="28"/>
          <w:szCs w:val="28"/>
          <w:highlight w:val="white"/>
        </w:rPr>
        <w:t xml:space="preserve">р</w:t>
      </w:r>
      <w:r>
        <w:rPr>
          <w:color w:val="000000" w:themeColor="text1"/>
          <w:sz w:val="28"/>
          <w:szCs w:val="28"/>
          <w:highlight w:val="white"/>
        </w:rPr>
        <w:t xml:space="preserve">ы</w:t>
      </w:r>
      <w:r>
        <w:rPr>
          <w:color w:val="000000" w:themeColor="text1"/>
          <w:sz w:val="28"/>
          <w:szCs w:val="28"/>
          <w:highlight w:val="white"/>
        </w:rPr>
        <w:t xml:space="preserve">й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вступает в силу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со</w:t>
      </w:r>
      <w:r>
        <w:rPr>
          <w:color w:val="000000" w:themeColor="text1"/>
          <w:sz w:val="28"/>
          <w:szCs w:val="28"/>
          <w:highlight w:val="white"/>
        </w:rPr>
        <w:t xml:space="preserve"> дня </w:t>
      </w:r>
      <w:r>
        <w:rPr>
          <w:color w:val="000000" w:themeColor="text1"/>
          <w:sz w:val="28"/>
          <w:szCs w:val="28"/>
          <w:highlight w:val="white"/>
        </w:rPr>
        <w:t xml:space="preserve">официального опубликования в печатном средстве</w:t>
      </w:r>
      <w:r>
        <w:rPr>
          <w:color w:val="000000" w:themeColor="text1"/>
          <w:sz w:val="28"/>
          <w:szCs w:val="28"/>
          <w:highlight w:val="white"/>
        </w:rPr>
        <w:t xml:space="preserve"> мас</w:t>
      </w:r>
      <w:r>
        <w:rPr>
          <w:color w:val="000000" w:themeColor="text1"/>
          <w:sz w:val="28"/>
          <w:szCs w:val="28"/>
          <w:highlight w:val="white"/>
        </w:rPr>
        <w:t xml:space="preserve">совой информации «Официальный бюллетень органов местного самоуправления муниципального образования город Пермь»</w:t>
      </w:r>
      <w:r>
        <w:rPr>
          <w:color w:val="000000" w:themeColor="text1"/>
          <w:sz w:val="28"/>
          <w:szCs w:val="28"/>
          <w:highlight w:val="white"/>
        </w:rPr>
        <w:t xml:space="preserve"> и распространяется на правоотношения, возникшие с 18 июня 2026 г.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</w:rPr>
        <w:suppressLineNumbers w:val="0"/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исполняющего обязанности </w:t>
      </w:r>
      <w:r>
        <w:rPr>
          <w:rFonts w:eastAsia="Calibri"/>
          <w:sz w:val="28"/>
          <w:szCs w:val="28"/>
        </w:rPr>
        <w:t xml:space="preserve">заместителя главы администрации города Перми Ершову О.С.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</w:rPr>
        <w:suppressLineNumbers w:val="0"/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</w:rPr>
        <w:suppressLineNumbers w:val="0"/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</w:rPr>
        <w:suppressLineNumbers w:val="0"/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line="240" w:lineRule="exact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r/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rPr>
        <w:rStyle w:val="900"/>
      </w:rPr>
      <w:framePr w:wrap="around" w:vAnchor="text" w:hAnchor="margin" w:xAlign="center" w:y="1"/>
    </w:pPr>
    <w:r>
      <w:rPr>
        <w:rStyle w:val="900"/>
      </w:rPr>
      <w:fldChar w:fldCharType="begin"/>
    </w:r>
    <w:r>
      <w:rPr>
        <w:rStyle w:val="900"/>
      </w:rPr>
      <w:instrText xml:space="preserve">PAGE  </w:instrText>
    </w:r>
    <w:r>
      <w:rPr>
        <w:rStyle w:val="900"/>
      </w:rPr>
      <w:fldChar w:fldCharType="end"/>
    </w:r>
    <w:r>
      <w:rPr>
        <w:rStyle w:val="900"/>
      </w:rPr>
    </w:r>
    <w:r>
      <w:rPr>
        <w:rStyle w:val="900"/>
      </w:rPr>
    </w:r>
  </w:p>
  <w:p>
    <w:pPr>
      <w:pStyle w:val="74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9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5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8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04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74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9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964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8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 w:default="1">
    <w:name w:val="Normal"/>
    <w:qFormat/>
  </w:style>
  <w:style w:type="paragraph" w:styleId="702">
    <w:name w:val="Heading 1"/>
    <w:basedOn w:val="701"/>
    <w:next w:val="701"/>
    <w:link w:val="729"/>
    <w:qFormat/>
    <w:pPr>
      <w:ind w:right="-1" w:firstLine="709"/>
      <w:jc w:val="both"/>
      <w:keepNext/>
      <w:outlineLvl w:val="0"/>
    </w:pPr>
    <w:rPr>
      <w:sz w:val="24"/>
    </w:rPr>
  </w:style>
  <w:style w:type="paragraph" w:styleId="703">
    <w:name w:val="Heading 2"/>
    <w:basedOn w:val="701"/>
    <w:next w:val="701"/>
    <w:link w:val="730"/>
    <w:qFormat/>
    <w:pPr>
      <w:ind w:right="-1"/>
      <w:jc w:val="both"/>
      <w:keepNext/>
      <w:outlineLvl w:val="1"/>
    </w:pPr>
    <w:rPr>
      <w:sz w:val="24"/>
    </w:rPr>
  </w:style>
  <w:style w:type="paragraph" w:styleId="704">
    <w:name w:val="Heading 3"/>
    <w:basedOn w:val="701"/>
    <w:next w:val="701"/>
    <w:link w:val="73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5">
    <w:name w:val="Heading 4"/>
    <w:basedOn w:val="701"/>
    <w:next w:val="701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701"/>
    <w:next w:val="701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7">
    <w:name w:val="Heading 6"/>
    <w:basedOn w:val="701"/>
    <w:next w:val="701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701"/>
    <w:next w:val="701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701"/>
    <w:next w:val="701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701"/>
    <w:next w:val="701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 w:default="1">
    <w:name w:val="Default Paragraph Font"/>
    <w:uiPriority w:val="1"/>
    <w:semiHidden/>
    <w:unhideWhenUsed/>
  </w:style>
  <w:style w:type="table" w:styleId="7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3" w:default="1">
    <w:name w:val="No List"/>
    <w:uiPriority w:val="99"/>
    <w:semiHidden/>
    <w:unhideWhenUsed/>
  </w:style>
  <w:style w:type="character" w:styleId="714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15" w:customStyle="1">
    <w:name w:val="Heading 2 Char"/>
    <w:uiPriority w:val="9"/>
    <w:rPr>
      <w:rFonts w:ascii="Arial" w:hAnsi="Arial" w:eastAsia="Arial" w:cs="Arial"/>
      <w:sz w:val="34"/>
    </w:rPr>
  </w:style>
  <w:style w:type="character" w:styleId="716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17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18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19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20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1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22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23" w:customStyle="1">
    <w:name w:val="Title Char"/>
    <w:uiPriority w:val="10"/>
    <w:rPr>
      <w:sz w:val="48"/>
      <w:szCs w:val="48"/>
    </w:rPr>
  </w:style>
  <w:style w:type="character" w:styleId="724" w:customStyle="1">
    <w:name w:val="Subtitle Char"/>
    <w:uiPriority w:val="11"/>
    <w:rPr>
      <w:sz w:val="24"/>
      <w:szCs w:val="24"/>
    </w:rPr>
  </w:style>
  <w:style w:type="character" w:styleId="725" w:customStyle="1">
    <w:name w:val="Quote Char"/>
    <w:uiPriority w:val="29"/>
    <w:rPr>
      <w:i/>
    </w:rPr>
  </w:style>
  <w:style w:type="character" w:styleId="726" w:customStyle="1">
    <w:name w:val="Intense Quote Char"/>
    <w:uiPriority w:val="30"/>
    <w:rPr>
      <w:i/>
    </w:rPr>
  </w:style>
  <w:style w:type="character" w:styleId="727" w:customStyle="1">
    <w:name w:val="Footnote Text Char"/>
    <w:uiPriority w:val="99"/>
    <w:rPr>
      <w:sz w:val="18"/>
    </w:rPr>
  </w:style>
  <w:style w:type="character" w:styleId="728" w:customStyle="1">
    <w:name w:val="Endnote Text Char"/>
    <w:uiPriority w:val="99"/>
    <w:rPr>
      <w:sz w:val="20"/>
    </w:rPr>
  </w:style>
  <w:style w:type="character" w:styleId="729" w:customStyle="1">
    <w:name w:val="Заголовок 1 Знак"/>
    <w:link w:val="702"/>
    <w:uiPriority w:val="9"/>
    <w:rPr>
      <w:rFonts w:ascii="Arial" w:hAnsi="Arial" w:eastAsia="Arial" w:cs="Arial"/>
      <w:sz w:val="40"/>
      <w:szCs w:val="40"/>
    </w:rPr>
  </w:style>
  <w:style w:type="character" w:styleId="730" w:customStyle="1">
    <w:name w:val="Заголовок 2 Знак"/>
    <w:link w:val="703"/>
    <w:uiPriority w:val="9"/>
    <w:rPr>
      <w:rFonts w:ascii="Arial" w:hAnsi="Arial" w:eastAsia="Arial" w:cs="Arial"/>
      <w:sz w:val="34"/>
    </w:rPr>
  </w:style>
  <w:style w:type="character" w:styleId="731" w:customStyle="1">
    <w:name w:val="Заголовок 3 Знак"/>
    <w:link w:val="704"/>
    <w:uiPriority w:val="9"/>
    <w:rPr>
      <w:rFonts w:ascii="Arial" w:hAnsi="Arial" w:eastAsia="Arial" w:cs="Arial"/>
      <w:sz w:val="30"/>
      <w:szCs w:val="30"/>
    </w:rPr>
  </w:style>
  <w:style w:type="character" w:styleId="732" w:customStyle="1">
    <w:name w:val="Заголовок 4 Знак"/>
    <w:link w:val="705"/>
    <w:uiPriority w:val="9"/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Заголовок 5 Знак"/>
    <w:link w:val="706"/>
    <w:uiPriority w:val="9"/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Заголовок 6 Знак"/>
    <w:link w:val="707"/>
    <w:uiPriority w:val="9"/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Заголовок 7 Знак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Заголовок 8 Знак"/>
    <w:link w:val="709"/>
    <w:uiPriority w:val="9"/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Заголовок 9 Знак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List Paragraph"/>
    <w:basedOn w:val="70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3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40">
    <w:name w:val="Title"/>
    <w:basedOn w:val="701"/>
    <w:next w:val="701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 w:customStyle="1">
    <w:name w:val="Название Знак"/>
    <w:link w:val="740"/>
    <w:uiPriority w:val="10"/>
    <w:rPr>
      <w:sz w:val="48"/>
      <w:szCs w:val="48"/>
    </w:rPr>
  </w:style>
  <w:style w:type="paragraph" w:styleId="742">
    <w:name w:val="Subtitle"/>
    <w:basedOn w:val="701"/>
    <w:next w:val="701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 w:customStyle="1">
    <w:name w:val="Подзаголовок Знак"/>
    <w:link w:val="742"/>
    <w:uiPriority w:val="11"/>
    <w:rPr>
      <w:sz w:val="24"/>
      <w:szCs w:val="24"/>
    </w:rPr>
  </w:style>
  <w:style w:type="paragraph" w:styleId="744">
    <w:name w:val="Quote"/>
    <w:basedOn w:val="701"/>
    <w:next w:val="701"/>
    <w:link w:val="745"/>
    <w:uiPriority w:val="29"/>
    <w:qFormat/>
    <w:pPr>
      <w:ind w:left="720" w:right="720"/>
    </w:pPr>
    <w:rPr>
      <w:i/>
    </w:rPr>
  </w:style>
  <w:style w:type="character" w:styleId="745" w:customStyle="1">
    <w:name w:val="Цитата 2 Знак"/>
    <w:link w:val="744"/>
    <w:uiPriority w:val="29"/>
    <w:rPr>
      <w:i/>
    </w:rPr>
  </w:style>
  <w:style w:type="paragraph" w:styleId="746">
    <w:name w:val="Intense Quote"/>
    <w:basedOn w:val="701"/>
    <w:next w:val="701"/>
    <w:link w:val="74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 w:customStyle="1">
    <w:name w:val="Выделенная цитата Знак"/>
    <w:link w:val="746"/>
    <w:uiPriority w:val="30"/>
    <w:rPr>
      <w:i/>
    </w:rPr>
  </w:style>
  <w:style w:type="paragraph" w:styleId="748">
    <w:name w:val="Header"/>
    <w:basedOn w:val="701"/>
    <w:link w:val="903"/>
    <w:uiPriority w:val="99"/>
    <w:pPr>
      <w:tabs>
        <w:tab w:val="center" w:pos="4153" w:leader="none"/>
        <w:tab w:val="right" w:pos="8306" w:leader="none"/>
      </w:tabs>
    </w:pPr>
  </w:style>
  <w:style w:type="character" w:styleId="749" w:customStyle="1">
    <w:name w:val="Header Char"/>
    <w:uiPriority w:val="99"/>
  </w:style>
  <w:style w:type="paragraph" w:styleId="750">
    <w:name w:val="Footer"/>
    <w:basedOn w:val="701"/>
    <w:link w:val="979"/>
    <w:uiPriority w:val="99"/>
    <w:pPr>
      <w:tabs>
        <w:tab w:val="center" w:pos="4153" w:leader="none"/>
        <w:tab w:val="right" w:pos="8306" w:leader="none"/>
      </w:tabs>
    </w:pPr>
  </w:style>
  <w:style w:type="character" w:styleId="751" w:customStyle="1">
    <w:name w:val="Footer Char"/>
    <w:uiPriority w:val="99"/>
  </w:style>
  <w:style w:type="paragraph" w:styleId="752">
    <w:name w:val="Caption"/>
    <w:basedOn w:val="701"/>
    <w:next w:val="701"/>
    <w:link w:val="753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53" w:customStyle="1">
    <w:name w:val="Caption Char"/>
    <w:uiPriority w:val="99"/>
  </w:style>
  <w:style w:type="table" w:styleId="754">
    <w:name w:val="Table Grid"/>
    <w:basedOn w:val="712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55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59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0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6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8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9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17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8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45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footnote text"/>
    <w:basedOn w:val="701"/>
    <w:link w:val="882"/>
    <w:uiPriority w:val="99"/>
    <w:semiHidden/>
    <w:unhideWhenUsed/>
    <w:pPr>
      <w:spacing w:after="40"/>
    </w:pPr>
    <w:rPr>
      <w:sz w:val="18"/>
    </w:rPr>
  </w:style>
  <w:style w:type="character" w:styleId="882" w:customStyle="1">
    <w:name w:val="Текст сноски Знак"/>
    <w:link w:val="881"/>
    <w:uiPriority w:val="99"/>
    <w:rPr>
      <w:sz w:val="18"/>
    </w:rPr>
  </w:style>
  <w:style w:type="character" w:styleId="883">
    <w:name w:val="footnote reference"/>
    <w:uiPriority w:val="99"/>
    <w:unhideWhenUsed/>
    <w:rPr>
      <w:vertAlign w:val="superscript"/>
    </w:rPr>
  </w:style>
  <w:style w:type="paragraph" w:styleId="884">
    <w:name w:val="endnote text"/>
    <w:basedOn w:val="701"/>
    <w:link w:val="885"/>
    <w:uiPriority w:val="99"/>
    <w:semiHidden/>
    <w:unhideWhenUsed/>
  </w:style>
  <w:style w:type="character" w:styleId="885" w:customStyle="1">
    <w:name w:val="Текст концевой сноски Знак"/>
    <w:link w:val="884"/>
    <w:uiPriority w:val="99"/>
    <w:rPr>
      <w:sz w:val="20"/>
    </w:rPr>
  </w:style>
  <w:style w:type="character" w:styleId="886">
    <w:name w:val="endnote reference"/>
    <w:uiPriority w:val="99"/>
    <w:semiHidden/>
    <w:unhideWhenUsed/>
    <w:rPr>
      <w:vertAlign w:val="superscript"/>
    </w:rPr>
  </w:style>
  <w:style w:type="paragraph" w:styleId="887">
    <w:name w:val="toc 1"/>
    <w:basedOn w:val="701"/>
    <w:next w:val="701"/>
    <w:uiPriority w:val="39"/>
    <w:unhideWhenUsed/>
    <w:pPr>
      <w:spacing w:after="57"/>
    </w:pPr>
  </w:style>
  <w:style w:type="paragraph" w:styleId="888">
    <w:name w:val="toc 2"/>
    <w:basedOn w:val="701"/>
    <w:next w:val="701"/>
    <w:uiPriority w:val="39"/>
    <w:unhideWhenUsed/>
    <w:pPr>
      <w:ind w:left="283"/>
      <w:spacing w:after="57"/>
    </w:pPr>
  </w:style>
  <w:style w:type="paragraph" w:styleId="889">
    <w:name w:val="toc 3"/>
    <w:basedOn w:val="701"/>
    <w:next w:val="701"/>
    <w:uiPriority w:val="39"/>
    <w:unhideWhenUsed/>
    <w:pPr>
      <w:ind w:left="567"/>
      <w:spacing w:after="57"/>
    </w:pPr>
  </w:style>
  <w:style w:type="paragraph" w:styleId="890">
    <w:name w:val="toc 4"/>
    <w:basedOn w:val="701"/>
    <w:next w:val="701"/>
    <w:uiPriority w:val="39"/>
    <w:unhideWhenUsed/>
    <w:pPr>
      <w:ind w:left="850"/>
      <w:spacing w:after="57"/>
    </w:pPr>
  </w:style>
  <w:style w:type="paragraph" w:styleId="891">
    <w:name w:val="toc 5"/>
    <w:basedOn w:val="701"/>
    <w:next w:val="701"/>
    <w:uiPriority w:val="39"/>
    <w:unhideWhenUsed/>
    <w:pPr>
      <w:ind w:left="1134"/>
      <w:spacing w:after="57"/>
    </w:pPr>
  </w:style>
  <w:style w:type="paragraph" w:styleId="892">
    <w:name w:val="toc 6"/>
    <w:basedOn w:val="701"/>
    <w:next w:val="701"/>
    <w:uiPriority w:val="39"/>
    <w:unhideWhenUsed/>
    <w:pPr>
      <w:ind w:left="1417"/>
      <w:spacing w:after="57"/>
    </w:pPr>
  </w:style>
  <w:style w:type="paragraph" w:styleId="893">
    <w:name w:val="toc 7"/>
    <w:basedOn w:val="701"/>
    <w:next w:val="701"/>
    <w:uiPriority w:val="39"/>
    <w:unhideWhenUsed/>
    <w:pPr>
      <w:ind w:left="1701"/>
      <w:spacing w:after="57"/>
    </w:pPr>
  </w:style>
  <w:style w:type="paragraph" w:styleId="894">
    <w:name w:val="toc 8"/>
    <w:basedOn w:val="701"/>
    <w:next w:val="701"/>
    <w:uiPriority w:val="39"/>
    <w:unhideWhenUsed/>
    <w:pPr>
      <w:ind w:left="1984"/>
      <w:spacing w:after="57"/>
    </w:pPr>
  </w:style>
  <w:style w:type="paragraph" w:styleId="895">
    <w:name w:val="toc 9"/>
    <w:basedOn w:val="701"/>
    <w:next w:val="701"/>
    <w:uiPriority w:val="39"/>
    <w:unhideWhenUsed/>
    <w:pPr>
      <w:ind w:left="2268"/>
      <w:spacing w:after="57"/>
    </w:pPr>
  </w:style>
  <w:style w:type="paragraph" w:styleId="896">
    <w:name w:val="TOC Heading"/>
    <w:uiPriority w:val="39"/>
    <w:unhideWhenUsed/>
    <w:rPr>
      <w:lang w:eastAsia="zh-CN"/>
    </w:rPr>
  </w:style>
  <w:style w:type="paragraph" w:styleId="897">
    <w:name w:val="table of figures"/>
    <w:basedOn w:val="701"/>
    <w:next w:val="701"/>
    <w:uiPriority w:val="99"/>
    <w:unhideWhenUsed/>
  </w:style>
  <w:style w:type="paragraph" w:styleId="898">
    <w:name w:val="Body Text"/>
    <w:basedOn w:val="701"/>
    <w:link w:val="922"/>
    <w:pPr>
      <w:ind w:right="3117"/>
    </w:pPr>
    <w:rPr>
      <w:rFonts w:ascii="Courier New" w:hAnsi="Courier New"/>
      <w:sz w:val="26"/>
    </w:rPr>
  </w:style>
  <w:style w:type="paragraph" w:styleId="899">
    <w:name w:val="Body Text Indent"/>
    <w:basedOn w:val="701"/>
    <w:pPr>
      <w:ind w:right="-1"/>
      <w:jc w:val="both"/>
    </w:pPr>
    <w:rPr>
      <w:sz w:val="26"/>
    </w:rPr>
  </w:style>
  <w:style w:type="character" w:styleId="900">
    <w:name w:val="page number"/>
    <w:basedOn w:val="711"/>
  </w:style>
  <w:style w:type="paragraph" w:styleId="901">
    <w:name w:val="Balloon Text"/>
    <w:basedOn w:val="701"/>
    <w:link w:val="902"/>
    <w:uiPriority w:val="99"/>
    <w:rPr>
      <w:rFonts w:ascii="Segoe UI" w:hAnsi="Segoe UI" w:cs="Segoe UI"/>
      <w:sz w:val="18"/>
      <w:szCs w:val="18"/>
    </w:rPr>
  </w:style>
  <w:style w:type="character" w:styleId="902" w:customStyle="1">
    <w:name w:val="Текст выноски Знак"/>
    <w:link w:val="901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Верхний колонтитул Знак"/>
    <w:link w:val="748"/>
    <w:uiPriority w:val="99"/>
  </w:style>
  <w:style w:type="numbering" w:styleId="904" w:customStyle="1">
    <w:name w:val="Нет списка1"/>
    <w:next w:val="713"/>
    <w:uiPriority w:val="99"/>
    <w:semiHidden/>
    <w:unhideWhenUsed/>
  </w:style>
  <w:style w:type="character" w:styleId="905">
    <w:name w:val="FollowedHyperlink"/>
    <w:uiPriority w:val="99"/>
    <w:unhideWhenUsed/>
    <w:rPr>
      <w:color w:val="800080"/>
      <w:u w:val="single"/>
    </w:rPr>
  </w:style>
  <w:style w:type="paragraph" w:styleId="906" w:customStyle="1">
    <w:name w:val="xl65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66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67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68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0" w:customStyle="1">
    <w:name w:val="xl69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0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2" w:customStyle="1">
    <w:name w:val="xl71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2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3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4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5"/>
    <w:basedOn w:val="70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6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7"/>
    <w:basedOn w:val="70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8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9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Форма"/>
    <w:rPr>
      <w:sz w:val="28"/>
      <w:szCs w:val="28"/>
    </w:rPr>
  </w:style>
  <w:style w:type="character" w:styleId="922" w:customStyle="1">
    <w:name w:val="Основной текст Знак"/>
    <w:link w:val="898"/>
    <w:rPr>
      <w:rFonts w:ascii="Courier New" w:hAnsi="Courier New"/>
      <w:sz w:val="26"/>
    </w:rPr>
  </w:style>
  <w:style w:type="paragraph" w:styleId="923" w:customStyle="1">
    <w:name w:val="ConsPlusNormal"/>
    <w:rPr>
      <w:sz w:val="28"/>
      <w:szCs w:val="28"/>
    </w:rPr>
  </w:style>
  <w:style w:type="numbering" w:styleId="924" w:customStyle="1">
    <w:name w:val="Нет списка11"/>
    <w:next w:val="713"/>
    <w:uiPriority w:val="99"/>
    <w:semiHidden/>
    <w:unhideWhenUsed/>
  </w:style>
  <w:style w:type="numbering" w:styleId="925" w:customStyle="1">
    <w:name w:val="Нет списка111"/>
    <w:next w:val="713"/>
    <w:uiPriority w:val="99"/>
    <w:semiHidden/>
    <w:unhideWhenUsed/>
  </w:style>
  <w:style w:type="paragraph" w:styleId="926" w:customStyle="1">
    <w:name w:val="font5"/>
    <w:basedOn w:val="70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7" w:customStyle="1">
    <w:name w:val="xl80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8" w:customStyle="1">
    <w:name w:val="xl81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9" w:customStyle="1">
    <w:name w:val="xl82"/>
    <w:basedOn w:val="70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30" w:customStyle="1">
    <w:name w:val="xl8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8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8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8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8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5" w:customStyle="1">
    <w:name w:val="xl88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6" w:customStyle="1">
    <w:name w:val="xl89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90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91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2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0" w:customStyle="1">
    <w:name w:val="xl9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4"/>
    <w:basedOn w:val="70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8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6" w:customStyle="1">
    <w:name w:val="xl99"/>
    <w:basedOn w:val="70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100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1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02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3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6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7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8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9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10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1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2"/>
    <w:basedOn w:val="70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0" w:customStyle="1">
    <w:name w:val="xl113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4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5"/>
    <w:basedOn w:val="70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3" w:customStyle="1">
    <w:name w:val="xl116"/>
    <w:basedOn w:val="70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7"/>
    <w:basedOn w:val="70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8"/>
    <w:basedOn w:val="70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9"/>
    <w:basedOn w:val="70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20"/>
    <w:basedOn w:val="70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8" w:customStyle="1">
    <w:name w:val="xl121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 w:customStyle="1">
    <w:name w:val="xl122"/>
    <w:basedOn w:val="70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23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1" w:customStyle="1">
    <w:name w:val="xl124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5"/>
    <w:basedOn w:val="70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3" w:customStyle="1">
    <w:name w:val="Нет списка2"/>
    <w:next w:val="713"/>
    <w:uiPriority w:val="99"/>
    <w:semiHidden/>
    <w:unhideWhenUsed/>
  </w:style>
  <w:style w:type="numbering" w:styleId="974" w:customStyle="1">
    <w:name w:val="Нет списка3"/>
    <w:next w:val="713"/>
    <w:uiPriority w:val="99"/>
    <w:semiHidden/>
    <w:unhideWhenUsed/>
  </w:style>
  <w:style w:type="paragraph" w:styleId="975" w:customStyle="1">
    <w:name w:val="font6"/>
    <w:basedOn w:val="70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6" w:customStyle="1">
    <w:name w:val="font7"/>
    <w:basedOn w:val="70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7" w:customStyle="1">
    <w:name w:val="font8"/>
    <w:basedOn w:val="70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8" w:customStyle="1">
    <w:name w:val="Нет списка4"/>
    <w:next w:val="713"/>
    <w:uiPriority w:val="99"/>
    <w:semiHidden/>
    <w:unhideWhenUsed/>
  </w:style>
  <w:style w:type="character" w:styleId="979" w:customStyle="1">
    <w:name w:val="Нижний колонтитул Знак"/>
    <w:link w:val="750"/>
    <w:uiPriority w:val="99"/>
  </w:style>
  <w:style w:type="paragraph" w:styleId="980" w:customStyle="1">
    <w:name w:val="Standard"/>
    <w:qFormat/>
    <w:pPr>
      <w:spacing w:after="160" w:line="259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/>
      <w:color w:val="000000"/>
      <w:sz w:val="22"/>
    </w:rPr>
  </w:style>
  <w:style w:type="paragraph" w:styleId="981" w:customStyle="1">
    <w:name w:val="Абзац списка2"/>
    <w:basedOn w:val="974"/>
    <w:qFormat/>
    <w:pPr>
      <w:contextualSpacing w:val="0"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zlatina-tu</cp:lastModifiedBy>
  <cp:revision>45</cp:revision>
  <dcterms:created xsi:type="dcterms:W3CDTF">2024-06-19T08:54:00Z</dcterms:created>
  <dcterms:modified xsi:type="dcterms:W3CDTF">2026-08-26T07:09:55Z</dcterms:modified>
  <cp:version>1048576</cp:version>
</cp:coreProperties>
</file>