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127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127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beforeAutospacing="0"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О внесении изменений в решение Пермской городской Думы от 24.06.2025 № 114 «</w:t>
      </w:r>
      <w:r>
        <w:rPr>
          <w:b/>
          <w:sz w:val="28"/>
          <w:szCs w:val="28"/>
        </w:rPr>
        <w:t xml:space="preserve">Об установлении расходного обязательства </w:t>
      </w:r>
      <w:r>
        <w:rPr>
          <w:b/>
          <w:bCs/>
          <w:sz w:val="28"/>
          <w:szCs w:val="28"/>
        </w:rPr>
        <w:t xml:space="preserve">на увеличение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финансового обеспечения переданных государственных полномочий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Пермского края по созданию и организации деятельности</w:t>
      </w:r>
      <w:r>
        <w:rPr>
          <w:b/>
          <w:bCs/>
          <w:sz w:val="28"/>
          <w:szCs w:val="28"/>
        </w:rPr>
      </w:r>
    </w:p>
    <w:p>
      <w:pPr>
        <w:jc w:val="center"/>
        <w:rPr>
          <w:rFonts w:eastAsia="Calibri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административных к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миссий</w:t>
      </w:r>
      <w:r>
        <w:rPr>
          <w:rFonts w:eastAsia="Calibri"/>
          <w:b/>
          <w:sz w:val="28"/>
          <w:szCs w:val="28"/>
          <w:lang w:eastAsia="en-US"/>
        </w:rPr>
        <w:t xml:space="preserve">»</w:t>
      </w:r>
      <w:r>
        <w:rPr>
          <w:rFonts w:eastAsia="Calibri"/>
          <w:b/>
          <w:sz w:val="28"/>
          <w:szCs w:val="28"/>
        </w:rPr>
      </w:r>
    </w:p>
    <w:p>
      <w:pPr>
        <w:ind w:firstLine="709"/>
        <w:jc w:val="both"/>
        <w:spacing w:before="48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ным законом </w:t>
      </w:r>
      <w:r>
        <w:rPr>
          <w:bCs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Законом Пермского края от</w:t>
      </w:r>
      <w:r>
        <w:rPr>
          <w:sz w:val="28"/>
          <w:szCs w:val="28"/>
        </w:rPr>
        <w:t xml:space="preserve"> </w:t>
      </w:r>
      <w:bookmarkStart w:id="0" w:name="_GoBack"/>
      <w:r/>
      <w:bookmarkEnd w:id="0"/>
      <w:r>
        <w:rPr>
          <w:sz w:val="28"/>
          <w:szCs w:val="28"/>
        </w:rPr>
        <w:t xml:space="preserve">01.12.2015 № 576-ПК «О наделении органов местного самоуправления гос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дарственными полномочиями Пермского края по созданию и организации де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тельн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сти административных комиссий», Уставом города Перми </w:t>
      </w:r>
      <w:r>
        <w:rPr>
          <w:sz w:val="28"/>
          <w:szCs w:val="28"/>
        </w:rPr>
      </w:r>
    </w:p>
    <w:p>
      <w:pPr>
        <w:jc w:val="center"/>
        <w:spacing w:before="240" w:after="240"/>
        <w:rPr>
          <w:rFonts w:eastAsia="Calibri"/>
          <w:spacing w:val="5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Пермская городская Дума </w:t>
      </w:r>
      <w:r>
        <w:rPr>
          <w:rFonts w:eastAsia="Calibri"/>
          <w:b/>
          <w:bCs/>
          <w:spacing w:val="50"/>
          <w:sz w:val="28"/>
          <w:szCs w:val="28"/>
          <w:lang w:eastAsia="en-US"/>
        </w:rPr>
        <w:t xml:space="preserve">решила</w:t>
      </w:r>
      <w:r>
        <w:rPr>
          <w:rFonts w:eastAsia="Calibri"/>
          <w:b/>
          <w:spacing w:val="50"/>
          <w:sz w:val="28"/>
          <w:szCs w:val="28"/>
          <w:lang w:eastAsia="en-US"/>
        </w:rPr>
        <w:t xml:space="preserve">:</w:t>
      </w:r>
      <w:r>
        <w:rPr>
          <w:rFonts w:eastAsia="Calibri"/>
          <w:spacing w:val="50"/>
          <w:sz w:val="28"/>
          <w:szCs w:val="28"/>
          <w:lang w:eastAsia="en-US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Внести в решение Пермской городской Думы от 24.06.2025 № 114 «Об установлении расходного обязательства на увеличение финансового обесп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чения переданных государственных полномочий Пермского края по</w:t>
      </w:r>
      <w:r>
        <w:rPr>
          <w:sz w:val="28"/>
          <w:szCs w:val="28"/>
        </w:rPr>
        <w:t xml:space="preserve"> созданию и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организации деятельности административных комиссий» (в редакции решений Пермской городской Думы от 28.10.2025 № 192, от 24.02.2026 № 26) изменения:</w:t>
      </w:r>
      <w:r>
        <w:rPr>
          <w:sz w:val="28"/>
          <w:szCs w:val="28"/>
        </w:rPr>
      </w:r>
    </w:p>
    <w:p>
      <w:pPr>
        <w:ind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1.1</w:t>
      </w:r>
      <w:r>
        <w:rPr>
          <w:color w:val="000000"/>
          <w:sz w:val="28"/>
          <w:szCs w:val="28"/>
        </w:rPr>
        <w:t xml:space="preserve"> в преамбуле слова «федеральными законами от 06.10.20</w:t>
      </w:r>
      <w:r>
        <w:rPr>
          <w:color w:val="000000" w:themeColor="text1"/>
          <w:sz w:val="28"/>
          <w:szCs w:val="28"/>
        </w:rPr>
        <w:t xml:space="preserve">03 № 131-ФЗ «Об общих принципах организации местного самоуправления в Российской </w:t>
      </w:r>
      <w:r>
        <w:rPr>
          <w:color w:val="000000"/>
          <w:sz w:val="28"/>
          <w:szCs w:val="28"/>
        </w:rPr>
        <w:t xml:space="preserve">Ф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дерации»</w:t>
      </w:r>
      <w:r>
        <w:rPr>
          <w:color w:val="000000"/>
          <w:sz w:val="28"/>
          <w:szCs w:val="28"/>
        </w:rPr>
        <w:t xml:space="preserve">,»</w:t>
      </w:r>
      <w:r>
        <w:rPr>
          <w:color w:val="000000"/>
          <w:sz w:val="28"/>
          <w:szCs w:val="28"/>
        </w:rPr>
        <w:t xml:space="preserve"> заменить словами «Федеральным законом»;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пункт 1 изложить в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«1. Установить на 2025-2026 годы расходное обязательство города Перми на увеличение финансового обеспечения переданных государственных полном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чий Пермского края по созданию и организации деятельности административных комиссий.</w:t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Расходы на увеличение финансового обеспечения переданных госуда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ственных полномочий Пермского края направляются на услуги почтовой связи при рассмотрении дел об административных правонарушениях: </w:t>
      </w:r>
      <w:r>
        <w:rPr>
          <w:color w:val="000000"/>
          <w:sz w:val="28"/>
          <w:szCs w:val="28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транспорте,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области благоустройства территории, совершенных с использованием транспортных средств, в случае фиксации этих административных правонаруш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ний работающими в автоматическом режиме специальными техническими сре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ствами, имеющими функции фото- и киносъемки, видеозаписи, или средствами фото- и киносъемки, видеозаписи,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в области градостроительства, эксплуатации объектов городской инфр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структуры, жилищно-коммунального хозяйства и благоустройства, охраны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жающей среды, в сфере распоряжения муниципальным имуществом, погребения и похоронного дела, а также правонарушениях, посягающих на общественный порядок и общественную безопасность</w:t>
      </w:r>
      <w:r>
        <w:rPr>
          <w:color w:val="000000"/>
          <w:sz w:val="28"/>
          <w:szCs w:val="28"/>
        </w:rPr>
        <w:t xml:space="preserve">.»;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пункт 5 изложить в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«5. Установить главными распорядителями бюджетных средств, организ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ющими исполнение расходного обязательства, указан</w:t>
      </w:r>
      <w:r>
        <w:rPr>
          <w:color w:val="000000" w:themeColor="text1"/>
          <w:sz w:val="28"/>
          <w:szCs w:val="28"/>
        </w:rPr>
        <w:t xml:space="preserve">ного в пункте 1 </w:t>
      </w:r>
      <w:r>
        <w:rPr>
          <w:color w:val="000000"/>
          <w:sz w:val="28"/>
          <w:szCs w:val="28"/>
        </w:rPr>
        <w:t xml:space="preserve">настоящего решения: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департамент транспорта администрации города Перми – при рассмотрении дел об административных правонарушениях на транспорте,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департамент дорог и благоустройства администрации города Перми – при рассмотрении дел об административных правонарушениях в области благ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устройства территории, совершенных с использованием транспортных средств, в случае фиксации этих административных правонарушений работающими в а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томатическом режиме специальными техническими средствами, имеющими функции фото- и киносъемки, видеозаписи, или средствами фото- и киносъемки, видеозаписи,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администрации Дзержинского, Индустриального, Кировского, Мотовил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хинского, Орджоникидзевского районов города Перми – при рассмотрении дел об административных правонарушениях </w:t>
      </w:r>
      <w:r>
        <w:rPr>
          <w:sz w:val="28"/>
          <w:szCs w:val="28"/>
        </w:rPr>
        <w:t xml:space="preserve">в области градостроительства, эксплу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тации объектов городской инфраструктуры, жилищно-коммунального хозяйства и благоустройства, охраны окружающей среды, в сфере распоряжения муниц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пальным имуществом, погребения и похоронного дела, а также правонарушениях, посягающих на общественный порядок и общественную безопасность</w:t>
      </w:r>
      <w:r>
        <w:rPr>
          <w:color w:val="000000"/>
          <w:sz w:val="28"/>
          <w:szCs w:val="28"/>
        </w:rPr>
        <w:t xml:space="preserve">.».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 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www.gorodperm.ru».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Думы по </w:t>
      </w:r>
      <w:r>
        <w:rPr>
          <w:sz w:val="28"/>
          <w:szCs w:val="28"/>
        </w:rPr>
        <w:t xml:space="preserve">местному самоуправлению и регламенту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both"/>
        <w:spacing w:before="720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jc w:val="both"/>
        <w:tabs>
          <w:tab w:val="left" w:pos="900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Д.В. Малютин</w:t>
      </w:r>
      <w:r>
        <w:rPr>
          <w:sz w:val="28"/>
          <w:szCs w:val="28"/>
        </w:rPr>
      </w:r>
    </w:p>
    <w:p>
      <w:pPr>
        <w:jc w:val="both"/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Э.О. Соснин</w:t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11</cp:revision>
  <dcterms:created xsi:type="dcterms:W3CDTF">2023-02-17T09:58:00Z</dcterms:created>
  <dcterms:modified xsi:type="dcterms:W3CDTF">2026-08-25T05:44:58Z</dcterms:modified>
</cp:coreProperties>
</file>