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2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29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29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29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2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24.08.2026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495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929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29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29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2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24.08.2026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495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40" w:lineRule="exact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jc w:val="both"/>
        <w:spacing w:line="240" w:lineRule="exact"/>
        <w:rPr>
          <w:sz w:val="32"/>
          <w:szCs w:val="28"/>
        </w:rPr>
      </w:pPr>
      <w:r>
        <w:rPr>
          <w:sz w:val="32"/>
          <w:szCs w:val="28"/>
        </w:rPr>
      </w:r>
      <w:r>
        <w:rPr>
          <w:sz w:val="32"/>
          <w:szCs w:val="28"/>
        </w:rPr>
      </w:r>
      <w:r>
        <w:rPr>
          <w:sz w:val="32"/>
          <w:szCs w:val="28"/>
        </w:rPr>
      </w:r>
    </w:p>
    <w:p>
      <w:pPr>
        <w:jc w:val="both"/>
        <w:spacing w:line="240" w:lineRule="exact"/>
        <w:rPr>
          <w:sz w:val="32"/>
          <w:szCs w:val="28"/>
        </w:rPr>
      </w:pPr>
      <w:r>
        <w:rPr>
          <w:sz w:val="32"/>
          <w:szCs w:val="28"/>
        </w:rPr>
      </w:r>
      <w:r>
        <w:rPr>
          <w:sz w:val="32"/>
          <w:szCs w:val="28"/>
        </w:rPr>
      </w:r>
      <w:r>
        <w:rPr>
          <w:sz w:val="32"/>
          <w:szCs w:val="28"/>
        </w:rPr>
      </w:r>
    </w:p>
    <w:p>
      <w:pPr>
        <w:pStyle w:val="933"/>
        <w:jc w:val="center"/>
        <w:spacing w:line="240" w:lineRule="exact"/>
        <w:rPr>
          <w:b/>
          <w:bCs/>
        </w:rPr>
      </w:pPr>
      <w:r>
        <w:rPr>
          <w:b/>
        </w:rPr>
        <w:t xml:space="preserve">О внесении изменений в </w:t>
      </w:r>
      <w:r>
        <w:rPr>
          <w:b/>
        </w:rPr>
        <w:t xml:space="preserve">постановление администрации города Перми </w:t>
      </w:r>
      <w:r>
        <w:rPr>
          <w:b/>
          <w:bCs/>
        </w:rPr>
      </w:r>
      <w:r>
        <w:rPr>
          <w:b/>
          <w:bCs/>
        </w:rPr>
      </w:r>
    </w:p>
    <w:p>
      <w:pPr>
        <w:pStyle w:val="933"/>
        <w:jc w:val="center"/>
        <w:spacing w:line="240" w:lineRule="exact"/>
        <w:rPr>
          <w:b/>
          <w:bCs/>
        </w:rPr>
      </w:pPr>
      <w:r>
        <w:rPr>
          <w:b/>
        </w:rPr>
        <w:t xml:space="preserve">от 16.10.2020 № 1015 «</w:t>
      </w:r>
      <w:r>
        <w:rPr>
          <w:b/>
        </w:rPr>
        <w:t xml:space="preserve">Об утверждении Порядка определения объема </w:t>
      </w:r>
      <w:r>
        <w:rPr>
          <w:b/>
          <w:bCs/>
        </w:rPr>
      </w:r>
      <w:r>
        <w:rPr>
          <w:b/>
          <w:bCs/>
        </w:rPr>
      </w:r>
    </w:p>
    <w:p>
      <w:pPr>
        <w:pStyle w:val="933"/>
        <w:jc w:val="center"/>
        <w:spacing w:line="240" w:lineRule="exact"/>
        <w:rPr>
          <w:b/>
          <w:bCs/>
        </w:rPr>
      </w:pPr>
      <w:r>
        <w:rPr>
          <w:b/>
        </w:rPr>
        <w:t xml:space="preserve">и условий предоставления субсидий на иные цели бюджетным и автономным </w:t>
      </w:r>
      <w:r>
        <w:rPr>
          <w:b/>
          <w:bCs/>
        </w:rPr>
      </w:r>
      <w:r>
        <w:rPr>
          <w:b/>
          <w:bCs/>
        </w:rPr>
      </w:r>
    </w:p>
    <w:p>
      <w:pPr>
        <w:pStyle w:val="933"/>
        <w:jc w:val="center"/>
        <w:spacing w:line="240" w:lineRule="exact"/>
        <w:rPr>
          <w:b/>
          <w:bCs/>
        </w:rPr>
      </w:pPr>
      <w:r>
        <w:rPr>
          <w:b/>
        </w:rPr>
        <w:t xml:space="preserve">учреждениям на приведение в нормативное состояние и улучшение </w:t>
      </w:r>
      <w:r>
        <w:rPr>
          <w:b/>
          <w:bCs/>
        </w:rPr>
      </w:r>
      <w:r>
        <w:rPr>
          <w:b/>
          <w:bCs/>
        </w:rPr>
      </w:r>
    </w:p>
    <w:p>
      <w:pPr>
        <w:pStyle w:val="933"/>
        <w:jc w:val="center"/>
        <w:spacing w:line="240" w:lineRule="exact"/>
        <w:rPr>
          <w:b/>
          <w:bCs/>
        </w:rPr>
      </w:pPr>
      <w:r>
        <w:rPr>
          <w:b/>
        </w:rPr>
        <w:t xml:space="preserve">материально-технического обеспечения имущественных комплексов </w:t>
      </w:r>
      <w:r>
        <w:rPr>
          <w:b/>
          <w:bCs/>
        </w:rPr>
      </w:r>
      <w:r>
        <w:rPr>
          <w:b/>
          <w:bCs/>
        </w:rPr>
      </w:r>
    </w:p>
    <w:p>
      <w:pPr>
        <w:pStyle w:val="933"/>
        <w:jc w:val="center"/>
        <w:spacing w:line="240" w:lineRule="exact"/>
        <w:rPr>
          <w:b/>
          <w:bCs/>
        </w:rPr>
      </w:pPr>
      <w:r>
        <w:rPr>
          <w:b/>
        </w:rPr>
        <w:t xml:space="preserve">образовательных организаций</w:t>
      </w:r>
      <w:r>
        <w:rPr>
          <w:b/>
        </w:rPr>
        <w:t xml:space="preserve">»</w:t>
      </w:r>
      <w:r>
        <w:rPr>
          <w:b/>
          <w:bCs/>
        </w:rPr>
      </w:r>
      <w:r>
        <w:rPr>
          <w:b/>
          <w:bCs/>
        </w:rPr>
      </w:r>
    </w:p>
    <w:p>
      <w:pPr>
        <w:pStyle w:val="933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both"/>
        <w:spacing w:line="240" w:lineRule="exact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абзацем вторым пункта 1 статьи 78.1 Бюджетного кодекса Российской Федерации, в целях актуализации нормативной правовой базы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</w:pPr>
      <w:r>
        <w:rPr>
          <w:bCs/>
          <w:sz w:val="28"/>
        </w:rPr>
        <w:t xml:space="preserve">1. Внести </w:t>
      </w:r>
      <w:r>
        <w:rPr>
          <w:sz w:val="28"/>
          <w:szCs w:val="28"/>
        </w:rPr>
        <w:t xml:space="preserve">изменения в постановление администрации города Перми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16</w:t>
      </w:r>
      <w:r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 xml:space="preserve">2020 </w:t>
      </w:r>
      <w:r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1015 </w:t>
      </w:r>
      <w:r>
        <w:rPr>
          <w:sz w:val="28"/>
          <w:szCs w:val="28"/>
        </w:rPr>
        <w:t xml:space="preserve">«Об утверждении Порядка определения объема </w:t>
        <w:br/>
      </w:r>
      <w:r>
        <w:rPr>
          <w:sz w:val="28"/>
          <w:szCs w:val="28"/>
        </w:rPr>
        <w:t xml:space="preserve">и условий предоставления субсидий на иные цели бюджетным и автономным </w:t>
      </w:r>
      <w:r>
        <w:rPr>
          <w:sz w:val="28"/>
          <w:szCs w:val="28"/>
        </w:rPr>
        <w:t xml:space="preserve">учреждениям на приведение в нормативное состояние и улучшение </w:t>
      </w:r>
      <w:r>
        <w:rPr>
          <w:sz w:val="28"/>
          <w:szCs w:val="28"/>
        </w:rPr>
        <w:t xml:space="preserve">материально-технического обеспечения имущественных комплексов </w:t>
      </w:r>
      <w:r>
        <w:rPr>
          <w:sz w:val="28"/>
          <w:szCs w:val="28"/>
        </w:rPr>
        <w:t xml:space="preserve">образовательных организаций»</w:t>
      </w:r>
      <w:r>
        <w:rPr>
          <w:sz w:val="28"/>
          <w:szCs w:val="28"/>
        </w:rPr>
        <w:t xml:space="preserve"> (в ред. от 17.02.2021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80, от 15.03.2021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154, </w:t>
      </w:r>
      <w:r>
        <w:rPr>
          <w:sz w:val="28"/>
          <w:szCs w:val="28"/>
        </w:rPr>
        <w:t xml:space="preserve">от 23.04.2021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290, </w:t>
        <w:br/>
        <w:t xml:space="preserve">от 07.06.2021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409, от 06.07.2021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501, от 03.09.2021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671, от 14.09.2021 </w:t>
        <w:br/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705, от 20.10.2021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910, от 18.11.2021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1027, </w:t>
      </w:r>
      <w:r>
        <w:rPr>
          <w:sz w:val="28"/>
          <w:szCs w:val="28"/>
        </w:rPr>
        <w:t xml:space="preserve">от 27.12.2021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1233, </w:t>
        <w:br/>
        <w:t xml:space="preserve">от 27.01.2022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44, от 19.04.2022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298, от 26.05.2022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404, от 16.06.2022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483, от 23.06.2022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526, от 15.08.2022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689, от 24.10.2022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1073, от 02.11.2022 </w:t>
        <w:br/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1120, от 20.12.2022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1324, от 27.12.2022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1392, </w:t>
      </w:r>
      <w:r>
        <w:rPr>
          <w:sz w:val="28"/>
          <w:szCs w:val="28"/>
        </w:rPr>
        <w:t xml:space="preserve">от 10.02.2023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90, </w:t>
        <w:br/>
        <w:t xml:space="preserve">от 15.03.2023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200, от 16.06.2023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491, от 22.06.2023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528, от 11.08.2023 </w:t>
        <w:br/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696, от 20.09.2023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874, от 23.10.2023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1158, от 10.11.2023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1228, </w:t>
        <w:br/>
        <w:t xml:space="preserve">от 21.11.2023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1297, от 21.02.2024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130, от 23.04.2024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320, </w:t>
      </w:r>
      <w:r>
        <w:rPr>
          <w:sz w:val="28"/>
          <w:szCs w:val="28"/>
        </w:rPr>
        <w:t xml:space="preserve">от 18.06.2024 </w:t>
        <w:br/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500, от 21.06.2024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527, от 05.08.2024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626, от 20.08.2024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666, от 17.10.2024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908, от 17.10.2024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933, от 02.11.2024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1063, </w:t>
      </w:r>
      <w:r>
        <w:rPr>
          <w:sz w:val="28"/>
          <w:szCs w:val="28"/>
        </w:rPr>
        <w:t xml:space="preserve">от 27.11.2024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1137, </w:t>
        <w:br/>
        <w:t xml:space="preserve">от 25.12.2024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1289, от 23.04.2025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275, от 01.08.2025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514, от 15.10.2025 </w:t>
        <w:br/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784, от 21.07.2026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430),</w:t>
      </w:r>
      <w:r>
        <w:rPr>
          <w:sz w:val="28"/>
          <w:szCs w:val="28"/>
        </w:rPr>
        <w:t xml:space="preserve"> заменив</w:t>
      </w:r>
      <w:r>
        <w:rPr>
          <w:sz w:val="28"/>
          <w:szCs w:val="28"/>
        </w:rPr>
        <w:t xml:space="preserve"> в преамбуле слова «объема и условия предоставления бюджетным и автономным учреждениям субсидий на иные цели» словами «объема, условия предоставления бюджетным </w:t>
      </w:r>
      <w:r>
        <w:rPr>
          <w:sz w:val="28"/>
          <w:szCs w:val="28"/>
        </w:rPr>
        <w:t xml:space="preserve">и автономным учреждениям субсидий на иные цели и порядок проведения указанными учреждениями отбора иных лиц».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</w:rPr>
      </w:pPr>
      <w:r>
        <w:rPr>
          <w:bCs/>
          <w:sz w:val="28"/>
        </w:rPr>
        <w:t xml:space="preserve">2</w:t>
      </w:r>
      <w:r>
        <w:rPr>
          <w:bCs/>
          <w:sz w:val="28"/>
        </w:rPr>
        <w:t xml:space="preserve">. Внести в </w:t>
      </w:r>
      <w:r>
        <w:rPr>
          <w:sz w:val="28"/>
        </w:rPr>
        <w:t xml:space="preserve">Поряд</w:t>
      </w:r>
      <w:r>
        <w:rPr>
          <w:sz w:val="28"/>
        </w:rPr>
        <w:t xml:space="preserve">ок</w:t>
      </w:r>
      <w:r>
        <w:rPr>
          <w:sz w:val="28"/>
        </w:rPr>
        <w:t xml:space="preserve"> определения объема и условий предоставления субсидий на иные цели бюджетным и автономным учреждениям на приведение </w:t>
      </w:r>
      <w:r>
        <w:rPr>
          <w:sz w:val="28"/>
        </w:rPr>
        <w:br/>
      </w:r>
      <w:r>
        <w:rPr>
          <w:sz w:val="28"/>
        </w:rPr>
        <w:t xml:space="preserve">в нормативное состояние и улучшение материально-технического обеспечения имущественных комплексов образовательных организаций</w:t>
      </w:r>
      <w:r>
        <w:rPr>
          <w:sz w:val="28"/>
        </w:rPr>
        <w:t xml:space="preserve">, утвержденный </w:t>
      </w:r>
      <w:r>
        <w:rPr>
          <w:bCs/>
          <w:sz w:val="28"/>
        </w:rPr>
        <w:t xml:space="preserve">постановлением администрации города Перми от 16</w:t>
      </w:r>
      <w:r>
        <w:rPr>
          <w:bCs/>
          <w:sz w:val="28"/>
        </w:rPr>
        <w:t xml:space="preserve"> октября </w:t>
      </w:r>
      <w:r>
        <w:rPr>
          <w:bCs/>
          <w:sz w:val="28"/>
        </w:rPr>
        <w:t xml:space="preserve">2020 </w:t>
      </w:r>
      <w:r>
        <w:rPr>
          <w:bCs/>
          <w:sz w:val="28"/>
        </w:rPr>
        <w:t xml:space="preserve">г. </w:t>
      </w:r>
      <w:r>
        <w:rPr>
          <w:bCs/>
          <w:sz w:val="28"/>
        </w:rPr>
        <w:t xml:space="preserve">№ 1015</w:t>
      </w:r>
      <w:r>
        <w:rPr>
          <w:sz w:val="28"/>
        </w:rPr>
        <w:t xml:space="preserve"> </w:t>
        <w:br/>
        <w:t xml:space="preserve">(в ред. от 17.02.2021 </w:t>
      </w:r>
      <w:r>
        <w:rPr>
          <w:sz w:val="28"/>
        </w:rPr>
        <w:t xml:space="preserve">№ 80, от 15.03.2021 № 154, от 23.04.2021 № 290, от 07.06.2021 № 409, от 06.07.2021 № 501, от 03.09.2021 № 671, от 14.09.2021 № 705, от 20.10.2021 № 910, от 18.11.2021 № 1027, от 27.12.2021 № 1233, от 27.01.2022 № 44, </w:t>
        <w:br/>
        <w:t xml:space="preserve">от 19.04.2022 № 298, </w:t>
      </w:r>
      <w:r>
        <w:rPr>
          <w:sz w:val="28"/>
        </w:rPr>
        <w:t xml:space="preserve">от 26.05.2022 № 404, от 16.06.2022 № 483, от 23.06.2022 </w:t>
        <w:br/>
        <w:t xml:space="preserve">№ 526, от 15.08.2022 </w:t>
      </w:r>
      <w:r>
        <w:rPr>
          <w:sz w:val="28"/>
        </w:rPr>
        <w:t xml:space="preserve">№ 689, от 24.10.2022 № 1073, от 02.11.2022 № 1120, </w:t>
        <w:br/>
        <w:t xml:space="preserve">от 20.12.2022 № 1324, </w:t>
      </w:r>
      <w:r>
        <w:rPr>
          <w:sz w:val="28"/>
        </w:rPr>
        <w:t xml:space="preserve">от 27.12.2022 № 1392, от 10.02.2023 № 90, от 15.03.2023 </w:t>
        <w:br/>
        <w:t xml:space="preserve">№ 200, от 16.06.2023 </w:t>
      </w:r>
      <w:r>
        <w:rPr>
          <w:sz w:val="28"/>
        </w:rPr>
        <w:t xml:space="preserve">№ 491, от 22.06.2023 № 528, от 11.08.2023 № 696, от 20.09.2023 № 874, от 23.10.2023 № 1158, от 10.11.2023 № 1228, от 21.11.2023 № 1297, </w:t>
        <w:br/>
        <w:t xml:space="preserve">от 21.02.2024 № 130, </w:t>
      </w:r>
      <w:r>
        <w:rPr>
          <w:sz w:val="28"/>
        </w:rPr>
        <w:t xml:space="preserve">от 23.04.2024 № 320, от 18.06.2024 № 500, от 21.06.2024 </w:t>
        <w:br/>
        <w:t xml:space="preserve">№ 527, от 05.08.2024 </w:t>
      </w:r>
      <w:r>
        <w:rPr>
          <w:sz w:val="28"/>
        </w:rPr>
        <w:t xml:space="preserve">№ 626, от 20.08.2024 № 666, от 17.10.2024 № 908, от 17.10.2024 № 933, от 02.11.2024 № 1063, от 27.11.2024 № 1137, от 25.12.2024 № 1289, </w:t>
        <w:br/>
        <w:t xml:space="preserve">от 23.04.2025 № 275, </w:t>
      </w:r>
      <w:r>
        <w:rPr>
          <w:sz w:val="28"/>
        </w:rPr>
        <w:t xml:space="preserve">от 01.08.2025 № 514, от 15.10.2025 № 784</w:t>
      </w:r>
      <w:r>
        <w:rPr>
          <w:sz w:val="28"/>
        </w:rPr>
        <w:t xml:space="preserve">, от 21.07.2026 </w:t>
        <w:br/>
        <w:t xml:space="preserve">№ 430</w:t>
      </w:r>
      <w:r>
        <w:rPr>
          <w:sz w:val="28"/>
        </w:rPr>
        <w:t xml:space="preserve">), следующие изменения: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rPr>
          <w:sz w:val="28"/>
        </w:rPr>
      </w:pPr>
      <w:r>
        <w:rPr>
          <w:sz w:val="28"/>
        </w:rPr>
        <w:t xml:space="preserve">2</w:t>
      </w:r>
      <w:r>
        <w:rPr>
          <w:sz w:val="28"/>
        </w:rPr>
        <w:t xml:space="preserve">.1. </w:t>
      </w:r>
      <w:r>
        <w:rPr>
          <w:sz w:val="28"/>
        </w:rPr>
        <w:t xml:space="preserve">абзац первый пункта 1.4 после слов «</w:t>
      </w:r>
      <w:r>
        <w:rPr>
          <w:sz w:val="28"/>
        </w:rPr>
        <w:t xml:space="preserve">обучения и воспитания</w:t>
      </w:r>
      <w:r>
        <w:rPr>
          <w:sz w:val="28"/>
        </w:rPr>
        <w:t xml:space="preserve">» дополнить словами «</w:t>
      </w:r>
      <w:r>
        <w:rPr>
          <w:sz w:val="28"/>
        </w:rPr>
        <w:t xml:space="preserve">, </w:t>
      </w:r>
      <w:r>
        <w:rPr>
          <w:sz w:val="28"/>
        </w:rPr>
        <w:t xml:space="preserve">на исполнение </w:t>
      </w:r>
      <w:r>
        <w:rPr>
          <w:sz w:val="28"/>
        </w:rPr>
        <w:t xml:space="preserve">решений судебных органов»;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2</w:t>
      </w:r>
      <w:r>
        <w:rPr>
          <w:sz w:val="28"/>
        </w:rPr>
        <w:t xml:space="preserve">.2. в пункте 2.1 после абзаца седьмого дополнить абзацем следующего содержания: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«решение судебного органа (при наличии)</w:t>
      </w:r>
      <w:r>
        <w:rPr>
          <w:sz w:val="28"/>
        </w:rPr>
        <w:t xml:space="preserve">;»;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2</w:t>
      </w:r>
      <w:r>
        <w:rPr>
          <w:sz w:val="28"/>
        </w:rPr>
        <w:t xml:space="preserve">.3. </w:t>
      </w:r>
      <w:r>
        <w:rPr>
          <w:sz w:val="28"/>
          <w:szCs w:val="28"/>
        </w:rPr>
        <w:t xml:space="preserve">абзацы второй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третий пункта 2.4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«отсутствие на едином налоговом счете или непревышение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2</w:t>
      </w:r>
      <w:r>
        <w:rPr>
          <w:sz w:val="28"/>
        </w:rPr>
        <w:t xml:space="preserve">.</w:t>
      </w:r>
      <w:r>
        <w:rPr>
          <w:sz w:val="28"/>
        </w:rPr>
        <w:t xml:space="preserve">4</w:t>
      </w:r>
      <w:r>
        <w:rPr>
          <w:sz w:val="28"/>
        </w:rPr>
        <w:t xml:space="preserve">. в пункте 2.6 после абзаца третьего дополнить абзацем следующего содержания: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«решения судебного органа и исполнительного листа (</w:t>
      </w:r>
      <w:r>
        <w:rPr>
          <w:sz w:val="28"/>
        </w:rPr>
        <w:t xml:space="preserve">при наличии).»</w:t>
      </w:r>
      <w:r>
        <w:rPr>
          <w:sz w:val="28"/>
        </w:rPr>
        <w:t xml:space="preserve">;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2</w:t>
      </w:r>
      <w:r>
        <w:rPr>
          <w:sz w:val="28"/>
        </w:rPr>
        <w:t xml:space="preserve">.5. пункт 2.11 изложить в следующей редакции: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«2.11. </w:t>
      </w:r>
      <w:r>
        <w:rPr>
          <w:sz w:val="28"/>
        </w:rPr>
        <w:t xml:space="preserve">Субсидии на иные цели перечисляются Учреждениям в сроки, установленные Соглашением. Периодичность перечисления субсидий на иные цели – в течение года после представления документов, подтверждающих возникновение денежных обязательств.</w:t>
      </w:r>
      <w:r>
        <w:rPr>
          <w:sz w:val="28"/>
        </w:rPr>
        <w:t xml:space="preserve">».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3</w:t>
      </w:r>
      <w:r>
        <w:rPr>
          <w:sz w:val="28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sz w:val="28"/>
        </w:rPr>
        <w:t xml:space="preserve">, за исключением пункта 1, который вступает в силу </w:t>
      </w:r>
      <w:r>
        <w:rPr>
          <w:sz w:val="28"/>
        </w:rPr>
        <w:t xml:space="preserve">с </w:t>
      </w:r>
      <w:r>
        <w:rPr>
          <w:sz w:val="28"/>
        </w:rPr>
        <w:t xml:space="preserve">01 января 2027 г</w:t>
      </w:r>
      <w:r>
        <w:rPr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4</w:t>
      </w:r>
      <w:r>
        <w:rPr>
          <w:sz w:val="28"/>
        </w:rPr>
        <w:t xml:space="preserve">. Управлению по общим вопр</w:t>
      </w:r>
      <w:r>
        <w:rPr>
          <w:sz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sz w:val="28"/>
        </w:rPr>
      </w:pPr>
      <w:r>
        <w:rPr>
          <w:sz w:val="28"/>
        </w:rPr>
        <w:t xml:space="preserve">5</w:t>
      </w:r>
      <w:r>
        <w:rPr>
          <w:sz w:val="28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</w:t>
      </w:r>
      <w:r>
        <w:rPr>
          <w:bCs/>
          <w:sz w:val="28"/>
          <w:szCs w:val="28"/>
        </w:rPr>
        <w:t xml:space="preserve">. Контроль за исполнением настоящего постановления возложить </w:t>
      </w:r>
      <w:r>
        <w:rPr>
          <w:bCs/>
          <w:sz w:val="28"/>
          <w:szCs w:val="28"/>
        </w:rPr>
        <w:br/>
        <w:t xml:space="preserve">на </w:t>
      </w:r>
      <w:r>
        <w:rPr>
          <w:bCs/>
          <w:sz w:val="28"/>
          <w:szCs w:val="28"/>
        </w:rPr>
        <w:t xml:space="preserve">заместителя главы администрации города Перми </w:t>
      </w:r>
      <w:r>
        <w:rPr>
          <w:bCs/>
          <w:sz w:val="28"/>
          <w:szCs w:val="28"/>
        </w:rPr>
        <w:t xml:space="preserve">Мальцеву Е.Д.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spacing w:line="240" w:lineRule="exact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6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9"/>
      <w:rPr>
        <w:rStyle w:val="928"/>
      </w:rPr>
      <w:framePr w:wrap="around" w:vAnchor="text" w:hAnchor="margin" w:xAlign="center" w:y="1"/>
    </w:pPr>
    <w:r>
      <w:rPr>
        <w:rStyle w:val="928"/>
      </w:rPr>
      <w:fldChar w:fldCharType="begin"/>
    </w:r>
    <w:r>
      <w:rPr>
        <w:rStyle w:val="928"/>
      </w:rPr>
      <w:instrText xml:space="preserve">PAGE  </w:instrText>
    </w:r>
    <w:r>
      <w:rPr>
        <w:rStyle w:val="928"/>
      </w:rPr>
      <w:fldChar w:fldCharType="end"/>
    </w:r>
    <w:r>
      <w:rPr>
        <w:rStyle w:val="928"/>
      </w:rPr>
    </w:r>
    <w:r>
      <w:rPr>
        <w:rStyle w:val="928"/>
      </w:rPr>
    </w:r>
  </w:p>
  <w:p>
    <w:pPr>
      <w:pStyle w:val="92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9">
    <w:name w:val="Caption Char"/>
    <w:basedOn w:val="720"/>
    <w:link w:val="921"/>
    <w:uiPriority w:val="35"/>
    <w:rPr>
      <w:b/>
      <w:bCs/>
      <w:color w:val="4f81bd" w:themeColor="accent1"/>
      <w:sz w:val="18"/>
      <w:szCs w:val="18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919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920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5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5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6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7">
    <w:name w:val="Heading 7"/>
    <w:basedOn w:val="710"/>
    <w:next w:val="710"/>
    <w:link w:val="76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6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6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table" w:styleId="723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3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4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5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0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4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742" w:customStyle="1">
    <w:name w:val="Heading 3 Char"/>
    <w:basedOn w:val="720"/>
    <w:uiPriority w:val="9"/>
    <w:rPr>
      <w:rFonts w:ascii="Arial" w:hAnsi="Arial" w:eastAsia="Arial" w:cs="Arial"/>
      <w:sz w:val="30"/>
      <w:szCs w:val="30"/>
    </w:rPr>
  </w:style>
  <w:style w:type="character" w:styleId="743" w:customStyle="1">
    <w:name w:val="Heading 4 Char"/>
    <w:basedOn w:val="720"/>
    <w:uiPriority w:val="9"/>
    <w:rPr>
      <w:rFonts w:ascii="Arial" w:hAnsi="Arial" w:eastAsia="Arial" w:cs="Arial"/>
      <w:b/>
      <w:bCs/>
      <w:sz w:val="26"/>
      <w:szCs w:val="26"/>
    </w:rPr>
  </w:style>
  <w:style w:type="character" w:styleId="744" w:customStyle="1">
    <w:name w:val="Heading 5 Char"/>
    <w:basedOn w:val="720"/>
    <w:uiPriority w:val="9"/>
    <w:rPr>
      <w:rFonts w:ascii="Arial" w:hAnsi="Arial" w:eastAsia="Arial" w:cs="Arial"/>
      <w:b/>
      <w:bCs/>
      <w:sz w:val="24"/>
      <w:szCs w:val="24"/>
    </w:rPr>
  </w:style>
  <w:style w:type="character" w:styleId="745" w:customStyle="1">
    <w:name w:val="Heading 6 Char"/>
    <w:basedOn w:val="720"/>
    <w:uiPriority w:val="9"/>
    <w:rPr>
      <w:rFonts w:ascii="Arial" w:hAnsi="Arial" w:eastAsia="Arial" w:cs="Arial"/>
      <w:b/>
      <w:bCs/>
      <w:sz w:val="22"/>
      <w:szCs w:val="22"/>
    </w:rPr>
  </w:style>
  <w:style w:type="character" w:styleId="746" w:customStyle="1">
    <w:name w:val="Heading 7 Char"/>
    <w:basedOn w:val="7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7" w:customStyle="1">
    <w:name w:val="Heading 8 Char"/>
    <w:basedOn w:val="720"/>
    <w:uiPriority w:val="9"/>
    <w:rPr>
      <w:rFonts w:ascii="Arial" w:hAnsi="Arial" w:eastAsia="Arial" w:cs="Arial"/>
      <w:i/>
      <w:iCs/>
      <w:sz w:val="22"/>
      <w:szCs w:val="22"/>
    </w:rPr>
  </w:style>
  <w:style w:type="character" w:styleId="748" w:customStyle="1">
    <w:name w:val="Heading 9 Char"/>
    <w:basedOn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49" w:customStyle="1">
    <w:name w:val="Title Char"/>
    <w:basedOn w:val="720"/>
    <w:uiPriority w:val="10"/>
    <w:rPr>
      <w:sz w:val="48"/>
      <w:szCs w:val="48"/>
    </w:rPr>
  </w:style>
  <w:style w:type="character" w:styleId="750" w:customStyle="1">
    <w:name w:val="Subtitle Char"/>
    <w:basedOn w:val="720"/>
    <w:uiPriority w:val="11"/>
    <w:rPr>
      <w:sz w:val="24"/>
      <w:szCs w:val="24"/>
    </w:rPr>
  </w:style>
  <w:style w:type="character" w:styleId="751" w:customStyle="1">
    <w:name w:val="Quote Char"/>
    <w:uiPriority w:val="29"/>
    <w:rPr>
      <w:i/>
    </w:rPr>
  </w:style>
  <w:style w:type="character" w:styleId="752" w:customStyle="1">
    <w:name w:val="Intense Quote Char"/>
    <w:uiPriority w:val="30"/>
    <w:rPr>
      <w:i/>
    </w:rPr>
  </w:style>
  <w:style w:type="character" w:styleId="753" w:customStyle="1">
    <w:name w:val="Footnote Text Char"/>
    <w:uiPriority w:val="99"/>
    <w:rPr>
      <w:sz w:val="18"/>
    </w:rPr>
  </w:style>
  <w:style w:type="character" w:styleId="754" w:customStyle="1">
    <w:name w:val="Endnote Text Char"/>
    <w:uiPriority w:val="99"/>
    <w:rPr>
      <w:sz w:val="20"/>
    </w:rPr>
  </w:style>
  <w:style w:type="character" w:styleId="755" w:customStyle="1">
    <w:name w:val="Heading 1 Char"/>
    <w:basedOn w:val="720"/>
    <w:uiPriority w:val="9"/>
    <w:rPr>
      <w:rFonts w:ascii="Arial" w:hAnsi="Arial" w:eastAsia="Arial" w:cs="Arial"/>
      <w:sz w:val="40"/>
      <w:szCs w:val="40"/>
    </w:rPr>
  </w:style>
  <w:style w:type="character" w:styleId="756" w:customStyle="1">
    <w:name w:val="Heading 2 Char"/>
    <w:basedOn w:val="720"/>
    <w:uiPriority w:val="9"/>
    <w:rPr>
      <w:rFonts w:ascii="Arial" w:hAnsi="Arial" w:eastAsia="Arial" w:cs="Arial"/>
      <w:sz w:val="34"/>
    </w:rPr>
  </w:style>
  <w:style w:type="character" w:styleId="757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58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59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60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61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2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63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64">
    <w:name w:val="List Paragraph"/>
    <w:basedOn w:val="710"/>
    <w:uiPriority w:val="34"/>
    <w:qFormat/>
    <w:pPr>
      <w:contextualSpacing/>
      <w:ind w:left="720"/>
    </w:pPr>
  </w:style>
  <w:style w:type="paragraph" w:styleId="765">
    <w:name w:val="No Spacing"/>
    <w:uiPriority w:val="1"/>
    <w:qFormat/>
  </w:style>
  <w:style w:type="paragraph" w:styleId="766">
    <w:name w:val="Title"/>
    <w:basedOn w:val="710"/>
    <w:next w:val="710"/>
    <w:link w:val="76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7" w:customStyle="1">
    <w:name w:val="Заголовок Знак"/>
    <w:basedOn w:val="720"/>
    <w:link w:val="766"/>
    <w:uiPriority w:val="10"/>
    <w:rPr>
      <w:sz w:val="48"/>
      <w:szCs w:val="48"/>
    </w:rPr>
  </w:style>
  <w:style w:type="paragraph" w:styleId="768">
    <w:name w:val="Subtitle"/>
    <w:basedOn w:val="710"/>
    <w:next w:val="710"/>
    <w:link w:val="769"/>
    <w:uiPriority w:val="11"/>
    <w:qFormat/>
    <w:pPr>
      <w:spacing w:before="200" w:after="200"/>
    </w:pPr>
    <w:rPr>
      <w:sz w:val="24"/>
      <w:szCs w:val="24"/>
    </w:rPr>
  </w:style>
  <w:style w:type="character" w:styleId="769" w:customStyle="1">
    <w:name w:val="Подзаголовок Знак"/>
    <w:basedOn w:val="720"/>
    <w:link w:val="768"/>
    <w:uiPriority w:val="11"/>
    <w:rPr>
      <w:sz w:val="24"/>
      <w:szCs w:val="24"/>
    </w:rPr>
  </w:style>
  <w:style w:type="paragraph" w:styleId="770">
    <w:name w:val="Quote"/>
    <w:basedOn w:val="710"/>
    <w:next w:val="710"/>
    <w:link w:val="771"/>
    <w:uiPriority w:val="29"/>
    <w:qFormat/>
    <w:pPr>
      <w:ind w:left="720" w:right="720"/>
    </w:pPr>
    <w:rPr>
      <w:i/>
    </w:rPr>
  </w:style>
  <w:style w:type="character" w:styleId="771" w:customStyle="1">
    <w:name w:val="Цитата 2 Знак"/>
    <w:link w:val="770"/>
    <w:uiPriority w:val="29"/>
    <w:rPr>
      <w:i/>
    </w:rPr>
  </w:style>
  <w:style w:type="paragraph" w:styleId="772">
    <w:name w:val="Intense Quote"/>
    <w:basedOn w:val="710"/>
    <w:next w:val="710"/>
    <w:link w:val="77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3" w:customStyle="1">
    <w:name w:val="Выделенная цитата Знак"/>
    <w:link w:val="772"/>
    <w:uiPriority w:val="30"/>
    <w:rPr>
      <w:i/>
    </w:rPr>
  </w:style>
  <w:style w:type="character" w:styleId="774" w:customStyle="1">
    <w:name w:val="Header Char"/>
    <w:basedOn w:val="720"/>
    <w:uiPriority w:val="99"/>
  </w:style>
  <w:style w:type="character" w:styleId="775" w:customStyle="1">
    <w:name w:val="Footer Char"/>
    <w:basedOn w:val="720"/>
    <w:uiPriority w:val="99"/>
  </w:style>
  <w:style w:type="character" w:styleId="776" w:customStyle="1">
    <w:name w:val="Название объекта Знак"/>
    <w:link w:val="921"/>
    <w:uiPriority w:val="99"/>
  </w:style>
  <w:style w:type="table" w:styleId="777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8" w:customStyle="1">
    <w:name w:val="Таблица простая 1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9" w:customStyle="1">
    <w:name w:val="Таблица простая 21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 w:customStyle="1">
    <w:name w:val="Таблица простая 31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1" w:customStyle="1">
    <w:name w:val="Таблица простая 41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Таблица простая 51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3" w:customStyle="1">
    <w:name w:val="Таблица-сетка 1 светлая1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Таблица-сетка 21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Таблица-сетка 31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Таблица-сетка 41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5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06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7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8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9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10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11" w:customStyle="1">
    <w:name w:val="Таблица-сетка 5 темная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8" w:customStyle="1">
    <w:name w:val="Таблица-сетка 6 цветная1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9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20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21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22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23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4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25" w:customStyle="1">
    <w:name w:val="Таблица-сетка 7 цветная1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Список-таблица 1 светлая1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Список-таблица 21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46" w:customStyle="1">
    <w:name w:val="Список-таблица 31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Список-таблица 41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Список-таблица 5 темная1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6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7" w:customStyle="1">
    <w:name w:val="Список-таблица 6 цветная1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8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9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70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71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72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73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74" w:customStyle="1">
    <w:name w:val="Список-таблица 7 цветная1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2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3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4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5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6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7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8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9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90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1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2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3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4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5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6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97" w:customStyle="1">
    <w:name w:val="Bordered - Accent 2"/>
    <w:basedOn w:val="72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8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9" w:customStyle="1">
    <w:name w:val="Bordered - Accent 4"/>
    <w:basedOn w:val="72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00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01" w:customStyle="1">
    <w:name w:val="Bordered - Accent 6"/>
    <w:basedOn w:val="72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02">
    <w:name w:val="footnote text"/>
    <w:basedOn w:val="710"/>
    <w:link w:val="903"/>
    <w:uiPriority w:val="99"/>
    <w:semiHidden/>
    <w:unhideWhenUsed/>
    <w:pPr>
      <w:spacing w:after="40"/>
    </w:pPr>
    <w:rPr>
      <w:sz w:val="18"/>
    </w:rPr>
  </w:style>
  <w:style w:type="character" w:styleId="903" w:customStyle="1">
    <w:name w:val="Текст сноски Знак"/>
    <w:link w:val="902"/>
    <w:uiPriority w:val="99"/>
    <w:rPr>
      <w:sz w:val="18"/>
    </w:rPr>
  </w:style>
  <w:style w:type="character" w:styleId="904">
    <w:name w:val="footnote reference"/>
    <w:basedOn w:val="720"/>
    <w:uiPriority w:val="99"/>
    <w:unhideWhenUsed/>
    <w:rPr>
      <w:vertAlign w:val="superscript"/>
    </w:rPr>
  </w:style>
  <w:style w:type="paragraph" w:styleId="905">
    <w:name w:val="endnote text"/>
    <w:basedOn w:val="710"/>
    <w:link w:val="906"/>
    <w:uiPriority w:val="99"/>
    <w:semiHidden/>
    <w:unhideWhenUsed/>
  </w:style>
  <w:style w:type="character" w:styleId="906" w:customStyle="1">
    <w:name w:val="Текст концевой сноски Знак"/>
    <w:link w:val="905"/>
    <w:uiPriority w:val="99"/>
    <w:rPr>
      <w:sz w:val="20"/>
    </w:rPr>
  </w:style>
  <w:style w:type="character" w:styleId="907">
    <w:name w:val="endnote reference"/>
    <w:basedOn w:val="720"/>
    <w:uiPriority w:val="99"/>
    <w:semiHidden/>
    <w:unhideWhenUsed/>
    <w:rPr>
      <w:vertAlign w:val="superscript"/>
    </w:rPr>
  </w:style>
  <w:style w:type="paragraph" w:styleId="908">
    <w:name w:val="toc 1"/>
    <w:basedOn w:val="710"/>
    <w:next w:val="710"/>
    <w:uiPriority w:val="39"/>
    <w:unhideWhenUsed/>
    <w:pPr>
      <w:spacing w:after="57"/>
    </w:pPr>
  </w:style>
  <w:style w:type="paragraph" w:styleId="909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910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911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912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913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914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915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916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917">
    <w:name w:val="TOC Heading"/>
    <w:uiPriority w:val="39"/>
    <w:unhideWhenUsed/>
  </w:style>
  <w:style w:type="paragraph" w:styleId="918">
    <w:name w:val="table of figures"/>
    <w:basedOn w:val="710"/>
    <w:next w:val="710"/>
    <w:uiPriority w:val="99"/>
    <w:unhideWhenUsed/>
  </w:style>
  <w:style w:type="character" w:styleId="919" w:customStyle="1">
    <w:name w:val="Заголовок 1 Знак"/>
    <w:link w:val="711"/>
    <w:rPr>
      <w:sz w:val="24"/>
    </w:rPr>
  </w:style>
  <w:style w:type="character" w:styleId="920" w:customStyle="1">
    <w:name w:val="Заголовок 2 Знак"/>
    <w:link w:val="712"/>
    <w:rPr>
      <w:sz w:val="24"/>
    </w:rPr>
  </w:style>
  <w:style w:type="paragraph" w:styleId="921">
    <w:name w:val="Caption"/>
    <w:basedOn w:val="710"/>
    <w:next w:val="710"/>
    <w:link w:val="77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22">
    <w:name w:val="Body Text"/>
    <w:basedOn w:val="710"/>
    <w:link w:val="923"/>
    <w:pPr>
      <w:ind w:right="3117"/>
    </w:pPr>
    <w:rPr>
      <w:rFonts w:ascii="Courier New" w:hAnsi="Courier New"/>
      <w:sz w:val="26"/>
    </w:rPr>
  </w:style>
  <w:style w:type="character" w:styleId="923" w:customStyle="1">
    <w:name w:val="Основной текст Знак"/>
    <w:link w:val="922"/>
    <w:rPr>
      <w:rFonts w:ascii="Courier New" w:hAnsi="Courier New"/>
      <w:sz w:val="26"/>
    </w:rPr>
  </w:style>
  <w:style w:type="paragraph" w:styleId="924">
    <w:name w:val="Body Text Indent"/>
    <w:basedOn w:val="710"/>
    <w:link w:val="925"/>
    <w:pPr>
      <w:ind w:right="-1"/>
      <w:jc w:val="both"/>
    </w:pPr>
    <w:rPr>
      <w:sz w:val="26"/>
    </w:rPr>
  </w:style>
  <w:style w:type="character" w:styleId="925" w:customStyle="1">
    <w:name w:val="Основной текст с отступом Знак"/>
    <w:link w:val="924"/>
    <w:rPr>
      <w:sz w:val="26"/>
    </w:rPr>
  </w:style>
  <w:style w:type="paragraph" w:styleId="926">
    <w:name w:val="Footer"/>
    <w:basedOn w:val="710"/>
    <w:link w:val="927"/>
    <w:uiPriority w:val="99"/>
    <w:pPr>
      <w:tabs>
        <w:tab w:val="center" w:pos="4153" w:leader="none"/>
        <w:tab w:val="right" w:pos="8306" w:leader="none"/>
      </w:tabs>
    </w:pPr>
  </w:style>
  <w:style w:type="character" w:styleId="927" w:customStyle="1">
    <w:name w:val="Нижний колонтитул Знак"/>
    <w:basedOn w:val="720"/>
    <w:link w:val="926"/>
    <w:uiPriority w:val="99"/>
  </w:style>
  <w:style w:type="character" w:styleId="928">
    <w:name w:val="page number"/>
    <w:basedOn w:val="720"/>
  </w:style>
  <w:style w:type="paragraph" w:styleId="929">
    <w:name w:val="Header"/>
    <w:basedOn w:val="710"/>
    <w:link w:val="930"/>
    <w:uiPriority w:val="99"/>
    <w:pPr>
      <w:tabs>
        <w:tab w:val="center" w:pos="4153" w:leader="none"/>
        <w:tab w:val="right" w:pos="8306" w:leader="none"/>
      </w:tabs>
    </w:pPr>
  </w:style>
  <w:style w:type="character" w:styleId="930" w:customStyle="1">
    <w:name w:val="Верхний колонтитул Знак"/>
    <w:link w:val="929"/>
    <w:uiPriority w:val="99"/>
  </w:style>
  <w:style w:type="paragraph" w:styleId="931">
    <w:name w:val="Balloon Text"/>
    <w:basedOn w:val="710"/>
    <w:link w:val="932"/>
    <w:rPr>
      <w:rFonts w:ascii="Segoe UI" w:hAnsi="Segoe UI"/>
      <w:sz w:val="18"/>
      <w:szCs w:val="18"/>
    </w:rPr>
  </w:style>
  <w:style w:type="character" w:styleId="932" w:customStyle="1">
    <w:name w:val="Текст выноски Знак"/>
    <w:link w:val="931"/>
    <w:rPr>
      <w:rFonts w:ascii="Segoe UI" w:hAnsi="Segoe UI" w:cs="Segoe UI"/>
      <w:sz w:val="18"/>
      <w:szCs w:val="18"/>
    </w:rPr>
  </w:style>
  <w:style w:type="paragraph" w:styleId="933" w:customStyle="1">
    <w:name w:val="Форма"/>
    <w:rPr>
      <w:sz w:val="28"/>
      <w:szCs w:val="28"/>
    </w:rPr>
  </w:style>
  <w:style w:type="paragraph" w:styleId="934" w:customStyle="1">
    <w:name w:val="ConsPlusTitle"/>
    <w:pPr>
      <w:widowControl w:val="off"/>
    </w:pPr>
    <w:rPr>
      <w:rFonts w:ascii="Calibri" w:hAnsi="Calibri" w:cs="Calibri"/>
      <w:b/>
      <w:sz w:val="22"/>
    </w:rPr>
  </w:style>
  <w:style w:type="paragraph" w:styleId="935" w:customStyle="1">
    <w:name w:val="ConsPlusNormal"/>
    <w:pPr>
      <w:widowControl w:val="off"/>
    </w:pPr>
    <w:rPr>
      <w:rFonts w:ascii="Calibri" w:hAnsi="Calibri" w:cs="Calibri"/>
      <w:sz w:val="22"/>
    </w:rPr>
  </w:style>
  <w:style w:type="character" w:styleId="936">
    <w:name w:val="Hyperlink"/>
    <w:uiPriority w:val="99"/>
    <w:unhideWhenUsed/>
    <w:rPr>
      <w:color w:val="0000ff"/>
      <w:u w:val="single"/>
    </w:rPr>
  </w:style>
  <w:style w:type="table" w:styleId="937">
    <w:name w:val="Table Grid"/>
    <w:basedOn w:val="72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38" w:customStyle="1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939" w:customStyle="1">
    <w:name w:val="Обычный (Интернет)1"/>
    <w:basedOn w:val="710"/>
    <w:rPr>
      <w:sz w:val="24"/>
      <w:szCs w:val="24"/>
    </w:rPr>
  </w:style>
  <w:style w:type="paragraph" w:styleId="940">
    <w:name w:val="Normal (Web)"/>
    <w:basedOn w:val="710"/>
    <w:uiPriority w:val="99"/>
    <w:semiHidden/>
    <w:unhideWhenUsed/>
    <w:rPr>
      <w:sz w:val="24"/>
      <w:szCs w:val="24"/>
    </w:rPr>
  </w:style>
  <w:style w:type="character" w:styleId="941" w:customStyle="1">
    <w:name w:val="Неразрешенное упоминание2"/>
    <w:basedOn w:val="72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CEF65-F011-44FA-8FFB-E39FFB571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34</cp:revision>
  <dcterms:created xsi:type="dcterms:W3CDTF">2026-07-14T04:09:00Z</dcterms:created>
  <dcterms:modified xsi:type="dcterms:W3CDTF">2026-08-24T09:08:26Z</dcterms:modified>
</cp:coreProperties>
</file>