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2"/>
        <w:ind w:right="0"/>
        <w:jc w:val="both"/>
        <w:rPr>
          <w:rFonts w:ascii="Times New Roman" w:hAnsi="Times New Roman"/>
          <w:sz w:val="24"/>
          <w:lang w:val="ru-RU"/>
        </w:rPr>
      </w:pP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-583271</wp:posOffset>
                </wp:positionV>
                <wp:extent cx="407035" cy="495300"/>
                <wp:effectExtent l="0" t="0" r="0" b="0"/>
                <wp:wrapNone/>
                <wp:docPr id="1" name="_x0000_s30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5.93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-139259</wp:posOffset>
                </wp:positionV>
                <wp:extent cx="6285864" cy="1253683"/>
                <wp:effectExtent l="0" t="0" r="0" b="0"/>
                <wp:wrapNone/>
                <wp:docPr id="2" name="_x0000_s3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253682"/>
                          <a:chOff x="0" y="0"/>
                          <a:chExt cx="6285863" cy="1253682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6285864" cy="1092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846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9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66063" y="94189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7918" y="94507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506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00pt;mso-position-horizontal:absolute;mso-position-vertical-relative:text;margin-top:-10.97pt;mso-position-vertical:absolute;width:494.95pt;height:98.72pt;mso-wrap-distance-left:9.00pt;mso-wrap-distance-top:0.00pt;mso-wrap-distance-right:9.00pt;mso-wrap-distance-bottom:0.00pt;" coordorigin="0,0" coordsize="62858,12536">
                <v:shape id="shape 2" o:spid="_x0000_s2" o:spt="202" type="#_x0000_t202" style="position:absolute;left:0;top:0;width:62858;height:10927;visibility:visible;" fillcolor="#FFFFFF" stroked="f">
                  <v:textbox inset="0,0,0,0">
                    <w:txbxContent>
                      <w:p>
                        <w:pPr>
                          <w:pStyle w:val="846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9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660;top:9418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79;top:9450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506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  <w:lang w:val="ru-RU"/>
        </w:rPr>
      </w:r>
    </w:p>
    <w:p>
      <w:pPr>
        <w:pStyle w:val="99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9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98"/>
        <w:jc w:val="center"/>
        <w:spacing w:line="240" w:lineRule="exact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</w:rPr>
      </w:r>
    </w:p>
    <w:p>
      <w:pPr>
        <w:pStyle w:val="998"/>
        <w:jc w:val="center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  <w:highlight w:val="none"/>
        </w:rPr>
      </w:r>
    </w:p>
    <w:p>
      <w:pPr>
        <w:pStyle w:val="998"/>
        <w:jc w:val="center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  <w:highlight w:val="none"/>
        </w:rPr>
      </w:r>
    </w:p>
    <w:p>
      <w:pPr>
        <w:pStyle w:val="998"/>
        <w:jc w:val="center"/>
        <w:spacing w:line="240" w:lineRule="exact"/>
        <w:rPr>
          <w:b/>
          <w:bCs/>
          <w:highlight w:val="none"/>
        </w:rPr>
      </w:pPr>
      <w:r>
        <w:rPr>
          <w:b/>
        </w:rPr>
        <w:t xml:space="preserve">О внесении изменений</w:t>
      </w:r>
      <w:r>
        <w:rPr>
          <w:b/>
        </w:rPr>
        <w:t xml:space="preserve"> </w:t>
      </w:r>
      <w:r>
        <w:rPr>
          <w:b/>
        </w:rPr>
        <w:t xml:space="preserve">в муниципальную программу</w:t>
      </w:r>
      <w:r>
        <w:rPr>
          <w:b/>
        </w:rPr>
        <w:t xml:space="preserve"> </w:t>
      </w:r>
      <w:r>
        <w:rPr>
          <w:b/>
        </w:rPr>
        <w:br/>
      </w:r>
      <w:r>
        <w:rPr>
          <w:b/>
        </w:rPr>
        <w:t xml:space="preserve">«</w:t>
      </w:r>
      <w:r>
        <w:rPr>
          <w:b/>
        </w:rPr>
        <w:t xml:space="preserve">Доступное и качественное</w:t>
      </w:r>
      <w:r>
        <w:rPr>
          <w:b/>
        </w:rPr>
        <w:t xml:space="preserve"> </w:t>
      </w:r>
      <w:r>
        <w:rPr>
          <w:b/>
        </w:rPr>
        <w:t xml:space="preserve">образование</w:t>
      </w:r>
      <w:r>
        <w:rPr>
          <w:b/>
        </w:rPr>
        <w:t xml:space="preserve">»</w:t>
      </w:r>
      <w:r>
        <w:rPr>
          <w:b/>
        </w:rPr>
        <w:t xml:space="preserve">, утвержденную</w:t>
      </w:r>
      <w:r>
        <w:rPr>
          <w:b/>
        </w:rPr>
        <w:t xml:space="preserve"> </w:t>
      </w:r>
      <w:r>
        <w:rPr>
          <w:b/>
        </w:rPr>
        <w:t xml:space="preserve">постановлением </w:t>
      </w:r>
      <w:r>
        <w:rPr>
          <w:b/>
        </w:rPr>
        <w:br/>
      </w:r>
      <w:r>
        <w:rPr>
          <w:b/>
        </w:rPr>
        <w:t xml:space="preserve">администрации</w:t>
      </w:r>
      <w:r>
        <w:rPr>
          <w:b/>
        </w:rPr>
        <w:t xml:space="preserve"> </w:t>
      </w:r>
      <w:r>
        <w:rPr>
          <w:b/>
        </w:rPr>
        <w:t xml:space="preserve">города Перми от 18.10.2024 № 965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г. № 131-ФЗ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от 20 марта 2025 г. </w:t>
      </w:r>
      <w:r>
        <w:rPr>
          <w:sz w:val="28"/>
          <w:szCs w:val="28"/>
        </w:rPr>
        <w:br/>
        <w:t xml:space="preserve">№ 33-ФЗ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Уставом города Перми, постановлением администрации города Перми от 02 сентября 2024 г. № 715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изменения в муниципальную программу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Доступное и качественное образование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утвержденную постановлением администрации города Перми от 18 октября 2024 г. № 965 (в ред. от 06.03.2025 № 136, от 01.04.2025 № 211, от 05.05.2025 № 290, от 20.05.2025 № 342</w:t>
      </w:r>
      <w:r>
        <w:t xml:space="preserve">, </w:t>
      </w:r>
      <w:r>
        <w:rPr>
          <w:sz w:val="28"/>
          <w:szCs w:val="28"/>
        </w:rPr>
        <w:t xml:space="preserve">от 14.07.2025 № 457, от 26.08.2025 № 576, от 23.09.2025 № 666, от 26.09.2025 № 683, от 20.10.2025 № 831, от 10.12.2025 № 1002, от 23.12.2025</w:t>
      </w:r>
      <w:r>
        <w:t xml:space="preserve"> </w:t>
      </w:r>
      <w:r>
        <w:rPr>
          <w:sz w:val="28"/>
          <w:szCs w:val="28"/>
        </w:rPr>
        <w:t xml:space="preserve">№ 1041, от 29.01.2026 № 30, от 30.01.2026 № 33</w:t>
      </w:r>
      <w:r>
        <w:t xml:space="preserve">, </w:t>
      </w:r>
      <w:r>
        <w:rPr>
          <w:sz w:val="28"/>
          <w:szCs w:val="28"/>
        </w:rPr>
        <w:t xml:space="preserve">от 20.03.2026 № 160, от 22.05.2026 № 300).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сайт муниципального образования город Пермь www.gorodperm.ru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erReference w:type="default" r:id="rId15"/>
          <w:footnotePr/>
          <w:endnotePr/>
          <w:type w:val="continuous"/>
          <w:pgSz w:w="11900" w:h="16820" w:orient="portrait"/>
          <w:pgMar w:top="1134" w:right="567" w:bottom="1134" w:left="1418" w:header="363" w:footer="720" w:gutter="0"/>
          <w:cols w:num="1" w:sep="0" w:space="60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963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963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963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963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25.08.2026 № 506</w:t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0632" w:firstLine="9639"/>
        <w:spacing w:line="240" w:lineRule="exact"/>
        <w:rPr>
          <w:sz w:val="28"/>
        </w:rPr>
      </w:pPr>
      <w:r>
        <w:rPr>
          <w:sz w:val="28"/>
        </w:rPr>
        <w:t xml:space="preserve">о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40" w:lineRule="exact"/>
        <w:rPr>
          <w:sz w:val="2"/>
          <w:szCs w:val="28"/>
        </w:rPr>
      </w:pPr>
      <w:r>
        <w:rPr>
          <w:sz w:val="2"/>
          <w:szCs w:val="28"/>
        </w:rPr>
      </w:r>
      <w:r>
        <w:rPr>
          <w:sz w:val="2"/>
          <w:szCs w:val="28"/>
        </w:rPr>
      </w:r>
      <w:r>
        <w:rPr>
          <w:sz w:val="2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муниципальную программу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Доступное и качественное образование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, утвержденную </w:t>
      </w:r>
      <w:r>
        <w:rPr>
          <w:b/>
          <w:sz w:val="28"/>
          <w:szCs w:val="28"/>
        </w:rPr>
        <w:br w:type="textWrapping" w:clear="all"/>
        <w:t xml:space="preserve">постановлением администрации города Перми от 18 октября 2024 г. № 965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муниципальной программы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программы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4537"/>
        <w:gridCol w:w="1409"/>
        <w:gridCol w:w="1408"/>
        <w:gridCol w:w="1408"/>
        <w:gridCol w:w="1408"/>
        <w:gridCol w:w="1408"/>
        <w:gridCol w:w="1408"/>
      </w:tblGrid>
      <w:tr>
        <w:tblPrEx/>
        <w:trPr>
          <w:trHeight w:val="210"/>
        </w:trPr>
        <w:tc>
          <w:tcPr>
            <w:tcW w:w="620" w:type="pct"/>
            <w:vMerge w:val="restar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финансового обеспечения программы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W w:w="2850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(тыс. 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2029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28 524 089,6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31 956 509,7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30 197 694,2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27 197 707,7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8 426 853,1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126 302 854,3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7 069 898,4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7 083 454,0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7 955 207,2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7 953 972,1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7 434 890,0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37 497 421,7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(безвозмездные поступления)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845 040,2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845 040,2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4"/>
        </w:trPr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(неналоговые меры </w:t>
            </w:r>
            <w:r>
              <w:rPr>
                <w:sz w:val="22"/>
                <w:szCs w:val="22"/>
              </w:rPr>
              <w:t xml:space="preserve">поддержки)*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28 133,3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27 490,0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28 617,1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29 790,4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30 982,0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145 012,8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17 566 786,1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19 759 600,6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18 746 587,5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17 176 655,6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73 249 629,8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1 905 630,0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3 388 737,5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2 494 150,5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1 075 116,9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8 863 634,9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20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30" w:type="pc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источники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1 136 734,9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1 724 717,6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1 001 749,0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991 963,1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991 963,1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75" w:type="pct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5 847 127,7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муниципального проекта 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Педагоги и наставники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(в рамках национального проекта)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строке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Показатели муниципального проекта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строку 1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25"/>
        <w:gridCol w:w="4111"/>
        <w:gridCol w:w="1006"/>
        <w:gridCol w:w="1811"/>
        <w:gridCol w:w="1812"/>
        <w:gridCol w:w="1811"/>
        <w:gridCol w:w="1812"/>
        <w:gridCol w:w="1812"/>
      </w:tblGrid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государственных и муниципальных общеобразовательных организациях и их структурных подразделениях реализованы мероприятия по обеспечению дея</w:t>
            </w:r>
            <w:r>
              <w:rPr>
                <w:sz w:val="22"/>
                <w:szCs w:val="22"/>
              </w:rPr>
              <w:t xml:space="preserve">тельности советников директора по воспитанию и взаимодействию с детскими общественными объединениями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>
        <w:rPr>
          <w:sz w:val="28"/>
          <w:szCs w:val="28"/>
        </w:rPr>
        <w:t xml:space="preserve">строку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25"/>
        <w:gridCol w:w="4111"/>
        <w:gridCol w:w="1006"/>
        <w:gridCol w:w="1811"/>
        <w:gridCol w:w="1812"/>
        <w:gridCol w:w="1811"/>
        <w:gridCol w:w="1812"/>
        <w:gridCol w:w="1812"/>
      </w:tblGrid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110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муниципального проекта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841"/>
        <w:gridCol w:w="1432"/>
        <w:gridCol w:w="1515"/>
        <w:gridCol w:w="1515"/>
        <w:gridCol w:w="1515"/>
        <w:gridCol w:w="1515"/>
        <w:gridCol w:w="1566"/>
      </w:tblGrid>
      <w:tr>
        <w:tblPrEx/>
        <w:trPr>
          <w:trHeight w:val="20"/>
        </w:trPr>
        <w:tc>
          <w:tcPr>
            <w:tcW w:w="1980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Объемы и источники финансового обеспечения муниципального проекта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84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Источники финансового обеспечения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6"/>
            <w:tcW w:w="905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Расходы (тыс. руб.)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2025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2026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2027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2028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2029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Всего, 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</w:pPr>
            <w:r>
              <w:t xml:space="preserve">522 295,5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518 841,6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521 066,9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521 523,1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0,0</w:t>
            </w:r>
            <w:r/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</w:pPr>
            <w:r>
              <w:t xml:space="preserve">2 083 727,1</w:t>
            </w:r>
            <w:r/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</w:pPr>
            <w:r>
              <w:t xml:space="preserve">1 470,6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1 440,9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1 522,2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1 541,0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0,0</w:t>
            </w:r>
            <w:r/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</w:pPr>
            <w:r>
              <w:t xml:space="preserve">5 974,7</w:t>
            </w:r>
            <w:r/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</w:pPr>
            <w:r>
              <w:t xml:space="preserve">520 824,9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517 400,7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519 544,7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519 982,1</w:t>
            </w:r>
            <w:r/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</w:pPr>
            <w:r>
              <w:t xml:space="preserve">0,0</w:t>
            </w:r>
            <w:r/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</w:pPr>
            <w:r>
              <w:t xml:space="preserve">2 077 752,4</w:t>
            </w:r>
            <w:r/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муниципального проекта </w:t>
      </w:r>
      <w:r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Развитие инфраструктуры в 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(в рамках регионального проекта)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Показатели муниципального проекта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дополнить строками 2, 3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25"/>
        <w:gridCol w:w="4111"/>
        <w:gridCol w:w="1006"/>
        <w:gridCol w:w="1811"/>
        <w:gridCol w:w="1812"/>
        <w:gridCol w:w="1811"/>
        <w:gridCol w:w="1812"/>
        <w:gridCol w:w="1812"/>
      </w:tblGrid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объектов, в которых в полном объеме выполнены мероприятия по капитальному ремонту</w:t>
            </w:r>
            <w:r>
              <w:rPr>
                <w:sz w:val="22"/>
                <w:szCs w:val="22"/>
              </w:rPr>
              <w:t xml:space="preserve"> и обеспечены соблюдения </w:t>
            </w:r>
            <w:r>
              <w:rPr>
                <w:sz w:val="22"/>
                <w:szCs w:val="22"/>
              </w:rPr>
              <w:t xml:space="preserve">требований 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антитеррористической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защищенности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мероприятий,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относящихся 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благоустройству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территорий,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закрепленных за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соответствующими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общеобразовательными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100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муниципального проекта 6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Капитальные вложения в объекты недвижимого имущества муниципальной собственности в сфере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муниципального проекта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841"/>
        <w:gridCol w:w="1432"/>
        <w:gridCol w:w="1515"/>
        <w:gridCol w:w="1515"/>
        <w:gridCol w:w="1515"/>
        <w:gridCol w:w="1515"/>
        <w:gridCol w:w="1566"/>
      </w:tblGrid>
      <w:tr>
        <w:tblPrEx/>
        <w:trPr>
          <w:trHeight w:val="20"/>
        </w:trPr>
        <w:tc>
          <w:tcPr>
            <w:tcW w:w="1980" w:type="dxa"/>
            <w:vMerge w:val="restart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Объемы и источники финансового обеспечения муниципального проекта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84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Источники финансового обеспечения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6"/>
            <w:tcW w:w="905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Расходы (тыс. руб.)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2025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2026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2027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2028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2029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Всего, 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401 323,9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759 529,2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65 000,0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1 225 853,1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бюджет города Перми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178 667,6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59 529,2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65 000,0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303 196,8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бюджет города Перми (безвозмездные поступления)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222 656,3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222 656,3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внебюджетные источники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700 0</w:t>
            </w:r>
            <w:r>
              <w:rPr>
                <w:sz w:val="22"/>
                <w:lang w:val="en-US"/>
              </w:rPr>
              <w:t xml:space="preserve">00</w:t>
            </w:r>
            <w:r>
              <w:rPr>
                <w:sz w:val="22"/>
              </w:rPr>
              <w:t xml:space="preserve">,</w:t>
            </w:r>
            <w:r>
              <w:rPr>
                <w:sz w:val="22"/>
                <w:lang w:val="en-US"/>
              </w:rPr>
              <w:t xml:space="preserve">0</w:t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700 0</w:t>
            </w:r>
            <w:r>
              <w:rPr>
                <w:sz w:val="22"/>
                <w:lang w:val="en-US"/>
              </w:rPr>
              <w:t xml:space="preserve">00</w:t>
            </w:r>
            <w:r>
              <w:rPr>
                <w:sz w:val="22"/>
              </w:rPr>
              <w:t xml:space="preserve">,</w:t>
            </w:r>
            <w:r>
              <w:rPr>
                <w:sz w:val="22"/>
                <w:lang w:val="en-US"/>
              </w:rPr>
              <w:t xml:space="preserve">0</w:t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комплекса процессных мероприятий 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доступного и качественного дошкольного, общего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Показатели комплекса процессных мероприятий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строк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12</w:t>
      </w:r>
      <w:r>
        <w:rPr>
          <w:sz w:val="28"/>
          <w:szCs w:val="28"/>
        </w:rPr>
        <w:t xml:space="preserve">, 13</w:t>
      </w:r>
      <w:r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25"/>
        <w:gridCol w:w="4111"/>
        <w:gridCol w:w="1006"/>
        <w:gridCol w:w="1811"/>
        <w:gridCol w:w="1812"/>
        <w:gridCol w:w="1811"/>
        <w:gridCol w:w="1812"/>
        <w:gridCol w:w="1812"/>
      </w:tblGrid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образовательного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учреждения 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новому учебному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году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образовательного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учреждения 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отопительному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сезону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комплекса процессных мероприятий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841"/>
        <w:gridCol w:w="1432"/>
        <w:gridCol w:w="1515"/>
        <w:gridCol w:w="1515"/>
        <w:gridCol w:w="1515"/>
        <w:gridCol w:w="1515"/>
        <w:gridCol w:w="1566"/>
      </w:tblGrid>
      <w:tr>
        <w:tblPrEx/>
        <w:trPr>
          <w:trHeight w:val="20"/>
        </w:trPr>
        <w:tc>
          <w:tcPr>
            <w:tcW w:w="198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финансового </w:t>
            </w:r>
            <w:r>
              <w:rPr>
                <w:sz w:val="22"/>
                <w:szCs w:val="22"/>
              </w:rPr>
              <w:t xml:space="preserve">обеспечения комплекса процессных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W w:w="905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(тыс. 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</w:t>
            </w:r>
            <w:r>
              <w:rPr>
                <w:sz w:val="22"/>
                <w:szCs w:val="22"/>
              </w:rPr>
              <w:t xml:space="preserve">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</w:t>
            </w:r>
            <w:r>
              <w:rPr>
                <w:sz w:val="22"/>
                <w:szCs w:val="22"/>
              </w:rPr>
              <w:t xml:space="preserve">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</w:t>
            </w:r>
            <w:r>
              <w:rPr>
                <w:sz w:val="22"/>
                <w:szCs w:val="22"/>
              </w:rPr>
              <w:t xml:space="preserve">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год </w:t>
            </w:r>
            <w:r>
              <w:rPr>
                <w:sz w:val="22"/>
                <w:szCs w:val="22"/>
              </w:rPr>
              <w:t xml:space="preserve">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2029 год </w:t>
            </w:r>
            <w:r>
              <w:rPr>
                <w:sz w:val="22"/>
                <w:szCs w:val="22"/>
              </w:rPr>
              <w:t xml:space="preserve">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20 552 768,6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21 016 171,0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20 938 298,8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20 883 379,1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4 024 398,1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87 415 015,6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3 174 567,5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3 054 052,2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3 047 073,7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3 040 012,1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3 032 435,0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15 348 140,5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15 679 545,3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16 327 081,4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16 303 853,4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16 296 269,1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64 606 749,2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561 920,9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610 319,8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585 622,7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555 134,8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2 312 998,2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источники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1 136 734,9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1 024 717,6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1 001 749,0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991 963,1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991 963,1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5 147 127,7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комплекса процессных мероприятий 2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доступного и качественного дополнительного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комплекса процессных мероприятий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002"/>
        <w:gridCol w:w="3819"/>
        <w:gridCol w:w="1432"/>
        <w:gridCol w:w="1515"/>
        <w:gridCol w:w="1515"/>
        <w:gridCol w:w="1515"/>
        <w:gridCol w:w="1515"/>
        <w:gridCol w:w="1512"/>
      </w:tblGrid>
      <w:tr>
        <w:tblPrEx/>
        <w:trPr>
          <w:trHeight w:val="210"/>
        </w:trPr>
        <w:tc>
          <w:tcPr>
            <w:tcW w:w="675" w:type="pct"/>
            <w:vMerge w:val="restar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8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W w:w="3037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(тыс. 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55"/>
        </w:trPr>
        <w:tc>
          <w:tcPr>
            <w:tcW w:w="675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8" w:type="pct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83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2029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10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75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8" w:type="pc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83" w:type="pc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959 670,0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944 349,2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1 016 645,4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1 010 303,2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11" w:type="pc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1 010 303,2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510" w:type="pc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4 941 271,0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комплекса процессных мероприятий 3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Ресурсное обеспечение качественного функционирования системы образования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комплекса процессных мероприятий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841"/>
        <w:gridCol w:w="1432"/>
        <w:gridCol w:w="1515"/>
        <w:gridCol w:w="1515"/>
        <w:gridCol w:w="1515"/>
        <w:gridCol w:w="1515"/>
        <w:gridCol w:w="1566"/>
      </w:tblGrid>
      <w:tr>
        <w:tblPrEx/>
        <w:trPr>
          <w:trHeight w:val="20"/>
        </w:trPr>
        <w:tc>
          <w:tcPr>
            <w:tcW w:w="198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W w:w="905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(тыс. 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2029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201 578,1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196 704,3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203 687,5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203 687,5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203 687,5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1 009 344,9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200 978,1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196 704,3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203 687,5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203 687,5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203 687,5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1 008 744,9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комплекса процессных мероприятий 5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Приведение имущественных комплексов муниципальных образовательных организаций города Перми в нормативное состояние</w:t>
      </w:r>
      <w:r>
        <w:rPr>
          <w:sz w:val="28"/>
          <w:szCs w:val="28"/>
        </w:rPr>
        <w:t xml:space="preserve">»: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Показатели комплекса процессных мероприятий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строк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, 4</w:t>
      </w:r>
      <w:r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25"/>
        <w:gridCol w:w="4111"/>
        <w:gridCol w:w="1006"/>
        <w:gridCol w:w="1811"/>
        <w:gridCol w:w="1812"/>
        <w:gridCol w:w="1811"/>
        <w:gridCol w:w="1812"/>
        <w:gridCol w:w="1812"/>
      </w:tblGrid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оснащенных муниципальных образовательных организаций средствами обучения и воспитания в соответствии с согласованным Министерством</w:t>
            </w:r>
            <w:r>
              <w:rPr>
                <w:sz w:val="22"/>
                <w:szCs w:val="22"/>
              </w:rPr>
              <w:t xml:space="preserve"> образования и науки пермского края</w:t>
            </w:r>
            <w:r>
              <w:rPr>
                <w:sz w:val="22"/>
                <w:szCs w:val="22"/>
              </w:rPr>
              <w:t xml:space="preserve"> перечнем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27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образовательных организаций, в которых создана материально-техническая база для обучения правилам дорожного движения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комплекса процессных мероприятий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/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841"/>
        <w:gridCol w:w="1432"/>
        <w:gridCol w:w="1515"/>
        <w:gridCol w:w="1515"/>
        <w:gridCol w:w="1515"/>
        <w:gridCol w:w="1515"/>
        <w:gridCol w:w="1566"/>
      </w:tblGrid>
      <w:tr>
        <w:tblPrEx/>
        <w:trPr>
          <w:trHeight w:val="20"/>
        </w:trPr>
        <w:tc>
          <w:tcPr>
            <w:tcW w:w="198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W w:w="905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(тыс. 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2029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2 302 725,8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2 162 203,0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2 865 496,5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3 416 309,4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2 898 998,0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13 645 732,7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1 946 690,6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2 133 978,0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2 865 496,5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3 416 309,4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2 898 998,0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13 261 472,5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(безвозмездные поступления)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330 930,2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330 930,2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198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841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25 105,0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28 225,0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53 330,0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Паспорт комплекса процессных мероприятий 6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деятельности департамента образования администрации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Объемы и источники финансового обеспечения комплекса процессных мероприятий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/>
    </w:p>
    <w:tbl>
      <w:tblPr>
        <w:tblW w:w="14880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3696"/>
        <w:gridCol w:w="1432"/>
        <w:gridCol w:w="1515"/>
        <w:gridCol w:w="1515"/>
        <w:gridCol w:w="1515"/>
        <w:gridCol w:w="1515"/>
        <w:gridCol w:w="1566"/>
      </w:tblGrid>
      <w:tr>
        <w:tblPrEx/>
        <w:trPr>
          <w:trHeight w:val="20"/>
        </w:trPr>
        <w:tc>
          <w:tcPr>
            <w:tcW w:w="2126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69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6"/>
            <w:tcW w:w="905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(тыс. руб.)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2126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69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2029 год (план)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2126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69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664 245,0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723 222,4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744 980,9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745 180,2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3 098 139,2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2126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69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197 672,8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212 798,0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1 072 002,9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2126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69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32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466 572,2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510 424,4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524 470,2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524 669,5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1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2 026 136,3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целевых показателей программы, структурных элементов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Доступное и качественное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.1. строку 5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237"/>
        <w:gridCol w:w="1154"/>
        <w:gridCol w:w="1154"/>
        <w:gridCol w:w="1154"/>
        <w:gridCol w:w="1155"/>
        <w:gridCol w:w="1154"/>
        <w:gridCol w:w="1154"/>
        <w:gridCol w:w="1155"/>
      </w:tblGrid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99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widowControl w:val="o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.2. строку 7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237"/>
        <w:gridCol w:w="1154"/>
        <w:gridCol w:w="1154"/>
        <w:gridCol w:w="1154"/>
        <w:gridCol w:w="1155"/>
        <w:gridCol w:w="1154"/>
        <w:gridCol w:w="1154"/>
        <w:gridCol w:w="1155"/>
      </w:tblGrid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.3. после строки 11 дополнить строк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11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11</w:t>
      </w:r>
      <w:r>
        <w:rPr>
          <w:sz w:val="28"/>
          <w:szCs w:val="28"/>
          <w:vertAlign w:val="superscript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237"/>
        <w:gridCol w:w="1154"/>
        <w:gridCol w:w="1154"/>
        <w:gridCol w:w="1154"/>
        <w:gridCol w:w="1155"/>
        <w:gridCol w:w="1154"/>
        <w:gridCol w:w="1154"/>
        <w:gridCol w:w="1155"/>
      </w:tblGrid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  <w:vertAlign w:val="superscript"/>
              </w:rPr>
              <w:t xml:space="preserve">1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объектов, в которых в полном объеме выполнены мероприятия по капитальному ремонту и обеспечены соблюдения требований к антитеррористической защищенности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ДО, УКС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  <w:vertAlign w:val="superscript"/>
              </w:rPr>
              <w:t xml:space="preserve">2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ДО, УКС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.4. строку 12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237"/>
        <w:gridCol w:w="1154"/>
        <w:gridCol w:w="1154"/>
        <w:gridCol w:w="1154"/>
        <w:gridCol w:w="1155"/>
        <w:gridCol w:w="1154"/>
        <w:gridCol w:w="1154"/>
        <w:gridCol w:w="1155"/>
      </w:tblGrid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благоустроенных территорий, прилегающих к зданиям образовательных учреждений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ДО, ДДБ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.5. после строки 25 дополнить строк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25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, 25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 xml:space="preserve">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237"/>
        <w:gridCol w:w="1154"/>
        <w:gridCol w:w="1154"/>
        <w:gridCol w:w="1154"/>
        <w:gridCol w:w="1155"/>
        <w:gridCol w:w="1154"/>
        <w:gridCol w:w="1154"/>
        <w:gridCol w:w="1155"/>
      </w:tblGrid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  <w:vertAlign w:val="superscript"/>
              </w:rPr>
              <w:t xml:space="preserve">1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 образовательного учреждения к новому учебному году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ед.</w:t>
            </w:r>
            <w:r/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  <w:vertAlign w:val="superscript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 образовательного учреждения к отопительному сезону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ед.</w:t>
            </w:r>
            <w:r/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  <w:tab w:val="center" w:pos="843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645" w:leader="none"/>
                <w:tab w:val="center" w:pos="844" w:leader="none"/>
              </w:tabs>
              <w:rPr>
                <w:sz w:val="22"/>
                <w:szCs w:val="22"/>
              </w:rPr>
            </w:pPr>
            <w:r>
              <w:rPr>
                <w:sz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.6. </w:t>
      </w:r>
      <w:r>
        <w:rPr>
          <w:sz w:val="28"/>
          <w:szCs w:val="28"/>
        </w:rPr>
        <w:t xml:space="preserve">дополнить строк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36</w:t>
      </w:r>
      <w:r>
        <w:rPr>
          <w:sz w:val="28"/>
          <w:szCs w:val="28"/>
        </w:rPr>
        <w:t xml:space="preserve">, 37</w:t>
      </w:r>
      <w:r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237"/>
        <w:gridCol w:w="1154"/>
        <w:gridCol w:w="1154"/>
        <w:gridCol w:w="1154"/>
        <w:gridCol w:w="1155"/>
        <w:gridCol w:w="1154"/>
        <w:gridCol w:w="1154"/>
        <w:gridCol w:w="1155"/>
      </w:tblGrid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36</w:t>
            </w:r>
            <w:r>
              <w:rPr>
                <w:sz w:val="22"/>
                <w:szCs w:val="22"/>
                <w:vertAlign w:val="superscript"/>
              </w:rPr>
            </w:r>
            <w:r>
              <w:rPr>
                <w:sz w:val="22"/>
                <w:szCs w:val="22"/>
                <w:vertAlign w:val="superscript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оснащенных муниципальных образовательных организаций средствами обучения и воспитания в соответствии с согласованным Министерством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образования и науки Пермского края </w:t>
            </w:r>
            <w:r>
              <w:rPr>
                <w:sz w:val="22"/>
                <w:szCs w:val="22"/>
              </w:rPr>
              <w:t xml:space="preserve">перечнем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5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образовательных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организаций, 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которых создана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материально-техническая база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для обучения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правилам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дорожного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движения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5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В разделе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Финансовое обеспечение реализации муниципальной программы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Доступное и качественное образование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.1.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Муниципальная программа города Перми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Доступное и качественное образование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682"/>
        <w:gridCol w:w="709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68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города Перми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Доступное и качественное образование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28 524 089,6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31 956 509,7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30 197 694,2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27 197 707,7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8 426 853,1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126 302 854,3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7 069 898,4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7 083 454,0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7 955 207,2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7 953 972,1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7 434 890,0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37 497 421,7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(безвозмездные поступления)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845 040,2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845 040,2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ind w:left="57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(неналоговые меры </w:t>
            </w:r>
            <w:r>
              <w:rPr>
                <w:sz w:val="22"/>
                <w:szCs w:val="22"/>
              </w:rPr>
              <w:t xml:space="preserve">поддержки)*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28 133,3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27 490,0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28 617,1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29 790,4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30 982,0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145 012,8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59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17 566 786,1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19 759 600,6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18 746 587,5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17 176 655,6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73 249 629,8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59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1 905 630,0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3 388 737,5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2 494 150,5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1 075 116,9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8 863 634,9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684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источники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1 136 734,9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1 724 717,6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1 001 749,0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991 963,1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991 963,1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5 847 127,7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.2. строки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Муниципальный проект 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Педагоги и наставники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1.1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61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3"/>
        <w:gridCol w:w="709"/>
        <w:gridCol w:w="2835"/>
        <w:gridCol w:w="1275"/>
        <w:gridCol w:w="1276"/>
        <w:gridCol w:w="1276"/>
        <w:gridCol w:w="1275"/>
        <w:gridCol w:w="1276"/>
        <w:gridCol w:w="1276"/>
      </w:tblGrid>
      <w:tr>
        <w:tblPrEx/>
        <w:trPr/>
        <w:tc>
          <w:tcPr>
            <w:tcW w:w="3663" w:type="dxa"/>
            <w:vMerge w:val="restart"/>
            <w:textDirection w:val="lrTb"/>
            <w:noWrap w:val="false"/>
          </w:tcPr>
          <w:p>
            <w:pPr>
              <w:ind w:left="1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проект 1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Педагоги и наставники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522 295,5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518 841,6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521 066,9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521 523,1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2 083 727,1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663" w:type="dxa"/>
            <w:vMerge w:val="continue"/>
            <w:textDirection w:val="lrTb"/>
            <w:noWrap w:val="false"/>
          </w:tcPr>
          <w:p>
            <w:pPr>
              <w:ind w:left="1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1 470,6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1 440,9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1 522,2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1 541,0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5 974,7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663" w:type="dxa"/>
            <w:vMerge w:val="continue"/>
            <w:textDirection w:val="lrTb"/>
            <w:noWrap w:val="false"/>
          </w:tcPr>
          <w:p>
            <w:pPr>
              <w:ind w:left="1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520 824,9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517 400,7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519 544,7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519 982,1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2 077 752,4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663" w:type="dxa"/>
            <w:vMerge w:val="restart"/>
            <w:textDirection w:val="lrTb"/>
            <w:noWrap w:val="false"/>
          </w:tcPr>
          <w:p>
            <w:pPr>
              <w:ind w:left="1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1.1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Проведение мероприятий по обеспечению деятельности советников директора по воспитанию и взаимодействию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1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детскими общественными объединениями в общеобразовательных организациях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center" w:pos="349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36 764,9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36 021,2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38 053,7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38 525,3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149 365,1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663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1 470,6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1 440,9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1 522,2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1 541,0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5 974,7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663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35 294,3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34 580,3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36 531,5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36 984,3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143 390,4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.3.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1.3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выплат ежемесячного денежного вознаграждения сове</w:t>
      </w:r>
      <w:r>
        <w:rPr>
          <w:sz w:val="28"/>
          <w:szCs w:val="28"/>
        </w:rPr>
        <w:t xml:space="preserve">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Сириус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муниципальных общеобразовательных организаций и профессиональных образовательных организаций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61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3"/>
        <w:gridCol w:w="709"/>
        <w:gridCol w:w="2835"/>
        <w:gridCol w:w="1275"/>
        <w:gridCol w:w="1276"/>
        <w:gridCol w:w="1276"/>
        <w:gridCol w:w="1275"/>
        <w:gridCol w:w="1276"/>
        <w:gridCol w:w="1276"/>
      </w:tblGrid>
      <w:tr>
        <w:tblPrEx/>
        <w:trPr/>
        <w:tc>
          <w:tcPr>
            <w:tcW w:w="3663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1.3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Обеспечение выплат ежемесячного денежного вознаграждения сове</w:t>
            </w:r>
            <w:r>
              <w:rPr>
                <w:sz w:val="22"/>
                <w:szCs w:val="22"/>
              </w:rPr>
              <w:t xml:space="preserve">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Сириус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  <w:t xml:space="preserve">, муниципальных общеобразовательных организаций и профессиональных образовательных организаций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9 479,0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10 331,1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10 916,1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10 909,3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41 635,5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строки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2.2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Адресное строительство школ в отдельных населенных пунктах с объективно выявленной потребностью инфраструктуры (зданий) школ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в том числе: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7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561"/>
        <w:gridCol w:w="2835"/>
        <w:gridCol w:w="1275"/>
        <w:gridCol w:w="1276"/>
        <w:gridCol w:w="1276"/>
        <w:gridCol w:w="1275"/>
        <w:gridCol w:w="1276"/>
        <w:gridCol w:w="1276"/>
      </w:tblGrid>
      <w:tr>
        <w:tblPrEx/>
        <w:trPr/>
        <w:tc>
          <w:tcPr>
            <w:tcW w:w="3827" w:type="dxa"/>
            <w:vMerge w:val="restart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2.2 «Адресное строительство школ в отдельных населенных пунктах с объективно выявленной потребностью инфраструктуры (зданий) школ»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292 637,8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630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643 526,9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1 566 424,4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292,6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643,5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1 636,3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11 693,8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25 182,4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25 715,3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62 591,5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280 651,4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604 377,1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617 168,1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1 502 196,6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Merge w:val="restart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УКС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292 637,8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630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521 624,1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1 444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292,6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521,6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11 693,8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25 182,4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20 844,1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57 720,3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280 651,4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604 377,1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500 258,4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1 385 286,9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53"/>
        </w:trPr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121 902,8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121 902,8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121,9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121,9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4 871,2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4 871,2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116 909,7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99"/>
              <w:ind w:left="-108" w:right="-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116 909,7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Муниципальный проект 6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Капитальные вложения в объекты недвижимого имущества муниципальной собственности в сфере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682"/>
        <w:gridCol w:w="709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682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проект 6 «Капитальные вложения в объекты недвижимого имущества муниципальной собственности в сфере образования»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401 323,9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759 529,2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65 000,0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1 225 853,1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tcW w:w="3682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178 667,6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59 529,2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65 000,0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303 196,8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682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(безвозмездные поступления)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222 656,3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222 656,3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682" w:type="dxa"/>
            <w:vMerge w:val="continue"/>
            <w:textDirection w:val="lrTb"/>
            <w:noWrap w:val="false"/>
          </w:tcPr>
          <w:p>
            <w:pPr>
              <w:spacing w:line="240" w:lineRule="exact"/>
            </w:pPr>
            <w:r/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exact"/>
            </w:pPr>
            <w:r/>
            <w:r/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источники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700 000,0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700 000,0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6.2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Строительство спортивного зала МАОУ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СОШ № 81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г.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</w:t>
      </w:r>
      <w:r>
        <w:rPr>
          <w:sz w:val="28"/>
          <w:szCs w:val="28"/>
        </w:rPr>
        <w:br/>
        <w:t xml:space="preserve">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682"/>
        <w:gridCol w:w="709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W w:w="368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6.2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Строительство спортивного зала МАОУ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СОШ № 81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  <w:t xml:space="preserve"> г. Перми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101 855,1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26 146,9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128 002,0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Комплекс процессных мероприятий 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доступного и качественного дошкольного, общего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824"/>
        <w:gridCol w:w="567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 процессных мероприятий 1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Обеспечение доступного и качественного дошкольного, общего образования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20 552 768,6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21 016 171,0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20 938 298,8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20 883 379,1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4 024 398,1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87 415 015,6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tcW w:w="382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3 174 567,5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3 054 052,2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3 047 073,7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3 040 012,1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3 032 435,0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15 348 140,5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tcW w:w="382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15 679 545,3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16 327 081,4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16 303 853,4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16 296 269,1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64 606 749,2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tcW w:w="382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бюджет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561 920,9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610 319,8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585 622,7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555 134,8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2 312 998,2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82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источники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1 136 734,9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1 024 717,6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1 001 749,0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991 963,1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991 963,1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5 147 127,7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1.6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Предоставление бесплатного питания учащимся кадетской школы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682"/>
        <w:gridCol w:w="709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W w:w="368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1.6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Предоставление бесплатного питания учащимся кадетской школы города Перми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22 367,9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24 649,2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24 836,7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24 836,7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24 836,7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121 527,2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строки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Комплекс процессных мероприятий 2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доступного и качественного дополнительного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2.1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Оказание услуг в сфере дополнительного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824"/>
        <w:gridCol w:w="567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 процессных мероприятий 2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Обеспечение доступного и качественного дополнительного образования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959 670,0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944 349,2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1 016 645,4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1 010 303,2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1 010 303,2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4 941 271,0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2.1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Оказание услуг в сфере дополнительного образования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870 943,3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920 120,4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984 651,6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987 509,4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987 509,4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4 750 734,1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2.4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Повышение фонда оплаты труда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682"/>
        <w:gridCol w:w="709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68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2.4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Повышение фонда оплаты труда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40 976,7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1 435,0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42 411,7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 строки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Комплекс процессных мероприятий 3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Ресурсное обеспечение качественного функционирования системы образования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3.1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Оказание прочих услуг в сфере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</w:t>
      </w:r>
      <w:r>
        <w:rPr>
          <w:sz w:val="28"/>
          <w:szCs w:val="28"/>
        </w:rPr>
        <w:br/>
        <w:t xml:space="preserve">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824"/>
        <w:gridCol w:w="567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 процессных мероприятий 3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Ресурсное обеспечение качественного функционирования системы образования города Перми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числе: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201 578,1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196 704,3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203 687,5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203 687,5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203 687,5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1 009 344,9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tcW w:w="382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200 978,1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196 704,3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203 687,5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203 687,5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203 687,5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1 008 744,9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827" w:type="dxa"/>
            <w:vMerge w:val="continue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17"/>
        </w:trPr>
        <w:tc>
          <w:tcPr>
            <w:tcW w:w="382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3.1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Оказание прочих услуг в сфере образования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149 600,1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153 511,9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160 479,1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160 479,1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160 479,1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784 549,3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12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3.3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Организация и проведение мероприятий в сфере образования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682"/>
        <w:gridCol w:w="709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68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3.3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Организация и проведение мероприятий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сфере образования города Перми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40 526,0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36 084,1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37 318,1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37 318,1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37 318,1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188 564,4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13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3.5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Повышение фонда оплаты труда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15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3824"/>
        <w:gridCol w:w="567"/>
        <w:gridCol w:w="2835"/>
        <w:gridCol w:w="1273"/>
        <w:gridCol w:w="1274"/>
        <w:gridCol w:w="1274"/>
        <w:gridCol w:w="1274"/>
        <w:gridCol w:w="1274"/>
        <w:gridCol w:w="1274"/>
      </w:tblGrid>
      <w:tr>
        <w:tblPrEx/>
        <w:trPr>
          <w:trHeight w:val="217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расходов 3.5 </w:t>
            </w:r>
            <w:r>
              <w:rPr>
                <w:sz w:val="22"/>
                <w:szCs w:val="22"/>
              </w:rPr>
              <w:t xml:space="preserve">«</w:t>
            </w:r>
            <w:r>
              <w:rPr>
                <w:sz w:val="22"/>
                <w:szCs w:val="22"/>
              </w:rPr>
              <w:t xml:space="preserve">Повышение фонда оплаты труда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83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города Перми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4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4 876,4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1 218,0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6 094,4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14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Комплекс процессных мероприятий 5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Приведение имущественных комплексов муниципальных образовательных организаций города Перми в нормативное состояние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1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60"/>
        <w:gridCol w:w="618"/>
        <w:gridCol w:w="2043"/>
        <w:gridCol w:w="1485"/>
        <w:gridCol w:w="1485"/>
        <w:gridCol w:w="1485"/>
        <w:gridCol w:w="1485"/>
        <w:gridCol w:w="1485"/>
        <w:gridCol w:w="1482"/>
      </w:tblGrid>
      <w:tr>
        <w:tblPrEx/>
        <w:trPr>
          <w:trHeight w:val="20"/>
        </w:trPr>
        <w:tc>
          <w:tcPr>
            <w:tcW w:w="3261" w:type="dxa"/>
            <w:vMerge w:val="restart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Комплекс процессных мероприятий 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Приведение имущественных комплексов муниципальных образовательных организаций города Перми в нормативное состояние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restar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в том числе: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2 302 725,8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2 162 203,0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2 865 496,5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3 416 309,4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2 898 998,0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13 645 732,7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1 946 690,6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2 133 978,0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2 865 496,5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3 416 309,4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2 898 998,0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13 261 472,5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города Перми (безвозмездные поступления)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330 930,2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330 930,2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25 105,0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28 225,0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53 330,0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15</w:t>
      </w:r>
      <w:r>
        <w:rPr>
          <w:sz w:val="28"/>
          <w:szCs w:val="28"/>
        </w:rPr>
        <w:t xml:space="preserve">. строку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5.4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Оснащение муниципальных образовательных организаций оборудованием, средствами обучения и воспитания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1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60"/>
        <w:gridCol w:w="618"/>
        <w:gridCol w:w="2043"/>
        <w:gridCol w:w="1485"/>
        <w:gridCol w:w="1485"/>
        <w:gridCol w:w="1485"/>
        <w:gridCol w:w="1485"/>
        <w:gridCol w:w="1485"/>
        <w:gridCol w:w="1482"/>
      </w:tblGrid>
      <w:tr>
        <w:tblPrEx/>
        <w:trPr>
          <w:trHeight w:val="255"/>
        </w:trPr>
        <w:tc>
          <w:tcPr>
            <w:tcW w:w="3261" w:type="dxa"/>
            <w:vMerge w:val="restart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расходов 5.4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Оснащение муниципальных образовательных организаций оборудованием, средствами обучения и воспитания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restar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в том числе: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43 410,0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83 355,0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126 765,0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W w:w="3261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18 305,0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55 130,0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73 435,0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W w:w="3261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25 105,0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28 225,0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53 330,0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16</w:t>
      </w:r>
      <w:r>
        <w:rPr>
          <w:sz w:val="28"/>
          <w:szCs w:val="28"/>
        </w:rPr>
        <w:t xml:space="preserve">. после строки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5.6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Обязательные платежи за пользование имуществом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дополнить строкой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5.7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Оснащение вновь вводимых в эксплуатацию зданий для размещения образовательных организаций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1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477"/>
        <w:gridCol w:w="2043"/>
        <w:gridCol w:w="1485"/>
        <w:gridCol w:w="1485"/>
        <w:gridCol w:w="1485"/>
        <w:gridCol w:w="1485"/>
        <w:gridCol w:w="1485"/>
        <w:gridCol w:w="1482"/>
      </w:tblGrid>
      <w:tr>
        <w:tblPrEx/>
        <w:trPr>
          <w:trHeight w:val="20"/>
        </w:trPr>
        <w:tc>
          <w:tcPr>
            <w:tcW w:w="3402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расходов 5.7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Оснащение вновь вводимых в эксплуатацию зданий для размещения образовательных организаций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77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30 632,4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30 632,4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4"/>
          <w:szCs w:val="28"/>
        </w:rPr>
      </w:pPr>
      <w:r>
        <w:rPr>
          <w:sz w:val="24"/>
          <w:szCs w:val="28"/>
        </w:rPr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17</w:t>
      </w:r>
      <w:bookmarkStart w:id="0" w:name="_GoBack"/>
      <w:r/>
      <w:bookmarkEnd w:id="0"/>
      <w:r>
        <w:rPr>
          <w:sz w:val="28"/>
          <w:szCs w:val="28"/>
        </w:rPr>
        <w:t xml:space="preserve">. строки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Комплекс процессных мероприятий 6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деятельности департамента образования администрации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6.1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Содержание муниципальных органов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Направление расходов 6.2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Обеспечение деятельности МКУ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Центр бухгалтерского учета и отчетности в сфере образования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г.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1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60"/>
        <w:gridCol w:w="618"/>
        <w:gridCol w:w="2043"/>
        <w:gridCol w:w="1485"/>
        <w:gridCol w:w="1485"/>
        <w:gridCol w:w="1485"/>
        <w:gridCol w:w="1485"/>
        <w:gridCol w:w="1485"/>
        <w:gridCol w:w="1482"/>
      </w:tblGrid>
      <w:tr>
        <w:tblPrEx/>
        <w:trPr>
          <w:trHeight w:val="255"/>
        </w:trPr>
        <w:tc>
          <w:tcPr>
            <w:tcW w:w="3261" w:type="dxa"/>
            <w:vMerge w:val="restart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Комплекс процессных мероприятий 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департамента образования администрации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restart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Всего, в том числе: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664 245,0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723 222,4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744 980,9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745 180,2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3 098 139,2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W w:w="3261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197 672,8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212 798,0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220 510,7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1 072 002,9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55"/>
        </w:trPr>
        <w:tc>
          <w:tcPr>
            <w:tcW w:w="3261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vMerge w:val="continue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Пермского края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466 572,2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510 424,4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524 470,2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524 669,5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2 026 136,3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расходов 6.1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муниципальных органов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121 778,3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135 129,7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140 710,3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140 710,3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140 710,3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679 038,9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расходов 6.2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МКУ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Центр бухгалтерского учета и отчетности в сфере 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617" w:type="dxa"/>
            <w:textDirection w:val="lrTb"/>
            <w:noWrap w:val="false"/>
          </w:tcPr>
          <w:p>
            <w:pPr>
              <w:pStyle w:val="999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044" w:type="dxa"/>
            <w:textDirection w:val="lrTb"/>
            <w:noWrap w:val="false"/>
          </w:tcPr>
          <w:p>
            <w:pPr>
              <w:pStyle w:val="999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75 894,5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77 668,3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79 800,4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79 800,4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6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79 800,4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83" w:type="dxa"/>
            <w:textDirection w:val="lrTb"/>
            <w:noWrap w:val="false"/>
          </w:tcPr>
          <w:p>
            <w:pPr>
              <w:ind w:left="-110" w:right="-1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392 964,0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12"/>
      <w:headerReference w:type="even" r:id="rId13"/>
      <w:headerReference w:type="first" r:id="rId14"/>
      <w:footerReference w:type="default" r:id="rId16"/>
      <w:footnotePr/>
      <w:endnotePr/>
      <w:type w:val="nextPage"/>
      <w:pgSz w:w="16820" w:h="11900" w:orient="landscape"/>
      <w:pgMar w:top="1134" w:right="567" w:bottom="1134" w:left="1418" w:header="363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Droid Sans">
    <w:panose1 w:val="020B0606030804020204"/>
  </w:font>
  <w:font w:name="Tempora LGC Uni">
    <w:panose1 w:val="020206030504050203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Cambria">
    <w:panose1 w:val="02040803050406030204"/>
  </w:font>
  <w:font w:name="Lucida Sans Unicode">
    <w:panose1 w:val="020B060403050404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 xml:space="preserve">2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8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rPr>
        <w:rStyle w:val="994"/>
      </w:rPr>
      <w:framePr w:wrap="around" w:vAnchor="text" w:hAnchor="margin" w:xAlign="center" w:y="1"/>
    </w:pPr>
    <w:r>
      <w:rPr>
        <w:rStyle w:val="994"/>
      </w:rPr>
      <w:fldChar w:fldCharType="begin"/>
    </w:r>
    <w:r>
      <w:rPr>
        <w:rStyle w:val="994"/>
      </w:rPr>
      <w:instrText xml:space="preserve">PAGE  </w:instrText>
    </w:r>
    <w:r>
      <w:rPr>
        <w:rStyle w:val="994"/>
      </w:rPr>
      <w:fldChar w:fldCharType="end"/>
    </w:r>
    <w:r>
      <w:rPr>
        <w:rStyle w:val="994"/>
      </w:rPr>
    </w:r>
    <w:r>
      <w:rPr>
        <w:rStyle w:val="994"/>
      </w:rPr>
    </w:r>
  </w:p>
  <w:p>
    <w:pPr>
      <w:pStyle w:val="8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</w:rPr>
      <w:t xml:space="preserve">12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  <w:p>
    <w:pPr>
      <w:pStyle w:val="842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rPr>
        <w:rStyle w:val="994"/>
      </w:rPr>
      <w:framePr w:wrap="around" w:vAnchor="text" w:hAnchor="margin" w:xAlign="center" w:y="1"/>
    </w:pPr>
    <w:r>
      <w:rPr>
        <w:rStyle w:val="994"/>
      </w:rPr>
      <w:fldChar w:fldCharType="begin"/>
    </w:r>
    <w:r>
      <w:rPr>
        <w:rStyle w:val="994"/>
      </w:rPr>
      <w:instrText xml:space="preserve">PAGE  </w:instrText>
    </w:r>
    <w:r>
      <w:rPr>
        <w:rStyle w:val="994"/>
      </w:rPr>
      <w:fldChar w:fldCharType="end"/>
    </w:r>
    <w:r>
      <w:rPr>
        <w:rStyle w:val="994"/>
      </w:rPr>
    </w:r>
    <w:r>
      <w:rPr>
        <w:rStyle w:val="994"/>
      </w:rPr>
    </w:r>
  </w:p>
  <w:p>
    <w:pPr>
      <w:pStyle w:val="842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"/>
      <w:lvlJc w:val="left"/>
      <w:pPr>
        <w:ind w:left="1440" w:hanging="360"/>
        <w:tabs>
          <w:tab w:val="num" w:pos="1440" w:leader="none"/>
        </w:tabs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9"/>
  </w:num>
  <w:num w:numId="12">
    <w:abstractNumId w:val="2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7" w:default="1">
    <w:name w:val="Normal"/>
    <w:qFormat/>
    <w:rPr>
      <w:lang w:eastAsia="ru-RU"/>
    </w:rPr>
  </w:style>
  <w:style w:type="paragraph" w:styleId="798">
    <w:name w:val="Heading 1"/>
    <w:basedOn w:val="797"/>
    <w:next w:val="797"/>
    <w:link w:val="1025"/>
    <w:qFormat/>
    <w:pPr>
      <w:ind w:right="-1" w:firstLine="709"/>
      <w:jc w:val="both"/>
      <w:keepNext/>
      <w:outlineLvl w:val="0"/>
    </w:pPr>
    <w:rPr>
      <w:sz w:val="24"/>
    </w:rPr>
  </w:style>
  <w:style w:type="paragraph" w:styleId="799">
    <w:name w:val="Heading 2"/>
    <w:basedOn w:val="797"/>
    <w:next w:val="797"/>
    <w:link w:val="1026"/>
    <w:qFormat/>
    <w:pPr>
      <w:ind w:right="-1"/>
      <w:jc w:val="both"/>
      <w:keepNext/>
      <w:outlineLvl w:val="1"/>
    </w:pPr>
    <w:rPr>
      <w:sz w:val="24"/>
    </w:rPr>
  </w:style>
  <w:style w:type="paragraph" w:styleId="800">
    <w:name w:val="Heading 3"/>
    <w:basedOn w:val="797"/>
    <w:next w:val="797"/>
    <w:link w:val="8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1">
    <w:name w:val="Heading 4"/>
    <w:basedOn w:val="797"/>
    <w:next w:val="797"/>
    <w:link w:val="8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2">
    <w:name w:val="Heading 5"/>
    <w:basedOn w:val="797"/>
    <w:next w:val="797"/>
    <w:link w:val="8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3">
    <w:name w:val="Heading 6"/>
    <w:basedOn w:val="797"/>
    <w:next w:val="797"/>
    <w:link w:val="8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4">
    <w:name w:val="Heading 7"/>
    <w:basedOn w:val="797"/>
    <w:next w:val="797"/>
    <w:link w:val="8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5">
    <w:name w:val="Heading 8"/>
    <w:basedOn w:val="797"/>
    <w:next w:val="797"/>
    <w:link w:val="8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6">
    <w:name w:val="Heading 9"/>
    <w:basedOn w:val="797"/>
    <w:next w:val="797"/>
    <w:link w:val="8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7" w:default="1">
    <w:name w:val="Default Paragraph Font"/>
    <w:uiPriority w:val="1"/>
    <w:semiHidden/>
    <w:unhideWhenUsed/>
  </w:style>
  <w:style w:type="table" w:styleId="8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9" w:default="1">
    <w:name w:val="No List"/>
    <w:uiPriority w:val="99"/>
    <w:semiHidden/>
    <w:unhideWhenUsed/>
  </w:style>
  <w:style w:type="character" w:styleId="810" w:customStyle="1">
    <w:name w:val="Caption Char"/>
    <w:basedOn w:val="807"/>
    <w:uiPriority w:val="35"/>
    <w:rPr>
      <w:b/>
      <w:bCs/>
      <w:color w:val="4f81bd" w:themeColor="accent1"/>
      <w:sz w:val="18"/>
      <w:szCs w:val="18"/>
    </w:rPr>
  </w:style>
  <w:style w:type="character" w:styleId="811" w:customStyle="1">
    <w:name w:val="Heading 3 Char"/>
    <w:basedOn w:val="807"/>
    <w:uiPriority w:val="9"/>
    <w:rPr>
      <w:rFonts w:ascii="Arial" w:hAnsi="Arial" w:eastAsia="Arial" w:cs="Arial"/>
      <w:sz w:val="30"/>
      <w:szCs w:val="30"/>
    </w:rPr>
  </w:style>
  <w:style w:type="character" w:styleId="812" w:customStyle="1">
    <w:name w:val="Heading 4 Char"/>
    <w:basedOn w:val="807"/>
    <w:uiPriority w:val="9"/>
    <w:rPr>
      <w:rFonts w:ascii="Arial" w:hAnsi="Arial" w:eastAsia="Arial" w:cs="Arial"/>
      <w:b/>
      <w:bCs/>
      <w:sz w:val="26"/>
      <w:szCs w:val="26"/>
    </w:rPr>
  </w:style>
  <w:style w:type="character" w:styleId="813" w:customStyle="1">
    <w:name w:val="Heading 5 Char"/>
    <w:basedOn w:val="807"/>
    <w:uiPriority w:val="9"/>
    <w:rPr>
      <w:rFonts w:ascii="Arial" w:hAnsi="Arial" w:eastAsia="Arial" w:cs="Arial"/>
      <w:b/>
      <w:bCs/>
      <w:sz w:val="24"/>
      <w:szCs w:val="24"/>
    </w:rPr>
  </w:style>
  <w:style w:type="character" w:styleId="814" w:customStyle="1">
    <w:name w:val="Heading 6 Char"/>
    <w:basedOn w:val="807"/>
    <w:uiPriority w:val="9"/>
    <w:rPr>
      <w:rFonts w:ascii="Arial" w:hAnsi="Arial" w:eastAsia="Arial" w:cs="Arial"/>
      <w:b/>
      <w:bCs/>
      <w:sz w:val="22"/>
      <w:szCs w:val="22"/>
    </w:rPr>
  </w:style>
  <w:style w:type="character" w:styleId="815" w:customStyle="1">
    <w:name w:val="Heading 7 Char"/>
    <w:basedOn w:val="8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6" w:customStyle="1">
    <w:name w:val="Heading 8 Char"/>
    <w:basedOn w:val="807"/>
    <w:uiPriority w:val="9"/>
    <w:rPr>
      <w:rFonts w:ascii="Arial" w:hAnsi="Arial" w:eastAsia="Arial" w:cs="Arial"/>
      <w:i/>
      <w:iCs/>
      <w:sz w:val="22"/>
      <w:szCs w:val="22"/>
    </w:rPr>
  </w:style>
  <w:style w:type="character" w:styleId="817" w:customStyle="1">
    <w:name w:val="Heading 9 Char"/>
    <w:basedOn w:val="807"/>
    <w:uiPriority w:val="9"/>
    <w:rPr>
      <w:rFonts w:ascii="Arial" w:hAnsi="Arial" w:eastAsia="Arial" w:cs="Arial"/>
      <w:i/>
      <w:iCs/>
      <w:sz w:val="21"/>
      <w:szCs w:val="21"/>
    </w:rPr>
  </w:style>
  <w:style w:type="character" w:styleId="818" w:customStyle="1">
    <w:name w:val="Title Char"/>
    <w:basedOn w:val="807"/>
    <w:uiPriority w:val="10"/>
    <w:rPr>
      <w:sz w:val="48"/>
      <w:szCs w:val="48"/>
    </w:rPr>
  </w:style>
  <w:style w:type="character" w:styleId="819" w:customStyle="1">
    <w:name w:val="Quote Char"/>
    <w:uiPriority w:val="29"/>
    <w:rPr>
      <w:i/>
    </w:rPr>
  </w:style>
  <w:style w:type="character" w:styleId="820" w:customStyle="1">
    <w:name w:val="Intense Quote Char"/>
    <w:uiPriority w:val="30"/>
    <w:rPr>
      <w:i/>
    </w:rPr>
  </w:style>
  <w:style w:type="character" w:styleId="821" w:customStyle="1">
    <w:name w:val="Footnote Text Char"/>
    <w:uiPriority w:val="99"/>
    <w:rPr>
      <w:sz w:val="18"/>
    </w:rPr>
  </w:style>
  <w:style w:type="character" w:styleId="822" w:customStyle="1">
    <w:name w:val="Endnote Text Char"/>
    <w:uiPriority w:val="99"/>
    <w:rPr>
      <w:sz w:val="20"/>
    </w:rPr>
  </w:style>
  <w:style w:type="character" w:styleId="82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824" w:customStyle="1">
    <w:name w:val="Heading 2 Char"/>
    <w:uiPriority w:val="9"/>
    <w:rPr>
      <w:rFonts w:ascii="Arial" w:hAnsi="Arial" w:eastAsia="Arial" w:cs="Arial"/>
      <w:sz w:val="34"/>
    </w:rPr>
  </w:style>
  <w:style w:type="character" w:styleId="825" w:customStyle="1">
    <w:name w:val="Заголовок 3 Знак"/>
    <w:link w:val="800"/>
    <w:uiPriority w:val="9"/>
    <w:rPr>
      <w:rFonts w:ascii="Arial" w:hAnsi="Arial" w:eastAsia="Arial" w:cs="Arial"/>
      <w:sz w:val="30"/>
      <w:szCs w:val="30"/>
    </w:rPr>
  </w:style>
  <w:style w:type="character" w:styleId="826" w:customStyle="1">
    <w:name w:val="Заголовок 4 Знак"/>
    <w:link w:val="801"/>
    <w:uiPriority w:val="9"/>
    <w:rPr>
      <w:rFonts w:ascii="Arial" w:hAnsi="Arial" w:eastAsia="Arial" w:cs="Arial"/>
      <w:b/>
      <w:bCs/>
      <w:sz w:val="26"/>
      <w:szCs w:val="26"/>
    </w:rPr>
  </w:style>
  <w:style w:type="character" w:styleId="827" w:customStyle="1">
    <w:name w:val="Заголовок 5 Знак"/>
    <w:link w:val="802"/>
    <w:uiPriority w:val="9"/>
    <w:rPr>
      <w:rFonts w:ascii="Arial" w:hAnsi="Arial" w:eastAsia="Arial" w:cs="Arial"/>
      <w:b/>
      <w:bCs/>
      <w:sz w:val="24"/>
      <w:szCs w:val="24"/>
    </w:rPr>
  </w:style>
  <w:style w:type="character" w:styleId="828" w:customStyle="1">
    <w:name w:val="Заголовок 6 Знак"/>
    <w:link w:val="803"/>
    <w:uiPriority w:val="9"/>
    <w:rPr>
      <w:rFonts w:ascii="Arial" w:hAnsi="Arial" w:eastAsia="Arial" w:cs="Arial"/>
      <w:b/>
      <w:bCs/>
      <w:sz w:val="22"/>
      <w:szCs w:val="22"/>
    </w:rPr>
  </w:style>
  <w:style w:type="character" w:styleId="829" w:customStyle="1">
    <w:name w:val="Заголовок 7 Знак"/>
    <w:link w:val="8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0" w:customStyle="1">
    <w:name w:val="Заголовок 8 Знак"/>
    <w:link w:val="805"/>
    <w:uiPriority w:val="9"/>
    <w:rPr>
      <w:rFonts w:ascii="Arial" w:hAnsi="Arial" w:eastAsia="Arial" w:cs="Arial"/>
      <w:i/>
      <w:iCs/>
      <w:sz w:val="22"/>
      <w:szCs w:val="22"/>
    </w:rPr>
  </w:style>
  <w:style w:type="character" w:styleId="831" w:customStyle="1">
    <w:name w:val="Заголовок 9 Знак"/>
    <w:link w:val="806"/>
    <w:uiPriority w:val="9"/>
    <w:rPr>
      <w:rFonts w:ascii="Arial" w:hAnsi="Arial" w:eastAsia="Arial" w:cs="Arial"/>
      <w:i/>
      <w:iCs/>
      <w:sz w:val="21"/>
      <w:szCs w:val="21"/>
    </w:rPr>
  </w:style>
  <w:style w:type="paragraph" w:styleId="832">
    <w:name w:val="List Paragraph"/>
    <w:basedOn w:val="797"/>
    <w:uiPriority w:val="34"/>
    <w:qFormat/>
    <w:pPr>
      <w:contextualSpacing/>
      <w:ind w:left="720"/>
    </w:pPr>
  </w:style>
  <w:style w:type="paragraph" w:styleId="833">
    <w:name w:val="No Spacing"/>
    <w:link w:val="1008"/>
    <w:uiPriority w:val="1"/>
    <w:qFormat/>
    <w:pPr>
      <w:widowControl w:val="off"/>
    </w:pPr>
    <w:rPr>
      <w:rFonts w:ascii="Arial" w:hAnsi="Arial" w:eastAsia="Lucida Sans Unicode"/>
      <w:szCs w:val="24"/>
      <w:lang w:eastAsia="ru-RU"/>
    </w:rPr>
  </w:style>
  <w:style w:type="paragraph" w:styleId="834">
    <w:name w:val="Title"/>
    <w:basedOn w:val="797"/>
    <w:next w:val="797"/>
    <w:link w:val="8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5" w:customStyle="1">
    <w:name w:val="Название Знак"/>
    <w:link w:val="834"/>
    <w:uiPriority w:val="10"/>
    <w:rPr>
      <w:sz w:val="48"/>
      <w:szCs w:val="48"/>
    </w:rPr>
  </w:style>
  <w:style w:type="paragraph" w:styleId="836">
    <w:name w:val="Subtitle"/>
    <w:basedOn w:val="797"/>
    <w:next w:val="797"/>
    <w:link w:val="1015"/>
    <w:uiPriority w:val="11"/>
    <w:qFormat/>
    <w:pPr>
      <w:numPr>
        <w:ilvl w:val="1"/>
      </w:numPr>
      <w:widowControl w:val="off"/>
      <w:tabs>
        <w:tab w:val="left" w:pos="2835" w:leader="none"/>
      </w:tabs>
    </w:pPr>
    <w:rPr>
      <w:rFonts w:ascii="Cambria" w:hAnsi="Cambria" w:eastAsia="Lucida Sans Unicode"/>
      <w:i/>
      <w:iCs/>
      <w:color w:val="4f81bd"/>
      <w:spacing w:val="15"/>
      <w:sz w:val="24"/>
      <w:szCs w:val="22"/>
      <w:lang w:val="en-US" w:eastAsia="en-US"/>
    </w:rPr>
  </w:style>
  <w:style w:type="character" w:styleId="837" w:customStyle="1">
    <w:name w:val="Subtitle Char"/>
    <w:uiPriority w:val="11"/>
    <w:rPr>
      <w:sz w:val="24"/>
      <w:szCs w:val="24"/>
    </w:rPr>
  </w:style>
  <w:style w:type="paragraph" w:styleId="838">
    <w:name w:val="Quote"/>
    <w:basedOn w:val="797"/>
    <w:next w:val="797"/>
    <w:link w:val="839"/>
    <w:uiPriority w:val="29"/>
    <w:qFormat/>
    <w:pPr>
      <w:ind w:left="720" w:right="720"/>
    </w:pPr>
    <w:rPr>
      <w:i/>
    </w:rPr>
  </w:style>
  <w:style w:type="character" w:styleId="839" w:customStyle="1">
    <w:name w:val="Цитата 2 Знак"/>
    <w:link w:val="838"/>
    <w:uiPriority w:val="29"/>
    <w:rPr>
      <w:i/>
    </w:rPr>
  </w:style>
  <w:style w:type="paragraph" w:styleId="840">
    <w:name w:val="Intense Quote"/>
    <w:basedOn w:val="797"/>
    <w:next w:val="797"/>
    <w:link w:val="8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1" w:customStyle="1">
    <w:name w:val="Выделенная цитата Знак"/>
    <w:link w:val="840"/>
    <w:uiPriority w:val="30"/>
    <w:rPr>
      <w:i/>
    </w:rPr>
  </w:style>
  <w:style w:type="paragraph" w:styleId="842">
    <w:name w:val="Header"/>
    <w:basedOn w:val="797"/>
    <w:link w:val="997"/>
    <w:uiPriority w:val="99"/>
    <w:pPr>
      <w:tabs>
        <w:tab w:val="center" w:pos="4153" w:leader="none"/>
        <w:tab w:val="right" w:pos="8306" w:leader="none"/>
      </w:tabs>
    </w:pPr>
  </w:style>
  <w:style w:type="character" w:styleId="843" w:customStyle="1">
    <w:name w:val="Header Char"/>
    <w:uiPriority w:val="99"/>
  </w:style>
  <w:style w:type="paragraph" w:styleId="844">
    <w:name w:val="Footer"/>
    <w:basedOn w:val="797"/>
    <w:link w:val="1006"/>
    <w:pPr>
      <w:tabs>
        <w:tab w:val="center" w:pos="4153" w:leader="none"/>
        <w:tab w:val="right" w:pos="8306" w:leader="none"/>
      </w:tabs>
    </w:pPr>
  </w:style>
  <w:style w:type="character" w:styleId="845" w:customStyle="1">
    <w:name w:val="Footer Char"/>
    <w:uiPriority w:val="99"/>
  </w:style>
  <w:style w:type="paragraph" w:styleId="846">
    <w:name w:val="Caption"/>
    <w:basedOn w:val="797"/>
    <w:next w:val="797"/>
    <w:link w:val="847"/>
    <w:qFormat/>
    <w:pPr>
      <w:jc w:val="center"/>
      <w:spacing w:line="360" w:lineRule="exact"/>
      <w:widowControl w:val="off"/>
    </w:pPr>
    <w:rPr>
      <w:b/>
      <w:sz w:val="32"/>
    </w:rPr>
  </w:style>
  <w:style w:type="character" w:styleId="847" w:customStyle="1">
    <w:name w:val="Название объекта Знак"/>
    <w:link w:val="846"/>
    <w:uiPriority w:val="99"/>
  </w:style>
  <w:style w:type="table" w:styleId="848">
    <w:name w:val="Table Grid"/>
    <w:basedOn w:val="808"/>
    <w:tblPr/>
  </w:style>
  <w:style w:type="table" w:styleId="84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7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7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8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8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9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1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4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4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4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4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4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5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5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5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5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5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6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7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7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7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7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74">
    <w:name w:val="Hyperlink"/>
    <w:rPr>
      <w:color w:val="0000ff"/>
      <w:u w:val="single"/>
    </w:rPr>
  </w:style>
  <w:style w:type="paragraph" w:styleId="975">
    <w:name w:val="footnote text"/>
    <w:basedOn w:val="797"/>
    <w:link w:val="976"/>
    <w:uiPriority w:val="99"/>
    <w:semiHidden/>
    <w:unhideWhenUsed/>
    <w:pPr>
      <w:spacing w:after="40"/>
    </w:pPr>
    <w:rPr>
      <w:sz w:val="18"/>
    </w:rPr>
  </w:style>
  <w:style w:type="character" w:styleId="976" w:customStyle="1">
    <w:name w:val="Текст сноски Знак"/>
    <w:link w:val="975"/>
    <w:uiPriority w:val="99"/>
    <w:rPr>
      <w:sz w:val="18"/>
    </w:rPr>
  </w:style>
  <w:style w:type="character" w:styleId="977">
    <w:name w:val="footnote reference"/>
    <w:uiPriority w:val="99"/>
    <w:unhideWhenUsed/>
    <w:rPr>
      <w:vertAlign w:val="superscript"/>
    </w:rPr>
  </w:style>
  <w:style w:type="paragraph" w:styleId="978">
    <w:name w:val="endnote text"/>
    <w:basedOn w:val="797"/>
    <w:link w:val="979"/>
    <w:uiPriority w:val="99"/>
    <w:semiHidden/>
    <w:unhideWhenUsed/>
  </w:style>
  <w:style w:type="character" w:styleId="979" w:customStyle="1">
    <w:name w:val="Текст концевой сноски Знак"/>
    <w:link w:val="978"/>
    <w:uiPriority w:val="99"/>
    <w:rPr>
      <w:sz w:val="20"/>
    </w:rPr>
  </w:style>
  <w:style w:type="character" w:styleId="980">
    <w:name w:val="endnote reference"/>
    <w:uiPriority w:val="99"/>
    <w:semiHidden/>
    <w:unhideWhenUsed/>
    <w:rPr>
      <w:vertAlign w:val="superscript"/>
    </w:rPr>
  </w:style>
  <w:style w:type="paragraph" w:styleId="981">
    <w:name w:val="toc 1"/>
    <w:basedOn w:val="797"/>
    <w:next w:val="797"/>
    <w:uiPriority w:val="39"/>
    <w:unhideWhenUsed/>
    <w:pPr>
      <w:spacing w:after="57"/>
    </w:pPr>
  </w:style>
  <w:style w:type="paragraph" w:styleId="982">
    <w:name w:val="toc 2"/>
    <w:basedOn w:val="797"/>
    <w:next w:val="797"/>
    <w:uiPriority w:val="39"/>
    <w:unhideWhenUsed/>
    <w:pPr>
      <w:ind w:left="283"/>
      <w:spacing w:after="57"/>
    </w:pPr>
  </w:style>
  <w:style w:type="paragraph" w:styleId="983">
    <w:name w:val="toc 3"/>
    <w:basedOn w:val="797"/>
    <w:next w:val="797"/>
    <w:uiPriority w:val="39"/>
    <w:unhideWhenUsed/>
    <w:pPr>
      <w:ind w:left="567"/>
      <w:spacing w:after="57"/>
    </w:pPr>
  </w:style>
  <w:style w:type="paragraph" w:styleId="984">
    <w:name w:val="toc 4"/>
    <w:basedOn w:val="797"/>
    <w:next w:val="797"/>
    <w:uiPriority w:val="39"/>
    <w:unhideWhenUsed/>
    <w:pPr>
      <w:ind w:left="850"/>
      <w:spacing w:after="57"/>
    </w:pPr>
  </w:style>
  <w:style w:type="paragraph" w:styleId="985">
    <w:name w:val="toc 5"/>
    <w:basedOn w:val="797"/>
    <w:next w:val="797"/>
    <w:uiPriority w:val="39"/>
    <w:unhideWhenUsed/>
    <w:pPr>
      <w:ind w:left="1134"/>
      <w:spacing w:after="57"/>
    </w:pPr>
  </w:style>
  <w:style w:type="paragraph" w:styleId="986">
    <w:name w:val="toc 6"/>
    <w:basedOn w:val="797"/>
    <w:next w:val="797"/>
    <w:uiPriority w:val="39"/>
    <w:unhideWhenUsed/>
    <w:pPr>
      <w:ind w:left="1417"/>
      <w:spacing w:after="57"/>
    </w:pPr>
  </w:style>
  <w:style w:type="paragraph" w:styleId="987">
    <w:name w:val="toc 7"/>
    <w:basedOn w:val="797"/>
    <w:next w:val="797"/>
    <w:uiPriority w:val="39"/>
    <w:unhideWhenUsed/>
    <w:pPr>
      <w:ind w:left="1701"/>
      <w:spacing w:after="57"/>
    </w:pPr>
  </w:style>
  <w:style w:type="paragraph" w:styleId="988">
    <w:name w:val="toc 8"/>
    <w:basedOn w:val="797"/>
    <w:next w:val="797"/>
    <w:uiPriority w:val="39"/>
    <w:unhideWhenUsed/>
    <w:pPr>
      <w:ind w:left="1984"/>
      <w:spacing w:after="57"/>
    </w:pPr>
  </w:style>
  <w:style w:type="paragraph" w:styleId="989">
    <w:name w:val="toc 9"/>
    <w:basedOn w:val="797"/>
    <w:next w:val="797"/>
    <w:uiPriority w:val="39"/>
    <w:unhideWhenUsed/>
    <w:pPr>
      <w:ind w:left="2268"/>
      <w:spacing w:after="57"/>
    </w:pPr>
  </w:style>
  <w:style w:type="paragraph" w:styleId="990">
    <w:name w:val="TOC Heading"/>
    <w:uiPriority w:val="39"/>
    <w:unhideWhenUsed/>
  </w:style>
  <w:style w:type="paragraph" w:styleId="991">
    <w:name w:val="table of figures"/>
    <w:basedOn w:val="797"/>
    <w:next w:val="797"/>
    <w:uiPriority w:val="99"/>
    <w:unhideWhenUsed/>
  </w:style>
  <w:style w:type="paragraph" w:styleId="992">
    <w:name w:val="Body Text"/>
    <w:basedOn w:val="797"/>
    <w:link w:val="1007"/>
    <w:pPr>
      <w:ind w:right="3117"/>
    </w:pPr>
    <w:rPr>
      <w:rFonts w:ascii="Courier New" w:hAnsi="Courier New"/>
      <w:sz w:val="26"/>
      <w:lang w:val="en-US" w:eastAsia="en-US"/>
    </w:rPr>
  </w:style>
  <w:style w:type="paragraph" w:styleId="993">
    <w:name w:val="Body Text Indent"/>
    <w:basedOn w:val="797"/>
    <w:link w:val="1027"/>
    <w:pPr>
      <w:ind w:right="-1"/>
      <w:jc w:val="both"/>
    </w:pPr>
    <w:rPr>
      <w:sz w:val="26"/>
    </w:rPr>
  </w:style>
  <w:style w:type="character" w:styleId="994">
    <w:name w:val="page number"/>
    <w:basedOn w:val="807"/>
  </w:style>
  <w:style w:type="paragraph" w:styleId="995">
    <w:name w:val="Balloon Text"/>
    <w:basedOn w:val="797"/>
    <w:link w:val="996"/>
    <w:uiPriority w:val="99"/>
    <w:rPr>
      <w:rFonts w:ascii="Segoe UI" w:hAnsi="Segoe UI"/>
      <w:sz w:val="18"/>
      <w:szCs w:val="18"/>
      <w:lang w:val="en-US" w:eastAsia="en-US"/>
    </w:rPr>
  </w:style>
  <w:style w:type="character" w:styleId="996" w:customStyle="1">
    <w:name w:val="Текст выноски Знак"/>
    <w:link w:val="995"/>
    <w:uiPriority w:val="99"/>
    <w:rPr>
      <w:rFonts w:ascii="Segoe UI" w:hAnsi="Segoe UI" w:cs="Segoe UI"/>
      <w:sz w:val="18"/>
      <w:szCs w:val="18"/>
    </w:rPr>
  </w:style>
  <w:style w:type="character" w:styleId="997" w:customStyle="1">
    <w:name w:val="Верхний колонтитул Знак"/>
    <w:link w:val="842"/>
    <w:uiPriority w:val="99"/>
  </w:style>
  <w:style w:type="paragraph" w:styleId="998" w:customStyle="1">
    <w:name w:val="Форма"/>
    <w:rPr>
      <w:sz w:val="28"/>
      <w:szCs w:val="28"/>
      <w:lang w:eastAsia="ru-RU"/>
    </w:rPr>
  </w:style>
  <w:style w:type="paragraph" w:styleId="999" w:customStyle="1">
    <w:name w:val="ConsPlusNormal"/>
    <w:qFormat/>
    <w:pPr>
      <w:ind w:firstLine="720"/>
      <w:widowControl w:val="off"/>
    </w:pPr>
    <w:rPr>
      <w:rFonts w:ascii="Arial" w:hAnsi="Arial" w:cs="Arial"/>
      <w:lang w:eastAsia="ru-RU"/>
    </w:rPr>
  </w:style>
  <w:style w:type="paragraph" w:styleId="1000" w:customStyle="1">
    <w:name w:val="ConsPlusCell"/>
    <w:uiPriority w:val="99"/>
    <w:pPr>
      <w:widowControl w:val="off"/>
    </w:pPr>
    <w:rPr>
      <w:rFonts w:ascii="Arial" w:hAnsi="Arial" w:cs="Arial"/>
      <w:lang w:eastAsia="ru-RU"/>
    </w:rPr>
  </w:style>
  <w:style w:type="numbering" w:styleId="1001" w:customStyle="1">
    <w:name w:val="Нет списка1"/>
    <w:next w:val="809"/>
    <w:semiHidden/>
  </w:style>
  <w:style w:type="paragraph" w:styleId="1002" w:customStyle="1">
    <w:name w:val="Приложение"/>
    <w:basedOn w:val="992"/>
    <w:pPr>
      <w:ind w:left="1985" w:right="0" w:hanging="1985"/>
      <w:jc w:val="center"/>
      <w:spacing w:before="240" w:line="240" w:lineRule="exact"/>
      <w:tabs>
        <w:tab w:val="left" w:pos="1673" w:leader="none"/>
      </w:tabs>
    </w:pPr>
    <w:rPr>
      <w:rFonts w:ascii="Times New Roman" w:hAnsi="Times New Roman"/>
      <w:sz w:val="28"/>
    </w:rPr>
  </w:style>
  <w:style w:type="paragraph" w:styleId="1003" w:customStyle="1">
    <w:name w:val="Подпись на  бланке должностного лица"/>
    <w:basedOn w:val="797"/>
    <w:next w:val="992"/>
    <w:pPr>
      <w:ind w:left="7088"/>
      <w:spacing w:before="480" w:line="240" w:lineRule="exact"/>
    </w:pPr>
    <w:rPr>
      <w:color w:val="000000"/>
      <w:sz w:val="24"/>
    </w:rPr>
  </w:style>
  <w:style w:type="paragraph" w:styleId="1004">
    <w:name w:val="Signature"/>
    <w:basedOn w:val="797"/>
    <w:next w:val="992"/>
    <w:link w:val="1005"/>
    <w:pPr>
      <w:spacing w:before="480" w:line="240" w:lineRule="exact"/>
      <w:tabs>
        <w:tab w:val="left" w:pos="5103" w:leader="none"/>
        <w:tab w:val="right" w:pos="9639" w:leader="none"/>
      </w:tabs>
    </w:pPr>
    <w:rPr>
      <w:sz w:val="28"/>
      <w:lang w:val="en-US" w:eastAsia="en-US"/>
    </w:rPr>
  </w:style>
  <w:style w:type="character" w:styleId="1005" w:customStyle="1">
    <w:name w:val="Подпись Знак"/>
    <w:link w:val="1004"/>
    <w:rPr>
      <w:sz w:val="28"/>
      <w:lang w:val="en-US" w:eastAsia="en-US"/>
    </w:rPr>
  </w:style>
  <w:style w:type="character" w:styleId="1006" w:customStyle="1">
    <w:name w:val="Нижний колонтитул Знак"/>
    <w:link w:val="844"/>
  </w:style>
  <w:style w:type="character" w:styleId="1007" w:customStyle="1">
    <w:name w:val="Основной текст Знак"/>
    <w:link w:val="992"/>
    <w:rPr>
      <w:rFonts w:ascii="Courier New" w:hAnsi="Courier New"/>
      <w:sz w:val="26"/>
    </w:rPr>
  </w:style>
  <w:style w:type="character" w:styleId="1008" w:customStyle="1">
    <w:name w:val="Без интервала Знак"/>
    <w:link w:val="833"/>
    <w:uiPriority w:val="1"/>
    <w:rPr>
      <w:rFonts w:ascii="Arial" w:hAnsi="Arial" w:eastAsia="Lucida Sans Unicode"/>
      <w:szCs w:val="24"/>
      <w:lang w:val="ru-RU" w:eastAsia="ru-RU" w:bidi="ar-SA"/>
    </w:rPr>
  </w:style>
  <w:style w:type="paragraph" w:styleId="1009">
    <w:name w:val="Normal (Web)"/>
    <w:basedOn w:val="797"/>
    <w:uiPriority w:val="99"/>
    <w:pPr>
      <w:spacing w:before="100" w:beforeAutospacing="1" w:after="100" w:afterAutospacing="1"/>
      <w:widowControl w:val="off"/>
      <w:tabs>
        <w:tab w:val="left" w:pos="1101" w:leader="none"/>
        <w:tab w:val="left" w:pos="2835" w:leader="none"/>
        <w:tab w:val="left" w:pos="3510" w:leader="none"/>
        <w:tab w:val="left" w:pos="5070" w:leader="none"/>
        <w:tab w:val="left" w:pos="7960" w:leader="none"/>
        <w:tab w:val="left" w:pos="8640" w:leader="none"/>
        <w:tab w:val="left" w:pos="9490" w:leader="none"/>
        <w:tab w:val="left" w:pos="10340" w:leader="none"/>
        <w:tab w:val="left" w:pos="11190" w:leader="none"/>
        <w:tab w:val="left" w:pos="12437" w:leader="none"/>
        <w:tab w:val="left" w:pos="13571" w:leader="none"/>
        <w:tab w:val="left" w:pos="14705" w:leader="none"/>
      </w:tabs>
    </w:pPr>
    <w:rPr>
      <w:rFonts w:ascii="Calibri" w:hAnsi="Calibri" w:eastAsia="Calibri"/>
      <w:b/>
      <w:color w:val="000000"/>
      <w:sz w:val="24"/>
      <w:szCs w:val="28"/>
      <w:lang w:eastAsia="en-US"/>
    </w:rPr>
  </w:style>
  <w:style w:type="character" w:styleId="1010">
    <w:name w:val="Strong"/>
    <w:uiPriority w:val="22"/>
    <w:qFormat/>
    <w:rPr>
      <w:b/>
      <w:bCs/>
    </w:rPr>
  </w:style>
  <w:style w:type="paragraph" w:styleId="1011" w:customStyle="1">
    <w:name w:val="Адресат"/>
    <w:basedOn w:val="797"/>
    <w:pPr>
      <w:ind w:firstLine="708"/>
      <w:spacing w:line="240" w:lineRule="exact"/>
      <w:widowControl w:val="off"/>
      <w:tabs>
        <w:tab w:val="left" w:pos="2835" w:leader="none"/>
      </w:tabs>
    </w:pPr>
    <w:rPr>
      <w:rFonts w:eastAsia="Lucida Sans Unicode"/>
      <w:color w:val="000000"/>
      <w:sz w:val="24"/>
    </w:rPr>
  </w:style>
  <w:style w:type="paragraph" w:styleId="1012" w:customStyle="1">
    <w:name w:val="Заголовок к тексту"/>
    <w:basedOn w:val="797"/>
    <w:next w:val="992"/>
    <w:pPr>
      <w:ind w:firstLine="708"/>
      <w:spacing w:after="240" w:line="240" w:lineRule="exact"/>
      <w:widowControl w:val="off"/>
      <w:tabs>
        <w:tab w:val="left" w:pos="2835" w:leader="none"/>
      </w:tabs>
    </w:pPr>
    <w:rPr>
      <w:rFonts w:eastAsia="Lucida Sans Unicode"/>
      <w:b/>
      <w:color w:val="000000"/>
      <w:sz w:val="24"/>
    </w:rPr>
  </w:style>
  <w:style w:type="paragraph" w:styleId="1013" w:customStyle="1">
    <w:name w:val="Исполнитель"/>
    <w:basedOn w:val="992"/>
    <w:pPr>
      <w:ind w:right="0" w:firstLine="709"/>
      <w:spacing w:line="240" w:lineRule="exact"/>
      <w:widowControl w:val="off"/>
      <w:tabs>
        <w:tab w:val="left" w:pos="2835" w:leader="none"/>
      </w:tabs>
    </w:pPr>
    <w:rPr>
      <w:rFonts w:ascii="Times New Roman" w:hAnsi="Times New Roman"/>
      <w:sz w:val="28"/>
    </w:rPr>
  </w:style>
  <w:style w:type="paragraph" w:styleId="1014" w:customStyle="1">
    <w:name w:val="Подразделение"/>
    <w:basedOn w:val="797"/>
    <w:pPr>
      <w:ind w:firstLine="708"/>
      <w:jc w:val="center"/>
      <w:widowControl w:val="off"/>
      <w:tabs>
        <w:tab w:val="left" w:pos="2835" w:leader="none"/>
      </w:tabs>
    </w:pPr>
    <w:rPr>
      <w:rFonts w:eastAsia="Lucida Sans Unicode"/>
      <w:b/>
      <w:color w:val="000000"/>
      <w:sz w:val="24"/>
    </w:rPr>
  </w:style>
  <w:style w:type="character" w:styleId="1015" w:customStyle="1">
    <w:name w:val="Подзаголовок Знак"/>
    <w:link w:val="836"/>
    <w:uiPriority w:val="11"/>
    <w:rPr>
      <w:rFonts w:ascii="Cambria" w:hAnsi="Cambria" w:eastAsia="Lucida Sans Unicode"/>
      <w:i/>
      <w:iCs/>
      <w:color w:val="4f81bd"/>
      <w:spacing w:val="15"/>
      <w:sz w:val="24"/>
      <w:szCs w:val="22"/>
      <w:lang w:val="en-US" w:eastAsia="en-US"/>
    </w:rPr>
  </w:style>
  <w:style w:type="numbering" w:styleId="1016" w:customStyle="1">
    <w:name w:val="Нет списка2"/>
    <w:next w:val="809"/>
    <w:semiHidden/>
  </w:style>
  <w:style w:type="numbering" w:styleId="1017" w:customStyle="1">
    <w:name w:val="Нет списка3"/>
    <w:next w:val="809"/>
    <w:semiHidden/>
  </w:style>
  <w:style w:type="paragraph" w:styleId="1018" w:customStyle="1">
    <w:name w:val="ConsPlusNonformat"/>
    <w:pPr>
      <w:widowControl w:val="off"/>
    </w:pPr>
    <w:rPr>
      <w:rFonts w:ascii="Courier New" w:hAnsi="Courier New" w:cs="Courier New"/>
      <w:szCs w:val="22"/>
      <w:lang w:eastAsia="ru-RU"/>
    </w:rPr>
  </w:style>
  <w:style w:type="paragraph" w:styleId="1019" w:customStyle="1">
    <w:name w:val="ConsPlusTitle"/>
    <w:pPr>
      <w:widowControl w:val="off"/>
    </w:pPr>
    <w:rPr>
      <w:rFonts w:ascii="Calibri" w:hAnsi="Calibri" w:cs="Calibri"/>
      <w:b/>
      <w:sz w:val="22"/>
      <w:szCs w:val="22"/>
      <w:lang w:eastAsia="ru-RU"/>
    </w:rPr>
  </w:style>
  <w:style w:type="paragraph" w:styleId="1020" w:customStyle="1">
    <w:name w:val="ConsPlusDocList"/>
    <w:pPr>
      <w:widowControl w:val="off"/>
    </w:pPr>
    <w:rPr>
      <w:rFonts w:ascii="Calibri" w:hAnsi="Calibri" w:cs="Calibri"/>
      <w:sz w:val="22"/>
      <w:szCs w:val="22"/>
      <w:lang w:eastAsia="ru-RU"/>
    </w:rPr>
  </w:style>
  <w:style w:type="paragraph" w:styleId="1021" w:customStyle="1">
    <w:name w:val="ConsPlusTitlePage"/>
    <w:pPr>
      <w:widowControl w:val="off"/>
    </w:pPr>
    <w:rPr>
      <w:rFonts w:ascii="Tahoma" w:hAnsi="Tahoma" w:cs="Tahoma"/>
      <w:szCs w:val="22"/>
      <w:lang w:eastAsia="ru-RU"/>
    </w:rPr>
  </w:style>
  <w:style w:type="paragraph" w:styleId="1022" w:customStyle="1">
    <w:name w:val="ConsPlusJurTerm"/>
    <w:pPr>
      <w:widowControl w:val="off"/>
    </w:pPr>
    <w:rPr>
      <w:rFonts w:ascii="Tahoma" w:hAnsi="Tahoma" w:cs="Tahoma"/>
      <w:sz w:val="26"/>
      <w:szCs w:val="22"/>
      <w:lang w:eastAsia="ru-RU"/>
    </w:rPr>
  </w:style>
  <w:style w:type="paragraph" w:styleId="1023" w:customStyle="1">
    <w:name w:val="ConsPlusTextList"/>
    <w:pPr>
      <w:widowControl w:val="off"/>
    </w:pPr>
    <w:rPr>
      <w:rFonts w:ascii="Arial" w:hAnsi="Arial" w:cs="Arial"/>
      <w:szCs w:val="22"/>
      <w:lang w:eastAsia="ru-RU"/>
    </w:rPr>
  </w:style>
  <w:style w:type="table" w:styleId="1024" w:customStyle="1">
    <w:name w:val="Сетка таблицы1"/>
    <w:basedOn w:val="808"/>
    <w:next w:val="848"/>
    <w:uiPriority w:val="59"/>
    <w:rPr>
      <w:rFonts w:ascii="Calibri" w:hAnsi="Calibri" w:eastAsia="Calibri"/>
      <w:sz w:val="22"/>
      <w:szCs w:val="22"/>
      <w:lang w:eastAsia="en-US"/>
    </w:rPr>
    <w:tblPr/>
  </w:style>
  <w:style w:type="character" w:styleId="1025" w:customStyle="1">
    <w:name w:val="Заголовок 1 Знак"/>
    <w:link w:val="798"/>
    <w:rPr>
      <w:sz w:val="24"/>
    </w:rPr>
  </w:style>
  <w:style w:type="character" w:styleId="1026" w:customStyle="1">
    <w:name w:val="Заголовок 2 Знак"/>
    <w:link w:val="799"/>
    <w:rPr>
      <w:sz w:val="24"/>
    </w:rPr>
  </w:style>
  <w:style w:type="character" w:styleId="1027" w:customStyle="1">
    <w:name w:val="Основной текст с отступом Знак"/>
    <w:link w:val="993"/>
    <w:rPr>
      <w:sz w:val="26"/>
    </w:rPr>
  </w:style>
  <w:style w:type="character" w:styleId="1028">
    <w:name w:val="FollowedHyperlink"/>
    <w:uiPriority w:val="99"/>
    <w:unhideWhenUsed/>
    <w:rPr>
      <w:color w:val="800080"/>
      <w:u w:val="single"/>
    </w:rPr>
  </w:style>
  <w:style w:type="paragraph" w:styleId="1029" w:customStyle="1">
    <w:name w:val="Default"/>
    <w:rPr>
      <w:color w:val="000000"/>
      <w:sz w:val="24"/>
      <w:szCs w:val="24"/>
      <w:lang w:eastAsia="ru-RU"/>
    </w:rPr>
  </w:style>
  <w:style w:type="character" w:styleId="1030">
    <w:name w:val="annotation reference"/>
    <w:rPr>
      <w:sz w:val="16"/>
      <w:szCs w:val="16"/>
    </w:rPr>
  </w:style>
  <w:style w:type="paragraph" w:styleId="1031">
    <w:name w:val="annotation text"/>
    <w:basedOn w:val="797"/>
    <w:link w:val="1032"/>
  </w:style>
  <w:style w:type="character" w:styleId="1032" w:customStyle="1">
    <w:name w:val="Текст примечания Знак"/>
    <w:basedOn w:val="807"/>
    <w:link w:val="1031"/>
  </w:style>
  <w:style w:type="paragraph" w:styleId="1033">
    <w:name w:val="annotation subject"/>
    <w:basedOn w:val="1031"/>
    <w:next w:val="1031"/>
    <w:link w:val="1034"/>
    <w:rPr>
      <w:b/>
      <w:bCs/>
    </w:rPr>
  </w:style>
  <w:style w:type="character" w:styleId="1034" w:customStyle="1">
    <w:name w:val="Тема примечания Знак"/>
    <w:link w:val="1033"/>
    <w:rPr>
      <w:b/>
      <w:bCs/>
    </w:rPr>
  </w:style>
  <w:style w:type="paragraph" w:styleId="1035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empora LGC Uni" w:hAnsi="Tempora LGC Uni" w:eastAsia="Tahoma" w:cs="Droid Sans"/>
      <w:sz w:val="24"/>
      <w:szCs w:val="24"/>
      <w:lang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6</cp:revision>
  <dcterms:created xsi:type="dcterms:W3CDTF">2026-07-31T14:27:00Z</dcterms:created>
  <dcterms:modified xsi:type="dcterms:W3CDTF">2026-08-25T11:51:21Z</dcterms:modified>
  <cp:version>983040</cp:version>
</cp:coreProperties>
</file>