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12"/>
        <w:ind w:right="0"/>
        <w:jc w:val="both"/>
        <w:rPr>
          <w:rFonts w:ascii="Times New Roman" w:hAnsi="Times New Roman"/>
          <w:sz w:val="24"/>
        </w:rPr>
      </w:pPr>
      <w:r/>
      <w:bookmarkStart w:id="0" w:name="_GoBack"/>
      <w:r/>
      <w:bookmarkEnd w:id="0"/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-575945</wp:posOffset>
                </wp:positionV>
                <wp:extent cx="6285865" cy="1661795"/>
                <wp:effectExtent l="0" t="0" r="0" b="0"/>
                <wp:wrapNone/>
                <wp:docPr id="1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916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11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911"/>
                                <w:spacing w:before="120" w:line="240" w:lineRule="auto"/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ГЛАВА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26.08.2026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140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0" o:spid="_x0000_s0000" style="position:absolute;z-index:251657216;o:allowoverlap:true;o:allowincell:true;mso-position-horizontal-relative:text;margin-left:0.60pt;mso-position-horizontal:absolute;mso-position-vertical-relative:text;margin-top:-45.35pt;mso-position-vertical:absolute;width:494.95pt;height:130.85pt;mso-wrap-distance-left:9.00pt;mso-wrap-distance-top:0.00pt;mso-wrap-distance-right:9.00pt;mso-wrap-distance-bottom:0.00pt;" coordorigin="14,6" coordsize="98,26">
                <v:shape id="shape 1" o:spid="_x0000_s1" o:spt="202" type="#_x0000_t202" style="position:absolute;left:14;top:6;width:98;height:26;v-text-anchor:top;visibility:visible;" fillcolor="#FFFFFF" stroked="f">
                  <v:textbox inset="0,0,0,0">
                    <w:txbxContent>
                      <w:p>
                        <w:pPr>
                          <w:pStyle w:val="916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11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911"/>
                          <w:spacing w:before="120" w:line="240" w:lineRule="auto"/>
                          <w:rPr>
                            <w:sz w:val="28"/>
                            <w:szCs w:val="28"/>
                            <w:highlight w:val="none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ГЛАВА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ГОРОДА ПЕРМИ</w:t>
                        </w: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 id="shape 2" o:spid="_x0000_s2" o:spt="202" type="#_x0000_t202" style="position:absolute;left:18;top:27;width:24;height:4;v-text-anchor:top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26.08.2026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92;top:27;width:17;height:4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140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-572770</wp:posOffset>
                </wp:positionV>
                <wp:extent cx="407035" cy="495300"/>
                <wp:effectExtent l="0" t="0" r="0" b="0"/>
                <wp:wrapNone/>
                <wp:docPr id="2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z-index:251658240;o:allowoverlap:true;o:allowincell:true;mso-position-horizontal-relative:text;margin-left:232.35pt;mso-position-horizontal:absolute;mso-position-vertical-relative:text;margin-top:-45.10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2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2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spacing w:line="240" w:lineRule="exact"/>
        <w:rPr>
          <w:b/>
          <w:bCs w:val="0"/>
          <w:i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  <w:highlight w:val="none"/>
        </w:rPr>
      </w:r>
      <w:r>
        <w:rPr>
          <w:b/>
          <w:bCs w:val="0"/>
          <w:i w:val="0"/>
          <w:sz w:val="28"/>
          <w:szCs w:val="28"/>
        </w:rPr>
      </w:r>
      <w:r>
        <w:rPr>
          <w:b/>
          <w:bCs w:val="0"/>
          <w:i w:val="0"/>
          <w:sz w:val="28"/>
          <w:szCs w:val="28"/>
        </w:rPr>
      </w:r>
    </w:p>
    <w:p>
      <w:pPr>
        <w:jc w:val="center"/>
        <w:spacing w:line="240" w:lineRule="exact"/>
        <w:rPr>
          <w:b/>
          <w:bCs w:val="0"/>
          <w:i w:val="0"/>
          <w:sz w:val="28"/>
          <w:szCs w:val="28"/>
          <w:highlight w:val="none"/>
        </w:rPr>
      </w:pPr>
      <w:r>
        <w:rPr>
          <w:b/>
          <w:bCs/>
          <w:i w:val="0"/>
          <w:iCs w:val="0"/>
          <w:sz w:val="28"/>
          <w:szCs w:val="28"/>
          <w:highlight w:val="none"/>
        </w:rPr>
      </w:r>
      <w:r>
        <w:rPr>
          <w:b/>
          <w:bCs w:val="0"/>
          <w:i w:val="0"/>
          <w:sz w:val="28"/>
          <w:szCs w:val="28"/>
          <w:highlight w:val="none"/>
        </w:rPr>
      </w:r>
      <w:r>
        <w:rPr>
          <w:b/>
          <w:bCs w:val="0"/>
          <w:i w:val="0"/>
          <w:sz w:val="28"/>
          <w:szCs w:val="28"/>
          <w:highlight w:val="none"/>
        </w:rPr>
      </w:r>
    </w:p>
    <w:p>
      <w:pPr>
        <w:jc w:val="center"/>
        <w:spacing w:line="240" w:lineRule="exact"/>
        <w:rPr>
          <w:b/>
          <w:bCs w:val="0"/>
          <w:i w:val="0"/>
          <w:sz w:val="28"/>
          <w:szCs w:val="28"/>
          <w:highlight w:val="none"/>
        </w:rPr>
      </w:pPr>
      <w:r>
        <w:rPr>
          <w:b/>
          <w:bCs/>
          <w:i w:val="0"/>
          <w:iCs w:val="0"/>
          <w:sz w:val="28"/>
          <w:szCs w:val="28"/>
        </w:rPr>
        <w:t xml:space="preserve">О назначении общественных </w:t>
      </w:r>
      <w:r>
        <w:rPr>
          <w:b/>
          <w:bCs/>
          <w:i w:val="0"/>
          <w:iCs w:val="0"/>
          <w:sz w:val="28"/>
          <w:szCs w:val="28"/>
        </w:rPr>
        <w:t xml:space="preserve">обсуждений</w:t>
      </w:r>
      <w:r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по рассмотрению </w:t>
      </w:r>
      <w:r>
        <w:rPr>
          <w:b/>
          <w:bCs w:val="0"/>
          <w:i w:val="0"/>
          <w:sz w:val="28"/>
          <w:szCs w:val="28"/>
          <w:highlight w:val="none"/>
        </w:rPr>
      </w:r>
      <w:r>
        <w:rPr>
          <w:b/>
          <w:bCs w:val="0"/>
          <w:i w:val="0"/>
          <w:sz w:val="28"/>
          <w:szCs w:val="28"/>
          <w:highlight w:val="none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проекта о внесении </w:t>
      </w:r>
      <w:r>
        <w:rPr>
          <w:b/>
          <w:sz w:val="28"/>
          <w:szCs w:val="28"/>
        </w:rPr>
        <w:t xml:space="preserve">изменений </w:t>
      </w:r>
      <w:r>
        <w:rPr>
          <w:b/>
          <w:sz w:val="28"/>
          <w:szCs w:val="28"/>
        </w:rPr>
        <w:t xml:space="preserve">в Правила землепользования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и застройки города Перми, </w:t>
      </w:r>
      <w:r>
        <w:rPr>
          <w:b/>
          <w:sz w:val="28"/>
          <w:szCs w:val="28"/>
        </w:rPr>
        <w:t xml:space="preserve">утвержденные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решением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Пермской городской Думы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от 26.06.2007 № 143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line="240" w:lineRule="auto"/>
        <w:rPr>
          <w:rFonts w:ascii="Times New Roman" w:hAnsi="Times New Roman" w:cs="Times New Roman"/>
          <w:sz w:val="28"/>
          <w:szCs w:val="28"/>
          <w:highlight w:val="yellow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На основании Градостроительного кодекса Российской Федерации,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Федерального закона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от 20 марта 2025 г. № 33-ФЗ 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Об общих принципах организации местного самоуправления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в единой системе публичной власти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Регламента работы комиссии по подготовке проекта правил землепользования и застройки Пермского городского округа, утвержденного приказом Министерства по управлению имуществом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градострои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тельной деятельности Пермского края от 30 декабря </w:t>
        <w:br/>
        <w:t xml:space="preserve">2020 г.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№ 31-02-1-4-1037, </w:t>
      </w:r>
      <w:hyperlink r:id="rId14" w:tooltip="consultantplus://offline/ref=3333E7EB7C2DE1014DC29D0682D760D7B6E7C555BF854C9818DF45BC5E7A33737026127385840B082A3500C28F0AC77D4DB3DDB222199DD89B5B0A72l6F1G" w:history="1">
        <w:r>
          <w:rPr>
            <w:rFonts w:ascii="Times New Roman" w:hAnsi="Times New Roman" w:eastAsia="Times New Roman" w:cs="Times New Roman"/>
            <w:sz w:val="28"/>
            <w:szCs w:val="28"/>
          </w:rPr>
          <w:t xml:space="preserve">Устава</w:t>
        </w:r>
      </w:hyperlink>
      <w:r>
        <w:rPr>
          <w:rFonts w:ascii="Times New Roman" w:hAnsi="Times New Roman" w:eastAsia="Times New Roman" w:cs="Times New Roman"/>
          <w:sz w:val="28"/>
          <w:szCs w:val="28"/>
        </w:rPr>
        <w:t xml:space="preserve"> города Перми, </w:t>
      </w:r>
      <w:hyperlink r:id="rId15" w:tooltip="consultantplus://offline/ref=3333E7EB7C2DE1014DC29D0682D760D7B6E7C555BF85499918DF45BC5E7A33737026127397845304283D1EC0891F912C0BlEF4G" w:history="1">
        <w:r>
          <w:rPr>
            <w:rFonts w:ascii="Times New Roman" w:hAnsi="Times New Roman" w:eastAsia="Times New Roman" w:cs="Times New Roman"/>
            <w:sz w:val="28"/>
            <w:szCs w:val="28"/>
          </w:rPr>
          <w:t xml:space="preserve">решения</w:t>
        </w:r>
      </w:hyperlink>
      <w:r>
        <w:rPr>
          <w:rFonts w:ascii="Times New Roman" w:hAnsi="Times New Roman" w:eastAsia="Times New Roman" w:cs="Times New Roman"/>
          <w:sz w:val="28"/>
          <w:szCs w:val="28"/>
        </w:rPr>
        <w:t xml:space="preserve"> Пермской городской Думы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26 июня 2007 г.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№ 143 «Об утверждении Правил землепользования и застройки города Перми», Положения о порядке организации и проведения общественных обсуждений по вопросам градостроительной деятельности в городе Перми, утвержденного решением Пермской городской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Думы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от 26 ап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реля 2022 г. </w:t>
        <w:br/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№ 83,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заключения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комиссии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 подготовке проекта правил землепользования </w:t>
        <w:br/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 застройки Пермского городского округа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рекомендациями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 готовности проекта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о внесении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изменений в Правил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землепользования и застройки города Перми </w:t>
        <w:br/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shd w:val="clear" w:color="auto" w:fill="ffffff"/>
        </w:rPr>
        <w:t xml:space="preserve">к рассмотрению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shd w:val="clear" w:color="auto" w:fill="ffffff"/>
        </w:rPr>
        <w:t xml:space="preserve">на общественных обсуждениях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от 14 августа </w:t>
      </w:r>
      <w:r>
        <w:rPr>
          <w:sz w:val="28"/>
          <w:szCs w:val="28"/>
        </w:rPr>
        <w:t xml:space="preserve">2026</w:t>
      </w:r>
      <w:r>
        <w:rPr>
          <w:sz w:val="28"/>
          <w:szCs w:val="28"/>
        </w:rPr>
        <w:t xml:space="preserve"> г. </w:t>
        <w:br/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31-07-1-3исх-359</w:t>
      </w:r>
      <w:r>
        <w:rPr>
          <w:rFonts w:ascii="Times New Roman" w:hAnsi="Times New Roman" w:cs="Times New Roman"/>
          <w:sz w:val="28"/>
          <w:szCs w:val="28"/>
          <w:highlight w:val="yellow"/>
        </w:rPr>
      </w:r>
      <w:r>
        <w:rPr>
          <w:rFonts w:ascii="Times New Roman" w:hAnsi="Times New Roman" w:cs="Times New Roman"/>
          <w:sz w:val="28"/>
          <w:szCs w:val="28"/>
          <w:highlight w:val="yellow"/>
        </w:rPr>
      </w:r>
    </w:p>
    <w:p>
      <w:pPr>
        <w:ind w:firstLine="0"/>
        <w:jc w:val="both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ПОСТАНОВЛЯЮ: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240" w:lineRule="auto"/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1.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Назначить общественные обсуждения по рассмотрению проекта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 внесении изменений в Правила землепользования и застройки города Перми, утвержденны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е решением Пермской городской Думы от 26 июня 2007 г. № 143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(далее − Про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ект,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Правила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части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:</w:t>
      </w:r>
      <w:r/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1.1. </w:t>
      </w:r>
      <w:r>
        <w:rPr>
          <w:sz w:val="28"/>
          <w:szCs w:val="28"/>
        </w:rPr>
        <w:t xml:space="preserve">установления границы подзоны</w:t>
      </w:r>
      <w:r>
        <w:rPr>
          <w:sz w:val="28"/>
          <w:szCs w:val="28"/>
        </w:rPr>
        <w:t xml:space="preserve"> ПК-3 (В 2 эт) территориальной зоны </w:t>
      </w:r>
      <w:r>
        <w:rPr>
          <w:sz w:val="28"/>
          <w:szCs w:val="28"/>
        </w:rPr>
        <w:t xml:space="preserve">производственно-коммунальных объект</w:t>
      </w:r>
      <w:r>
        <w:rPr>
          <w:sz w:val="28"/>
          <w:szCs w:val="28"/>
        </w:rPr>
        <w:t xml:space="preserve">ов III класса вредности (ПК-3)</w:t>
      </w:r>
      <w:r>
        <w:rPr>
          <w:sz w:val="28"/>
          <w:szCs w:val="28"/>
        </w:rPr>
        <w:t xml:space="preserve"> в отношении земельного участка с кадастровым номером </w:t>
      </w:r>
      <w:r>
        <w:rPr>
          <w:sz w:val="28"/>
          <w:szCs w:val="28"/>
        </w:rPr>
        <w:t xml:space="preserve">59:01:0000000:7 </w:t>
      </w:r>
      <w:r>
        <w:rPr>
          <w:sz w:val="28"/>
          <w:szCs w:val="28"/>
        </w:rPr>
        <w:t xml:space="preserve">по ул. Набережной, 4 в Дзержинском районе города Перми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rPr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1.2. д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ополнения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перечня территориальных зон и подзон, установленных </w:t>
        <w:br/>
        <w:t xml:space="preserve">на карте градостроительного зонирования города Перми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установленного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  <w:br/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статьей 52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Правил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й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ПК-3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(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2 эт)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none"/>
        </w:rPr>
        <w:t xml:space="preserve">1.3.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исключения из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перечня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ш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г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ь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ь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ы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х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ч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б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ъ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ь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г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ь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ы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х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г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льных регламентах, установленного статьей 52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Правил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вида разрешенного использования </w:t>
      </w:r>
      <w:r>
        <w:rPr>
          <w:color w:val="000000" w:themeColor="text1"/>
          <w:sz w:val="28"/>
          <w:szCs w:val="28"/>
        </w:rPr>
        <w:t xml:space="preserve">«проведение азартных игр (4.8.2)»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left="0" w:right="0" w:firstLine="720"/>
        <w:jc w:val="both"/>
        <w:spacing w:before="0" w:after="0" w:line="288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1.4. исключения из</w:t>
      </w:r>
      <w:r>
        <w:rPr>
          <w:sz w:val="28"/>
          <w:szCs w:val="28"/>
          <w:highlight w:val="white"/>
        </w:rPr>
        <w:t xml:space="preserve"> перечня</w:t>
      </w:r>
      <w:r>
        <w:rPr>
          <w:rFonts w:ascii="Times New Roman" w:hAnsi="Times New Roman" w:cs="Times New Roman"/>
          <w:b w:val="0"/>
          <w:i w:val="0"/>
          <w:caps w:val="0"/>
          <w:smallCaps w:val="0"/>
          <w:strike w:val="0"/>
          <w:color w:val="000000" w:themeColor="text1"/>
          <w:sz w:val="28"/>
          <w:szCs w:val="28"/>
          <w:highlight w:val="white"/>
          <w:u w:val="none"/>
          <w:lang w:val="ru-RU"/>
          <w14:textOutline>
            <w14:noFill/>
          </w14:textOutline>
        </w:rPr>
        <w:t xml:space="preserve"> условно разрешенных видов использования земельных участков и объектов капитального строительства территориальных зон </w:t>
      </w:r>
      <w:r>
        <w:rPr>
          <w:sz w:val="28"/>
          <w:szCs w:val="28"/>
        </w:rPr>
        <w:t xml:space="preserve">обслуживания и деловой активности городского </w:t>
      </w:r>
      <w:r>
        <w:rPr>
          <w:sz w:val="28"/>
          <w:szCs w:val="28"/>
        </w:rPr>
        <w:t xml:space="preserve">центра (Ц-1), </w:t>
      </w:r>
      <w:r>
        <w:rPr>
          <w:sz w:val="28"/>
          <w:szCs w:val="28"/>
        </w:rPr>
        <w:t xml:space="preserve">обслуживания и деловой активности местного значения</w:t>
      </w:r>
      <w:r>
        <w:rPr>
          <w:sz w:val="28"/>
          <w:szCs w:val="28"/>
        </w:rPr>
        <w:t xml:space="preserve"> (Ц-2</w:t>
      </w:r>
      <w:r>
        <w:rPr>
          <w:sz w:val="28"/>
          <w:szCs w:val="28"/>
        </w:rPr>
        <w:t xml:space="preserve">)</w:t>
      </w:r>
      <w:r>
        <w:rPr>
          <w:rFonts w:ascii="Times New Roman" w:hAnsi="Times New Roman" w:cs="Times New Roman"/>
          <w:b w:val="0"/>
          <w:i w:val="0"/>
          <w:caps w:val="0"/>
          <w:smallCaps w:val="0"/>
          <w:strike w:val="0"/>
          <w:color w:val="000000" w:themeColor="text1"/>
          <w:sz w:val="28"/>
          <w:szCs w:val="28"/>
          <w:highlight w:val="white"/>
          <w:u w:val="none"/>
          <w:lang w:val="ru-RU"/>
          <w14:textOutline>
            <w14:noFill/>
          </w14:textOutline>
        </w:rPr>
        <w:t xml:space="preserve">, </w:t>
      </w:r>
      <w:r>
        <w:rPr>
          <w:rFonts w:ascii="Times New Roman" w:hAnsi="Times New Roman" w:cs="Times New Roman"/>
          <w:b w:val="0"/>
          <w:i w:val="0"/>
          <w:caps w:val="0"/>
          <w:smallCaps w:val="0"/>
          <w:strike w:val="0"/>
          <w:color w:val="000000" w:themeColor="text1"/>
          <w:sz w:val="28"/>
          <w:szCs w:val="28"/>
          <w:highlight w:val="white"/>
          <w:u w:val="none"/>
          <w:lang w:val="ru-RU"/>
          <w14:textOutline>
            <w14:noFill/>
          </w14:textOutline>
        </w:rPr>
        <w:t xml:space="preserve">установленного статьей 52.1 </w:t>
      </w:r>
      <w:r>
        <w:rPr>
          <w:rFonts w:ascii="Times New Roman" w:hAnsi="Times New Roman" w:cs="Times New Roman"/>
          <w:b w:val="0"/>
          <w:i w:val="0"/>
          <w:caps w:val="0"/>
          <w:smallCaps w:val="0"/>
          <w:strike w:val="0"/>
          <w:color w:val="000000" w:themeColor="text1"/>
          <w:sz w:val="28"/>
          <w:szCs w:val="28"/>
          <w:highlight w:val="white"/>
          <w:u w:val="none"/>
          <w:lang w:val="ru-RU"/>
          <w14:textOutline>
            <w14:noFill/>
          </w14:textOutline>
        </w:rPr>
        <w:t xml:space="preserve">Правил</w:t>
      </w:r>
      <w:r>
        <w:rPr>
          <w:rFonts w:ascii="Times New Roman" w:hAnsi="Times New Roman" w:cs="Times New Roman"/>
          <w:b w:val="0"/>
          <w:i w:val="0"/>
          <w:caps w:val="0"/>
          <w:smallCaps w:val="0"/>
          <w:strike w:val="0"/>
          <w:color w:val="000000" w:themeColor="text1"/>
          <w:sz w:val="28"/>
          <w:szCs w:val="28"/>
          <w:highlight w:val="white"/>
          <w:u w:val="none"/>
          <w:lang w:val="ru-RU"/>
          <w14:textOutline>
            <w14:noFill/>
          </w14:textOutline>
        </w:rPr>
        <w:t xml:space="preserve">,</w:t>
      </w:r>
      <w:r>
        <w:rPr>
          <w:rFonts w:ascii="Times New Roman" w:hAnsi="Times New Roman" w:cs="Times New Roman"/>
          <w:b w:val="0"/>
          <w:i w:val="0"/>
          <w:caps w:val="0"/>
          <w:smallCaps w:val="0"/>
          <w:strike w:val="0"/>
          <w:color w:val="000000" w:themeColor="text1"/>
          <w:sz w:val="28"/>
          <w:szCs w:val="28"/>
          <w:highlight w:val="white"/>
          <w:u w:val="none"/>
          <w:lang w:val="ru-RU"/>
          <w14:textOutline>
            <w14:noFill/>
          </w14:textOutline>
        </w:rPr>
        <w:t xml:space="preserve"> вида разрешенного использования </w:t>
      </w:r>
      <w:r>
        <w:rPr>
          <w:sz w:val="28"/>
          <w:szCs w:val="28"/>
        </w:rPr>
        <w:t xml:space="preserve">«проведение азартных </w:t>
      </w:r>
      <w:r>
        <w:rPr>
          <w:sz w:val="28"/>
          <w:szCs w:val="28"/>
        </w:rPr>
        <w:t xml:space="preserve">игр (4.8.2)»</w:t>
      </w:r>
      <w:r>
        <w:rPr>
          <w:sz w:val="28"/>
          <w:szCs w:val="28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20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  <w:t xml:space="preserve">1.5. </w:t>
      </w:r>
      <w:r>
        <w:rPr>
          <w:sz w:val="28"/>
          <w:szCs w:val="28"/>
          <w:highlight w:val="none"/>
        </w:rPr>
        <w:t xml:space="preserve">дополнения градостроительного регламента территориальной зоны производственно-коммунальных объектов III класса вредности (ПК-3), установленного статьей 52.5 Правил, подзоной ПК-3 (В 2 эт).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283" w:lineRule="atLeast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Департаменту градостроительства и архитекту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ры администрации города Перми: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20"/>
        <w:jc w:val="both"/>
        <w:spacing w:line="283" w:lineRule="atLeast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2.1. обеспечить размещение Проекта с информационными материалами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 нему, направленных комиссией по подготовке проекта правил землепользования и застройки Пермского городского округа,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04 сентября 2026 г.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одновременно: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20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муниципальной информационной системе, обеспечивающей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проведение общественных обсуждений с использованием информационно-телекоммуникационной сети Интернет, размещенной по адрес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у: </w:t>
      </w:r>
      <w:hyperlink r:id="rId16" w:tooltip="https://isogd.gorodperm.ru/" w:history="1">
        <w:r>
          <w:rPr>
            <w:rFonts w:ascii="Times New Roman" w:hAnsi="Times New Roman" w:eastAsia="Times New Roman" w:cs="Times New Roman"/>
            <w:sz w:val="28"/>
            <w:szCs w:val="28"/>
            <w:shd w:val="clear" w:color="auto" w:fill="ffffff"/>
            <w:lang w:eastAsia="en-US"/>
          </w:rPr>
          <w:t xml:space="preserve">isogd.gorodperm.ru</w:t>
        </w:r>
      </w:hyperlink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 (далее – Информационная система);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сетевом издании «Официальный сайт муниципального образования город Пермь www.gorodperm.ru» (далее – Официальный сайт);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2. </w:t>
      </w:r>
      <w:r>
        <w:rPr>
          <w:sz w:val="28"/>
          <w:szCs w:val="28"/>
        </w:rPr>
        <w:t xml:space="preserve">направить Проект с перечнем информационных материалов к нему </w:t>
      </w:r>
      <w:r>
        <w:rPr>
          <w:sz w:val="28"/>
          <w:szCs w:val="28"/>
        </w:rPr>
        <w:t xml:space="preserve">в </w:t>
      </w:r>
      <w:r>
        <w:rPr>
          <w:sz w:val="28"/>
          <w:szCs w:val="28"/>
          <w:highlight w:val="white"/>
        </w:rPr>
        <w:t xml:space="preserve">территориальные организационные комитет</w:t>
      </w:r>
      <w:r>
        <w:rPr>
          <w:sz w:val="28"/>
          <w:szCs w:val="28"/>
          <w:highlight w:val="white"/>
        </w:rPr>
        <w:t xml:space="preserve">ы по проведению общественных обсуждений по вопросам градостроительной деятельности при </w:t>
      </w:r>
      <w:r>
        <w:rPr>
          <w:sz w:val="28"/>
          <w:szCs w:val="28"/>
          <w:highlight w:val="white"/>
        </w:rPr>
        <w:t xml:space="preserve">администрациях</w:t>
      </w:r>
      <w:r>
        <w:rPr>
          <w:sz w:val="28"/>
          <w:szCs w:val="28"/>
          <w:highlight w:val="white"/>
        </w:rPr>
        <w:t xml:space="preserve"> районов </w:t>
      </w:r>
      <w:r>
        <w:rPr>
          <w:sz w:val="28"/>
          <w:szCs w:val="28"/>
          <w:highlight w:val="white"/>
        </w:rPr>
        <w:t xml:space="preserve">города Перми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(</w:t>
      </w:r>
      <w:r>
        <w:rPr>
          <w:sz w:val="28"/>
          <w:szCs w:val="28"/>
          <w:highlight w:val="white"/>
        </w:rPr>
        <w:t xml:space="preserve">далее – </w:t>
      </w:r>
      <w:r>
        <w:rPr>
          <w:sz w:val="28"/>
          <w:szCs w:val="28"/>
          <w:highlight w:val="white"/>
        </w:rPr>
        <w:t xml:space="preserve">Территориальные ор</w:t>
      </w:r>
      <w:r>
        <w:rPr>
          <w:sz w:val="28"/>
          <w:szCs w:val="28"/>
          <w:highlight w:val="white"/>
        </w:rPr>
        <w:t xml:space="preserve">ганизационные комитет</w:t>
      </w:r>
      <w:r>
        <w:rPr>
          <w:sz w:val="28"/>
          <w:szCs w:val="28"/>
          <w:highlight w:val="white"/>
        </w:rPr>
        <w:t xml:space="preserve">ы)</w:t>
      </w:r>
      <w:r>
        <w:rPr>
          <w:sz w:val="28"/>
          <w:szCs w:val="28"/>
        </w:rPr>
        <w:t xml:space="preserve"> для организации проведения общественных обсуждени</w:t>
      </w:r>
      <w:r>
        <w:rPr>
          <w:sz w:val="28"/>
          <w:szCs w:val="28"/>
          <w:highlight w:val="none"/>
        </w:rPr>
        <w:t xml:space="preserve">й по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рассмотрению Проекта</w:t>
      </w:r>
      <w:r>
        <w:rPr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20"/>
        <w:jc w:val="both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2.3. осуществить сбор предложений и замечаний участников общественных обсуждений по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рассмотрению Проекта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20"/>
        <w:jc w:val="both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2.4. осуществить идентификацию участников общественных обсуждений при подго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товке протокола общественных обсуждений по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рассмотрению Проекта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при представлении предложений и замечаний участниками общественных обсуждений в случаях, указанных в пункте 6.2 настоящего постановления;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b w:val="0"/>
          <w:bCs w:val="0"/>
          <w:sz w:val="28"/>
          <w:szCs w:val="28"/>
          <w:highlight w:val="white"/>
        </w:rPr>
        <w:suppressLineNumbers w:val="0"/>
      </w:pPr>
      <w:r>
        <w:rPr>
          <w:sz w:val="28"/>
          <w:szCs w:val="28"/>
          <w:highlight w:val="white"/>
        </w:rPr>
        <w:t xml:space="preserve">2.5. </w:t>
      </w:r>
      <w:r>
        <w:rPr>
          <w:sz w:val="28"/>
          <w:szCs w:val="28"/>
          <w:highlight w:val="white"/>
        </w:rPr>
        <w:t xml:space="preserve">в установленный срок подготовить и оформить протокол </w:t>
      </w:r>
      <w:r>
        <w:rPr>
          <w:sz w:val="28"/>
          <w:szCs w:val="28"/>
          <w:highlight w:val="white"/>
        </w:rPr>
        <w:t xml:space="preserve">общественных обсуждений по рассмотрению Проекта</w:t>
      </w:r>
      <w:r>
        <w:rPr>
          <w:sz w:val="28"/>
          <w:szCs w:val="28"/>
          <w:highlight w:val="white"/>
        </w:rPr>
        <w:t xml:space="preserve"> и направить его в комиссию по подготовке проекта правил землепользования и застройки Пермского городского округа;</w:t>
      </w: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</w:p>
    <w:p>
      <w:pPr>
        <w:ind w:firstLine="709"/>
        <w:jc w:val="both"/>
        <w:spacing w:line="240" w:lineRule="auto"/>
        <w:rPr>
          <w:sz w:val="28"/>
          <w:szCs w:val="28"/>
          <w:highlight w:val="white"/>
        </w:rPr>
        <w:suppressLineNumbers w:val="0"/>
      </w:pPr>
      <w:r>
        <w:rPr>
          <w:sz w:val="28"/>
          <w:szCs w:val="28"/>
          <w:highlight w:val="white"/>
        </w:rPr>
        <w:t xml:space="preserve">2.6.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своевременно подготовить заключение о результатах общественных обсуждений по рассмотрению Проекта, разместить его в Информационной системе, а также обеспечить опубликование в печатном средстве</w:t>
      </w:r>
      <w:r>
        <w:rPr>
          <w:sz w:val="28"/>
          <w:szCs w:val="28"/>
          <w:highlight w:val="white"/>
        </w:rPr>
        <w:t xml:space="preserve"> массовой информации «Официальный бюллетень органов местного самоуправления муниципального образования город Пермь» и размещение на </w:t>
      </w:r>
      <w:r>
        <w:rPr>
          <w:sz w:val="28"/>
          <w:szCs w:val="28"/>
          <w:highlight w:val="white"/>
        </w:rPr>
        <w:t xml:space="preserve">Официальном сайте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line="240" w:lineRule="auto"/>
        <w:rPr>
          <w:b w:val="0"/>
          <w:bCs w:val="0"/>
          <w:sz w:val="28"/>
          <w:szCs w:val="28"/>
          <w:highlight w:val="yellow"/>
        </w:rPr>
        <w:suppressLineNumbers w:val="0"/>
      </w:pPr>
      <w:r>
        <w:rPr>
          <w:sz w:val="28"/>
          <w:szCs w:val="28"/>
          <w:highlight w:val="white"/>
        </w:rPr>
        <w:t xml:space="preserve">2.7. </w:t>
      </w:r>
      <w:r>
        <w:rPr>
          <w:sz w:val="28"/>
          <w:szCs w:val="28"/>
          <w:highlight w:val="white"/>
        </w:rPr>
        <w:t xml:space="preserve">в установлен</w:t>
      </w:r>
      <w:r>
        <w:rPr>
          <w:sz w:val="28"/>
          <w:szCs w:val="28"/>
          <w:highlight w:val="none"/>
        </w:rPr>
        <w:t xml:space="preserve">ный срок направить заключение о результатах </w:t>
      </w:r>
      <w:r>
        <w:rPr>
          <w:sz w:val="28"/>
          <w:szCs w:val="28"/>
          <w:highlight w:val="none"/>
        </w:rPr>
        <w:t xml:space="preserve">общественных обсуждений</w:t>
      </w:r>
      <w:r>
        <w:rPr>
          <w:sz w:val="28"/>
          <w:szCs w:val="28"/>
          <w:highlight w:val="none"/>
        </w:rPr>
        <w:t xml:space="preserve"> по рассмотрению Проекта в </w:t>
      </w:r>
      <w:r>
        <w:rPr>
          <w:sz w:val="28"/>
          <w:szCs w:val="28"/>
          <w:highlight w:val="none"/>
        </w:rPr>
        <w:t xml:space="preserve">к</w:t>
      </w:r>
      <w:r>
        <w:rPr>
          <w:sz w:val="28"/>
          <w:szCs w:val="28"/>
          <w:highlight w:val="none"/>
        </w:rPr>
        <w:t xml:space="preserve">омисси</w:t>
      </w:r>
      <w:r>
        <w:rPr>
          <w:sz w:val="28"/>
          <w:szCs w:val="28"/>
          <w:highlight w:val="none"/>
        </w:rPr>
        <w:t xml:space="preserve">ю</w:t>
      </w:r>
      <w:r>
        <w:rPr>
          <w:sz w:val="28"/>
          <w:szCs w:val="28"/>
          <w:highlight w:val="none"/>
        </w:rPr>
        <w:t xml:space="preserve"> по подготовке проекта правил землепользования и застройки Пермского городского округа.</w:t>
      </w:r>
      <w:r>
        <w:rPr>
          <w:b w:val="0"/>
          <w:bCs w:val="0"/>
          <w:sz w:val="28"/>
          <w:szCs w:val="28"/>
          <w:highlight w:val="yellow"/>
        </w:rPr>
      </w:r>
      <w:r>
        <w:rPr>
          <w:b w:val="0"/>
          <w:bCs w:val="0"/>
          <w:sz w:val="28"/>
          <w:szCs w:val="28"/>
          <w:highlight w:val="yellow"/>
        </w:rPr>
      </w:r>
    </w:p>
    <w:p>
      <w:pPr>
        <w:ind w:firstLine="720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 </w:t>
      </w:r>
      <w:r>
        <w:rPr>
          <w:sz w:val="28"/>
          <w:szCs w:val="28"/>
          <w:highlight w:val="white"/>
        </w:rPr>
        <w:t xml:space="preserve">Территориальным организационным комитет</w:t>
      </w:r>
      <w:r>
        <w:rPr>
          <w:sz w:val="28"/>
          <w:szCs w:val="28"/>
          <w:highlight w:val="white"/>
        </w:rPr>
        <w:t xml:space="preserve">ам</w:t>
      </w:r>
      <w:r>
        <w:rPr>
          <w:sz w:val="28"/>
          <w:szCs w:val="28"/>
          <w:highlight w:val="white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3.1. распространить информацию о начале общественных обсуждений </w:t>
        <w:br/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по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рассмотрению Проекта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том числе путем размещения на информационных стендах и иными способами, обеспечивающими доступ участников общественных обсуждений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 указанной информации;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3.2. распространить информационные материалы о Проекте в период проведения экспозиции (э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кспозиций) Проекта посредством направления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их в органы территориального общественного самоуправления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spacing w:line="240" w:lineRule="auto"/>
        <w:rPr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3.3. </w:t>
      </w:r>
      <w:r>
        <w:rPr>
          <w:sz w:val="28"/>
          <w:szCs w:val="28"/>
          <w:highlight w:val="white"/>
        </w:rPr>
        <w:t xml:space="preserve">организовать проведение экспозиции Проекта с перечнем информационных материалов к нему (далее − экспозиция) </w:t>
      </w:r>
      <w:r>
        <w:rPr>
          <w:color w:val="auto"/>
          <w:sz w:val="28"/>
          <w:szCs w:val="28"/>
          <w:highlight w:val="white"/>
        </w:rPr>
        <w:t xml:space="preserve">с 04 сентября 2026 г. по 10 сентября </w:t>
        <w:br/>
        <w:t xml:space="preserve">2026 г.: понедельник-четверг </w:t>
      </w:r>
      <w:r>
        <w:rPr>
          <w:sz w:val="28"/>
          <w:szCs w:val="28"/>
          <w:highlight w:val="white"/>
        </w:rPr>
        <w:t xml:space="preserve">−</w:t>
      </w:r>
      <w:r>
        <w:rPr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с 09.00 час. до 18.00 час., пятница − с 09.00 час. </w:t>
        <w:br/>
        <w:t xml:space="preserve">до 17.00 час.</w:t>
      </w:r>
      <w:r>
        <w:rPr>
          <w:color w:val="auto"/>
          <w:sz w:val="28"/>
          <w:szCs w:val="28"/>
          <w:highlight w:val="white"/>
        </w:rPr>
        <w:t xml:space="preserve"> по адресам: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spacing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</w:rPr>
        <w:t xml:space="preserve">614026, г. Пермь, ул. Александра Щербакова, 24, администрация Орджоникидзевского района города Перми</w:t>
      </w:r>
      <w:r>
        <w:rPr>
          <w:color w:val="000000"/>
          <w:sz w:val="28"/>
          <w:szCs w:val="28"/>
        </w:rPr>
        <w:t xml:space="preserve">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spacing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614014, г. Пермь, ул. Уральская, 36, администрация </w:t>
      </w:r>
      <w:r>
        <w:rPr>
          <w:color w:val="000000"/>
          <w:sz w:val="28"/>
          <w:szCs w:val="28"/>
        </w:rPr>
        <w:t xml:space="preserve">Мотовилихинского</w:t>
      </w:r>
      <w:r>
        <w:rPr>
          <w:color w:val="000000"/>
          <w:sz w:val="28"/>
          <w:szCs w:val="28"/>
        </w:rPr>
        <w:t xml:space="preserve"> района города Перми</w:t>
      </w:r>
      <w:r>
        <w:rPr>
          <w:color w:val="000000"/>
          <w:sz w:val="28"/>
          <w:szCs w:val="28"/>
        </w:rPr>
        <w:t xml:space="preserve">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spacing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614095, г. Пермь, ул. Мира, 15, администрация Индустриального района </w:t>
      </w:r>
      <w:r>
        <w:rPr>
          <w:color w:val="000000"/>
          <w:sz w:val="28"/>
          <w:szCs w:val="28"/>
        </w:rPr>
        <w:br/>
        <w:t xml:space="preserve">города Перми</w:t>
      </w:r>
      <w:r>
        <w:rPr>
          <w:color w:val="000000"/>
          <w:sz w:val="28"/>
          <w:szCs w:val="28"/>
        </w:rPr>
        <w:t xml:space="preserve">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spacing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614000, г. Пермь, </w:t>
      </w:r>
      <w:r>
        <w:rPr>
          <w:color w:val="000000"/>
          <w:sz w:val="28"/>
          <w:szCs w:val="28"/>
        </w:rPr>
        <w:t xml:space="preserve">ул. </w:t>
      </w:r>
      <w:r>
        <w:rPr>
          <w:color w:val="000000"/>
          <w:sz w:val="28"/>
          <w:szCs w:val="28"/>
        </w:rPr>
        <w:t xml:space="preserve">Пермская, 57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администрация Ленинского района города Перми;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spacing w:line="240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614105, г. Пермь, микрорайон Новые </w:t>
      </w:r>
      <w:r>
        <w:rPr>
          <w:sz w:val="28"/>
          <w:szCs w:val="28"/>
        </w:rPr>
        <w:t xml:space="preserve">Ляды</w:t>
      </w:r>
      <w:r>
        <w:rPr>
          <w:sz w:val="28"/>
          <w:szCs w:val="28"/>
        </w:rPr>
        <w:t xml:space="preserve">, ул. Транспортная, 2, администрация поселка Новые </w:t>
      </w:r>
      <w:r>
        <w:rPr>
          <w:sz w:val="28"/>
          <w:szCs w:val="28"/>
        </w:rPr>
        <w:t xml:space="preserve">Ляды</w:t>
      </w:r>
      <w:r>
        <w:rPr>
          <w:sz w:val="28"/>
          <w:szCs w:val="28"/>
        </w:rPr>
        <w:t xml:space="preserve"> города Перми</w:t>
      </w:r>
      <w:r>
        <w:rPr>
          <w:color w:val="000000"/>
          <w:sz w:val="28"/>
          <w:szCs w:val="28"/>
        </w:rPr>
        <w:t xml:space="preserve">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spacing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614068</w:t>
      </w:r>
      <w:r>
        <w:rPr>
          <w:color w:val="000000"/>
          <w:sz w:val="28"/>
          <w:szCs w:val="28"/>
        </w:rPr>
        <w:t xml:space="preserve">, г. Пермь, ул. Ленина, 85, администрация Дзержинского района города Перми</w:t>
      </w:r>
      <w:r>
        <w:rPr>
          <w:color w:val="000000"/>
          <w:sz w:val="28"/>
          <w:szCs w:val="28"/>
        </w:rPr>
        <w:t xml:space="preserve">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614101,</w:t>
      </w:r>
      <w:r>
        <w:rPr>
          <w:sz w:val="28"/>
          <w:szCs w:val="28"/>
        </w:rPr>
        <w:t xml:space="preserve"> г. Пермь, ул. Кировоградская, 33, администрация Кировского района города Перми;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614007</w:t>
      </w:r>
      <w:r>
        <w:rPr>
          <w:color w:val="000000"/>
          <w:sz w:val="28"/>
          <w:szCs w:val="28"/>
        </w:rPr>
        <w:t xml:space="preserve">, г. Пермь, ул. Сибирская, 58, администрация Св</w:t>
      </w:r>
      <w:r>
        <w:rPr>
          <w:color w:val="000000"/>
          <w:sz w:val="28"/>
          <w:szCs w:val="28"/>
        </w:rPr>
        <w:t xml:space="preserve">ердловского района города Перми;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line="240" w:lineRule="auto"/>
        <w:rPr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3</w:t>
      </w:r>
      <w:r>
        <w:rPr>
          <w:sz w:val="28"/>
          <w:szCs w:val="28"/>
          <w:highlight w:val="white"/>
        </w:rPr>
        <w:t xml:space="preserve">.4. организовать консультирование посетителей экспозиции Проекта</w:t>
      </w:r>
      <w:r>
        <w:rPr>
          <w:sz w:val="28"/>
          <w:szCs w:val="28"/>
          <w:highlight w:val="white"/>
        </w:rPr>
        <w:t xml:space="preserve"> </w:t>
        <w:br/>
      </w:r>
      <w:r>
        <w:rPr>
          <w:sz w:val="28"/>
          <w:szCs w:val="28"/>
          <w:highlight w:val="white"/>
        </w:rPr>
        <w:t xml:space="preserve">с 17.00 час. до 17.20 </w:t>
      </w:r>
      <w:r>
        <w:rPr>
          <w:sz w:val="28"/>
          <w:szCs w:val="28"/>
          <w:highlight w:val="white"/>
        </w:rPr>
        <w:t xml:space="preserve">час.</w:t>
      </w:r>
      <w:r>
        <w:rPr>
          <w:sz w:val="28"/>
          <w:szCs w:val="28"/>
          <w:highlight w:val="white"/>
        </w:rPr>
        <w:t xml:space="preserve">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spacing w:before="0" w:beforeAutospacing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07 сентября </w:t>
      </w:r>
      <w:r>
        <w:rPr>
          <w:color w:val="auto"/>
          <w:sz w:val="28"/>
          <w:szCs w:val="28"/>
          <w:highlight w:val="white"/>
        </w:rPr>
        <w:t xml:space="preserve">2026 г.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</w:rPr>
        <w:t xml:space="preserve">по адресу: 614026, г. Пермь, ул. Александра Щербакова, 24, актовый зал, администрация Орджоникидзевского района города Перми</w:t>
      </w:r>
      <w:r>
        <w:rPr>
          <w:color w:val="000000"/>
          <w:sz w:val="28"/>
          <w:szCs w:val="28"/>
        </w:rPr>
        <w:t xml:space="preserve">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  <w:t xml:space="preserve">07 сентября</w:t>
      </w:r>
      <w:r>
        <w:rPr>
          <w:color w:val="000000"/>
          <w:sz w:val="28"/>
          <w:szCs w:val="28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2026 г</w:t>
      </w:r>
      <w:r>
        <w:rPr>
          <w:color w:val="auto"/>
          <w:sz w:val="28"/>
          <w:szCs w:val="28"/>
          <w:highlight w:val="white"/>
        </w:rPr>
        <w:t xml:space="preserve">.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</w:rPr>
        <w:t xml:space="preserve">по адресу: 614014, г. Пермь, ул. Уральская, 36, каб. 103, администрация </w:t>
      </w:r>
      <w:r>
        <w:rPr>
          <w:color w:val="000000"/>
          <w:sz w:val="28"/>
          <w:szCs w:val="28"/>
        </w:rPr>
        <w:t xml:space="preserve">Мотовилихинского</w:t>
      </w:r>
      <w:r>
        <w:rPr>
          <w:color w:val="000000"/>
          <w:sz w:val="28"/>
          <w:szCs w:val="28"/>
        </w:rPr>
        <w:t xml:space="preserve"> района города Перми</w:t>
      </w:r>
      <w:r>
        <w:rPr>
          <w:color w:val="000000"/>
          <w:sz w:val="28"/>
          <w:szCs w:val="28"/>
        </w:rPr>
        <w:t xml:space="preserve">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  <w:t xml:space="preserve">07 сентября</w:t>
      </w:r>
      <w:r>
        <w:rPr>
          <w:color w:val="000000"/>
          <w:sz w:val="28"/>
          <w:szCs w:val="28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2026 г.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</w:rPr>
        <w:t xml:space="preserve">по адресу: 614095, г. Пермь, ул. Мира, 15, актовый зал (конференц-зал), администрация Индустриального района </w:t>
      </w:r>
      <w:r>
        <w:rPr>
          <w:color w:val="000000"/>
          <w:sz w:val="28"/>
          <w:szCs w:val="28"/>
        </w:rPr>
        <w:t xml:space="preserve">города Перми</w:t>
      </w:r>
      <w:r>
        <w:rPr>
          <w:color w:val="000000"/>
          <w:sz w:val="28"/>
          <w:szCs w:val="28"/>
        </w:rPr>
        <w:t xml:space="preserve">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08 сентября</w:t>
      </w:r>
      <w:r>
        <w:rPr>
          <w:color w:val="000000"/>
          <w:sz w:val="28"/>
          <w:szCs w:val="28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2026 г.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</w:rPr>
        <w:t xml:space="preserve">по адресу: 614000, г. Пермь, </w:t>
      </w:r>
      <w:r>
        <w:rPr>
          <w:color w:val="000000"/>
          <w:sz w:val="28"/>
          <w:szCs w:val="28"/>
        </w:rPr>
        <w:t xml:space="preserve">ул. </w:t>
      </w:r>
      <w:r>
        <w:rPr>
          <w:color w:val="000000"/>
          <w:sz w:val="28"/>
          <w:szCs w:val="28"/>
        </w:rPr>
        <w:t xml:space="preserve">Пермская, 57</w:t>
      </w:r>
      <w:r>
        <w:rPr>
          <w:color w:val="000000"/>
          <w:sz w:val="28"/>
          <w:szCs w:val="28"/>
        </w:rPr>
        <w:t xml:space="preserve">, каб. 15, </w:t>
      </w:r>
      <w:r>
        <w:rPr>
          <w:color w:val="000000"/>
          <w:sz w:val="28"/>
          <w:szCs w:val="28"/>
        </w:rPr>
        <w:t xml:space="preserve">администрация Ленинского района города Перми;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  <w:t xml:space="preserve">08 сентября</w:t>
      </w:r>
      <w:r>
        <w:rPr>
          <w:color w:val="000000"/>
          <w:sz w:val="28"/>
          <w:szCs w:val="28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2026 г.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по адресу: 614105, г. Пермь, микрорайон Новые </w:t>
      </w:r>
      <w:r>
        <w:rPr>
          <w:sz w:val="28"/>
          <w:szCs w:val="28"/>
        </w:rPr>
        <w:t xml:space="preserve">Ляды</w:t>
      </w:r>
      <w:r>
        <w:rPr>
          <w:sz w:val="28"/>
          <w:szCs w:val="28"/>
        </w:rPr>
        <w:t xml:space="preserve">, </w:t>
        <w:br/>
        <w:t xml:space="preserve">ул. Транспортная, 2, каб. 213, администрация поселка Новые </w:t>
      </w:r>
      <w:r>
        <w:rPr>
          <w:sz w:val="28"/>
          <w:szCs w:val="28"/>
        </w:rPr>
        <w:t xml:space="preserve">Ляды</w:t>
      </w:r>
      <w:r>
        <w:rPr>
          <w:sz w:val="28"/>
          <w:szCs w:val="28"/>
        </w:rPr>
        <w:t xml:space="preserve"> города Перми</w:t>
      </w:r>
      <w:r>
        <w:rPr>
          <w:color w:val="000000"/>
          <w:sz w:val="28"/>
          <w:szCs w:val="28"/>
        </w:rPr>
        <w:t xml:space="preserve">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  <w:t xml:space="preserve">08 сентября</w:t>
      </w:r>
      <w:r>
        <w:rPr>
          <w:color w:val="000000"/>
          <w:sz w:val="28"/>
          <w:szCs w:val="28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2026 г.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</w:rPr>
        <w:t xml:space="preserve">по адресу: 614068</w:t>
      </w:r>
      <w:r>
        <w:rPr>
          <w:color w:val="000000"/>
          <w:sz w:val="28"/>
          <w:szCs w:val="28"/>
        </w:rPr>
        <w:t xml:space="preserve">, г. Пермь, ул. Ленина, 85, каб. 39, администрация Дзержинского района города Перми</w:t>
      </w:r>
      <w:r>
        <w:rPr>
          <w:color w:val="000000"/>
          <w:sz w:val="28"/>
          <w:szCs w:val="28"/>
        </w:rPr>
        <w:t xml:space="preserve">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spacing w:before="0" w:beforeAutospacing="0" w:line="24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09 </w:t>
      </w:r>
      <w:r>
        <w:rPr>
          <w:color w:val="000000"/>
          <w:sz w:val="28"/>
          <w:szCs w:val="28"/>
        </w:rPr>
        <w:t xml:space="preserve">сентября</w:t>
      </w:r>
      <w:r>
        <w:rPr>
          <w:color w:val="000000"/>
          <w:sz w:val="28"/>
          <w:szCs w:val="28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2026 г.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по адресу: 614101,</w:t>
      </w:r>
      <w:r>
        <w:rPr>
          <w:sz w:val="28"/>
          <w:szCs w:val="28"/>
        </w:rPr>
        <w:t xml:space="preserve"> г. Пермь, ул. Кировоградская, 33, каб. 9, администрация Кировского района города Перми;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before="0" w:beforeAutospacing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09 </w:t>
      </w:r>
      <w:r>
        <w:rPr>
          <w:color w:val="000000"/>
          <w:sz w:val="28"/>
          <w:szCs w:val="28"/>
        </w:rPr>
        <w:t xml:space="preserve">сентября</w:t>
      </w:r>
      <w:r>
        <w:rPr>
          <w:color w:val="000000"/>
          <w:sz w:val="28"/>
          <w:szCs w:val="28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2026 г.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</w:rPr>
        <w:t xml:space="preserve">по адресу: 614007</w:t>
      </w:r>
      <w:r>
        <w:rPr>
          <w:color w:val="000000"/>
          <w:sz w:val="28"/>
          <w:szCs w:val="28"/>
        </w:rPr>
        <w:t xml:space="preserve">, г. Пермь, ул. Сибирская, 58, каб. 101, администрация Св</w:t>
      </w:r>
      <w:r>
        <w:rPr>
          <w:color w:val="000000"/>
          <w:sz w:val="28"/>
          <w:szCs w:val="28"/>
        </w:rPr>
        <w:t xml:space="preserve">ердловского района города Перми;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3.5.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осуществить ведение книги (журнала) учета посетителей экспозиции Проекта при проведении экспозиции (экспозиций) Проекта и консультирования посетител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ей экспозиции Проекта;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3.6. провести идентификацию участников общественных обсуждений </w:t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 организации проведения экспозиции Проекта и консультирования посетителей экспозиции Проекта, при представлении предложений и замечаний участниками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общественных обсуж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дений в случае, указанном в пункте 6.1 настоящего постановления;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3.7. осуще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ствить сбор замечаний и предложений участников общественных обсуждений по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рассмотрению Проекта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, поступающих в ходе проведения экспозиции Проекта;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20"/>
        <w:jc w:val="both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3.8. </w:t>
      </w:r>
      <w:r>
        <w:rPr>
          <w:sz w:val="28"/>
          <w:szCs w:val="28"/>
          <w:highlight w:val="none"/>
        </w:rPr>
        <w:t xml:space="preserve">направить сведения и документы, предусмотренные пунктами 3.5-3.7 </w:t>
      </w:r>
      <w:r>
        <w:rPr>
          <w:sz w:val="28"/>
          <w:szCs w:val="28"/>
          <w:highlight w:val="none"/>
        </w:rPr>
        <w:t xml:space="preserve">настоящего постановления, в департ</w:t>
      </w:r>
      <w:r>
        <w:rPr>
          <w:sz w:val="28"/>
          <w:szCs w:val="28"/>
          <w:highlight w:val="none"/>
        </w:rPr>
        <w:t xml:space="preserve">амент</w:t>
      </w:r>
      <w:r>
        <w:rPr>
          <w:sz w:val="28"/>
          <w:szCs w:val="28"/>
          <w:highlight w:val="none"/>
        </w:rPr>
        <w:t xml:space="preserve"> градостроительства и архитектуры администрации города Перми в установленные сроки</w:t>
      </w:r>
      <w:r>
        <w:rPr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20"/>
        <w:jc w:val="both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4. Срок проведения общественных обсуждений составляет не более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 месяца со дня опубликования настоящего постановления до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дня опубликования заключения о результатах общественных обсуждений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20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5. Участникам общественных обсуждений по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рассмотрению Проекта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ответствии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 требованиями статьи 5.1 Градостроительного кодекса Российской Федерации обеспечить: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5.1. представление в целях идентификации сведений о себе (фамилия, имя, отчество (при наличии), дата рождения, адрес места жительства (регистрации) − для физи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ческих лиц; наименование, основной государственный регистрационный номер, место нахождения и адрес − для юридических лиц) с приложением документов, подтверждающих такие сведения;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5.2. представление сведений о правах на земельные участки, объекты капитально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 строительства, помещения, являющиеся частью указанных объектов капитального строительства, из Единого государственного реестра недвижимости </w:t>
        <w:br/>
        <w:t xml:space="preserve">и иных документов, устанавливающих или удостоверяющих их права на такие земельные участки, объекты капитального 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троительства, помещения, являющиеся частью указанных объектов капитального строительства.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6. Участникам общественных обсуждений, прошедшим идентификацию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в соответствии с пунктом 5 настоящего постановления, представить предложения и замечания (при наличии)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 Проекту по форме согласно приложению 1 </w:t>
        <w:br/>
        <w:t xml:space="preserve">к Положению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о порядке организации и проведения общественных обсуждений </w:t>
        <w:br/>
        <w:t xml:space="preserve">по вопросам градостроительной деятельности в городе Перми, утвержденному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решением Пе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рмской городской Думы от 26 апреля 2022 г. № 83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в период проведения экспозиции с 04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сентября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2026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г.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по 10 сентября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2026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г.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6.1.</w:t>
      </w:r>
      <w:r>
        <w:rPr>
          <w:rFonts w:ascii="Times New Roman" w:hAnsi="Times New Roman" w:eastAsia="Times New Roman" w:cs="Times New Roman"/>
          <w:bCs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Территориальные организационные комитеты по адресам, указанным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в пункте 3.3 настоящего постановления, посредством записи в книге (журнале) учета посетител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ей экспозиции Проек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та 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информационных материалов к нему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20"/>
        <w:jc w:val="both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Cs/>
          <w:sz w:val="28"/>
          <w:szCs w:val="28"/>
          <w:highlight w:val="white"/>
          <w:lang w:eastAsia="en-US"/>
        </w:rPr>
        <w:t xml:space="preserve">6.2. 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департамент градостроительства и архитектуры администрации города Перми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6.2.1.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посредством Информационной системы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spacing w:line="240" w:lineRule="auto"/>
        <w:rPr>
          <w:rFonts w:ascii="Times New Roman" w:hAnsi="Times New Roman" w:cs="Times New Roman"/>
          <w:bCs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6.2.2. в форме электронного документа по электронной почте по адресу: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dga@perm.permkrai.ru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20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6.2.3.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письменной форме путем личного обращения и (или) по почте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 адресу: 614000, г. Пермь, ул. Сибирская, 15,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003.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7. Настоящее постановление вступает в силу со дня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официального опубликования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печатном средстве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spacing w:line="240" w:lineRule="auto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8. Управлению по общим вопросам администрации города Перми обеспечить обнародование настоящего постановления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spacing w:line="240" w:lineRule="auto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9. Информационно-аналитическому управлению администрации города Перми обеспечить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обнародование настоящего постановления посредством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официального опубликования в сетевом издании «Официальный сайт муниципального образования город Пермь www.gorodperm.ru».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10. Контроль за исполнением настоящего постановления возложить </w:t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 заместителя главы администрации города Перми Лебедеву А.В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0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0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0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Э.О. Соснин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notePr/>
      <w:endnotePr/>
      <w:type w:val="nextPage"/>
      <w:pgSz w:w="11900" w:h="16820" w:orient="portrait"/>
      <w:pgMar w:top="1134" w:right="567" w:bottom="1134" w:left="1418" w:header="363" w:footer="720" w:gutter="0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6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  <w:p>
    <w:pPr>
      <w:pStyle w:val="91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6"/>
      <w:rPr>
        <w:rStyle w:val="915"/>
      </w:rPr>
      <w:framePr w:wrap="around" w:vAnchor="text" w:hAnchor="margin" w:xAlign="center" w:y="1"/>
    </w:pPr>
    <w:r>
      <w:rPr>
        <w:rStyle w:val="915"/>
      </w:rPr>
      <w:fldChar w:fldCharType="begin"/>
    </w:r>
    <w:r>
      <w:rPr>
        <w:rStyle w:val="915"/>
      </w:rPr>
      <w:instrText xml:space="preserve">PAGE  </w:instrText>
    </w:r>
    <w:r>
      <w:rPr>
        <w:rStyle w:val="915"/>
      </w:rPr>
      <w:fldChar w:fldCharType="end"/>
    </w:r>
    <w:r>
      <w:rPr>
        <w:rStyle w:val="915"/>
      </w:rPr>
    </w:r>
    <w:r>
      <w:rPr>
        <w:rStyle w:val="915"/>
      </w:rPr>
    </w:r>
  </w:p>
  <w:p>
    <w:pPr>
      <w:pStyle w:val="916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6"/>
      <w:jc w:val="center"/>
    </w:pPr>
    <w:fldSimple w:instr="PAGE \* MERGEFORMAT">
      <w:r>
        <w:t xml:space="preserve">1</w:t>
      </w:r>
    </w:fldSimple>
    <w:r/>
    <w:r/>
  </w:p>
  <w:p>
    <w:pPr>
      <w:pStyle w:val="91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126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84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56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28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0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72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44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16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886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32">
    <w:name w:val="Heading 1 Char"/>
    <w:basedOn w:val="908"/>
    <w:link w:val="906"/>
    <w:uiPriority w:val="9"/>
    <w:rPr>
      <w:rFonts w:ascii="Arial" w:hAnsi="Arial" w:eastAsia="Arial" w:cs="Arial"/>
      <w:sz w:val="40"/>
      <w:szCs w:val="40"/>
    </w:rPr>
  </w:style>
  <w:style w:type="character" w:styleId="733">
    <w:name w:val="Heading 2 Char"/>
    <w:basedOn w:val="908"/>
    <w:link w:val="907"/>
    <w:uiPriority w:val="9"/>
    <w:rPr>
      <w:rFonts w:ascii="Arial" w:hAnsi="Arial" w:eastAsia="Arial" w:cs="Arial"/>
      <w:sz w:val="34"/>
    </w:rPr>
  </w:style>
  <w:style w:type="paragraph" w:styleId="734">
    <w:name w:val="Heading 3"/>
    <w:basedOn w:val="905"/>
    <w:next w:val="905"/>
    <w:link w:val="73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35">
    <w:name w:val="Heading 3 Char"/>
    <w:basedOn w:val="908"/>
    <w:link w:val="734"/>
    <w:uiPriority w:val="9"/>
    <w:rPr>
      <w:rFonts w:ascii="Arial" w:hAnsi="Arial" w:eastAsia="Arial" w:cs="Arial"/>
      <w:sz w:val="30"/>
      <w:szCs w:val="30"/>
    </w:rPr>
  </w:style>
  <w:style w:type="paragraph" w:styleId="736">
    <w:name w:val="Heading 4"/>
    <w:basedOn w:val="905"/>
    <w:next w:val="905"/>
    <w:link w:val="73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7">
    <w:name w:val="Heading 4 Char"/>
    <w:basedOn w:val="908"/>
    <w:link w:val="736"/>
    <w:uiPriority w:val="9"/>
    <w:rPr>
      <w:rFonts w:ascii="Arial" w:hAnsi="Arial" w:eastAsia="Arial" w:cs="Arial"/>
      <w:b/>
      <w:bCs/>
      <w:sz w:val="26"/>
      <w:szCs w:val="26"/>
    </w:rPr>
  </w:style>
  <w:style w:type="paragraph" w:styleId="738">
    <w:name w:val="Heading 5"/>
    <w:basedOn w:val="905"/>
    <w:next w:val="905"/>
    <w:link w:val="73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9">
    <w:name w:val="Heading 5 Char"/>
    <w:basedOn w:val="908"/>
    <w:link w:val="738"/>
    <w:uiPriority w:val="9"/>
    <w:rPr>
      <w:rFonts w:ascii="Arial" w:hAnsi="Arial" w:eastAsia="Arial" w:cs="Arial"/>
      <w:b/>
      <w:bCs/>
      <w:sz w:val="24"/>
      <w:szCs w:val="24"/>
    </w:rPr>
  </w:style>
  <w:style w:type="paragraph" w:styleId="740">
    <w:name w:val="Heading 6"/>
    <w:basedOn w:val="905"/>
    <w:next w:val="905"/>
    <w:link w:val="74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1">
    <w:name w:val="Heading 6 Char"/>
    <w:basedOn w:val="908"/>
    <w:link w:val="740"/>
    <w:uiPriority w:val="9"/>
    <w:rPr>
      <w:rFonts w:ascii="Arial" w:hAnsi="Arial" w:eastAsia="Arial" w:cs="Arial"/>
      <w:b/>
      <w:bCs/>
      <w:sz w:val="22"/>
      <w:szCs w:val="22"/>
    </w:rPr>
  </w:style>
  <w:style w:type="paragraph" w:styleId="742">
    <w:name w:val="Heading 7"/>
    <w:basedOn w:val="905"/>
    <w:next w:val="905"/>
    <w:link w:val="74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3">
    <w:name w:val="Heading 7 Char"/>
    <w:basedOn w:val="908"/>
    <w:link w:val="74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44">
    <w:name w:val="Heading 8"/>
    <w:basedOn w:val="905"/>
    <w:next w:val="905"/>
    <w:link w:val="74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5">
    <w:name w:val="Heading 8 Char"/>
    <w:basedOn w:val="908"/>
    <w:link w:val="744"/>
    <w:uiPriority w:val="9"/>
    <w:rPr>
      <w:rFonts w:ascii="Arial" w:hAnsi="Arial" w:eastAsia="Arial" w:cs="Arial"/>
      <w:i/>
      <w:iCs/>
      <w:sz w:val="22"/>
      <w:szCs w:val="22"/>
    </w:rPr>
  </w:style>
  <w:style w:type="paragraph" w:styleId="746">
    <w:name w:val="Heading 9"/>
    <w:basedOn w:val="905"/>
    <w:next w:val="905"/>
    <w:link w:val="74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7">
    <w:name w:val="Heading 9 Char"/>
    <w:basedOn w:val="908"/>
    <w:link w:val="746"/>
    <w:uiPriority w:val="9"/>
    <w:rPr>
      <w:rFonts w:ascii="Arial" w:hAnsi="Arial" w:eastAsia="Arial" w:cs="Arial"/>
      <w:i/>
      <w:iCs/>
      <w:sz w:val="21"/>
      <w:szCs w:val="21"/>
    </w:rPr>
  </w:style>
  <w:style w:type="paragraph" w:styleId="748">
    <w:name w:val="List Paragraph"/>
    <w:basedOn w:val="905"/>
    <w:uiPriority w:val="34"/>
    <w:qFormat/>
    <w:pPr>
      <w:contextualSpacing/>
      <w:ind w:left="720"/>
    </w:pPr>
  </w:style>
  <w:style w:type="paragraph" w:styleId="749">
    <w:name w:val="No Spacing"/>
    <w:uiPriority w:val="1"/>
    <w:qFormat/>
    <w:pPr>
      <w:spacing w:before="0" w:after="0" w:line="240" w:lineRule="auto"/>
    </w:pPr>
  </w:style>
  <w:style w:type="paragraph" w:styleId="750">
    <w:name w:val="Title"/>
    <w:basedOn w:val="905"/>
    <w:next w:val="905"/>
    <w:link w:val="75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1">
    <w:name w:val="Title Char"/>
    <w:basedOn w:val="908"/>
    <w:link w:val="750"/>
    <w:uiPriority w:val="10"/>
    <w:rPr>
      <w:sz w:val="48"/>
      <w:szCs w:val="48"/>
    </w:rPr>
  </w:style>
  <w:style w:type="paragraph" w:styleId="752">
    <w:name w:val="Subtitle"/>
    <w:basedOn w:val="905"/>
    <w:next w:val="905"/>
    <w:link w:val="753"/>
    <w:uiPriority w:val="11"/>
    <w:qFormat/>
    <w:pPr>
      <w:spacing w:before="200" w:after="200"/>
    </w:pPr>
    <w:rPr>
      <w:sz w:val="24"/>
      <w:szCs w:val="24"/>
    </w:rPr>
  </w:style>
  <w:style w:type="character" w:styleId="753">
    <w:name w:val="Subtitle Char"/>
    <w:basedOn w:val="908"/>
    <w:link w:val="752"/>
    <w:uiPriority w:val="11"/>
    <w:rPr>
      <w:sz w:val="24"/>
      <w:szCs w:val="24"/>
    </w:rPr>
  </w:style>
  <w:style w:type="paragraph" w:styleId="754">
    <w:name w:val="Quote"/>
    <w:basedOn w:val="905"/>
    <w:next w:val="905"/>
    <w:link w:val="755"/>
    <w:uiPriority w:val="29"/>
    <w:qFormat/>
    <w:pPr>
      <w:ind w:left="720" w:right="720"/>
    </w:pPr>
    <w:rPr>
      <w:i/>
    </w:rPr>
  </w:style>
  <w:style w:type="character" w:styleId="755">
    <w:name w:val="Quote Char"/>
    <w:link w:val="754"/>
    <w:uiPriority w:val="29"/>
    <w:rPr>
      <w:i/>
    </w:rPr>
  </w:style>
  <w:style w:type="paragraph" w:styleId="756">
    <w:name w:val="Intense Quote"/>
    <w:basedOn w:val="905"/>
    <w:next w:val="905"/>
    <w:link w:val="75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7">
    <w:name w:val="Intense Quote Char"/>
    <w:link w:val="756"/>
    <w:uiPriority w:val="30"/>
    <w:rPr>
      <w:i/>
    </w:rPr>
  </w:style>
  <w:style w:type="character" w:styleId="758">
    <w:name w:val="Header Char"/>
    <w:basedOn w:val="908"/>
    <w:link w:val="916"/>
    <w:uiPriority w:val="99"/>
  </w:style>
  <w:style w:type="character" w:styleId="759">
    <w:name w:val="Footer Char"/>
    <w:basedOn w:val="908"/>
    <w:link w:val="914"/>
    <w:uiPriority w:val="99"/>
  </w:style>
  <w:style w:type="character" w:styleId="760">
    <w:name w:val="Caption Char"/>
    <w:basedOn w:val="908"/>
    <w:link w:val="911"/>
    <w:uiPriority w:val="35"/>
    <w:rPr>
      <w:b/>
      <w:bCs/>
      <w:color w:val="4f81bd" w:themeColor="accent1"/>
      <w:sz w:val="18"/>
      <w:szCs w:val="18"/>
    </w:rPr>
  </w:style>
  <w:style w:type="table" w:styleId="761">
    <w:name w:val="Table Grid"/>
    <w:basedOn w:val="90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2">
    <w:name w:val="Table Grid Light"/>
    <w:basedOn w:val="90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3">
    <w:name w:val="Plain Table 1"/>
    <w:basedOn w:val="90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4">
    <w:name w:val="Plain Table 2"/>
    <w:basedOn w:val="90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5">
    <w:name w:val="Plain Table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6">
    <w:name w:val="Plain Table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Plain Table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8">
    <w:name w:val="Grid Table 1 Light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Grid Table 1 Light 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Grid Table 1 Light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Grid Table 1 Light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Grid Table 1 Light 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1 Light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Grid Table 1 Light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Grid Table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2 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2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2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2 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2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2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3 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3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3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 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3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4"/>
    <w:basedOn w:val="9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0">
    <w:name w:val="Grid Table 4 - Accent 1"/>
    <w:basedOn w:val="9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1">
    <w:name w:val="Grid Table 4 - Accent 2"/>
    <w:basedOn w:val="9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2">
    <w:name w:val="Grid Table 4 - Accent 3"/>
    <w:basedOn w:val="9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3">
    <w:name w:val="Grid Table 4 - Accent 4"/>
    <w:basedOn w:val="9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4">
    <w:name w:val="Grid Table 4 - Accent 5"/>
    <w:basedOn w:val="9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5">
    <w:name w:val="Grid Table 4 - Accent 6"/>
    <w:basedOn w:val="9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6">
    <w:name w:val="Grid Table 5 Dark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97">
    <w:name w:val="Grid Table 5 Dark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98">
    <w:name w:val="Grid Table 5 Dark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99">
    <w:name w:val="Grid Table 5 Dark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00">
    <w:name w:val="Grid Table 5 Dark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01">
    <w:name w:val="Grid Table 5 Dark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02">
    <w:name w:val="Grid Table 5 Dark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03">
    <w:name w:val="Grid Table 6 Colorful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4">
    <w:name w:val="Grid Table 6 Colorful 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5">
    <w:name w:val="Grid Table 6 Colorful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06">
    <w:name w:val="Grid Table 6 Colorful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07">
    <w:name w:val="Grid Table 6 Colorful 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08">
    <w:name w:val="Grid Table 6 Colorful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9">
    <w:name w:val="Grid Table 6 Colorful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0">
    <w:name w:val="Grid Table 7 Colorful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7 Colorful 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7 Colorful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7 Colorful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7 Colorful 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7 Colorful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7 Colorful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List Table 1 Light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List Table 1 Light 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1 Light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1 Light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 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1 Light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5">
    <w:name w:val="List Table 2 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6">
    <w:name w:val="List Table 2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7">
    <w:name w:val="List Table 2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28">
    <w:name w:val="List Table 2 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9">
    <w:name w:val="List Table 2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0">
    <w:name w:val="List Table 2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1">
    <w:name w:val="List Table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3 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3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3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3 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3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3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4 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4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4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 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4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4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5 Dark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6">
    <w:name w:val="List Table 5 Dark 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7">
    <w:name w:val="List Table 5 Dark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8">
    <w:name w:val="List Table 5 Dark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9">
    <w:name w:val="List Table 5 Dark 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0">
    <w:name w:val="List Table 5 Dark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1">
    <w:name w:val="List Table 5 Dark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2">
    <w:name w:val="List Table 6 Colorful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3">
    <w:name w:val="List Table 6 Colorful 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4">
    <w:name w:val="List Table 6 Colorful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5">
    <w:name w:val="List Table 6 Colorful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6">
    <w:name w:val="List Table 6 Colorful 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7">
    <w:name w:val="List Table 6 Colorful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58">
    <w:name w:val="List Table 6 Colorful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9">
    <w:name w:val="List Table 7 Colorful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0">
    <w:name w:val="List Table 7 Colorful 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61">
    <w:name w:val="List Table 7 Colorful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62">
    <w:name w:val="List Table 7 Colorful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63">
    <w:name w:val="List Table 7 Colorful 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64">
    <w:name w:val="List Table 7 Colorful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65">
    <w:name w:val="List Table 7 Colorful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66">
    <w:name w:val="Lined - Accent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7">
    <w:name w:val="Lined - Accent 1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68">
    <w:name w:val="Lined - Accent 2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9">
    <w:name w:val="Lined - Accent 3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70">
    <w:name w:val="Lined - Accent 4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71">
    <w:name w:val="Lined - Accent 5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72">
    <w:name w:val="Lined - Accent 6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73">
    <w:name w:val="Bordered &amp; Lined - Accent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4">
    <w:name w:val="Bordered &amp; Lined - Accent 1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75">
    <w:name w:val="Bordered &amp; Lined - Accent 2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76">
    <w:name w:val="Bordered &amp; Lined - Accent 3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77">
    <w:name w:val="Bordered &amp; Lined - Accent 4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78">
    <w:name w:val="Bordered &amp; Lined - Accent 5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79">
    <w:name w:val="Bordered &amp; Lined - Accent 6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80">
    <w:name w:val="Bordered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1">
    <w:name w:val="Bordered 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2">
    <w:name w:val="Bordered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3">
    <w:name w:val="Bordered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4">
    <w:name w:val="Bordered 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5">
    <w:name w:val="Bordered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6">
    <w:name w:val="Bordered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87">
    <w:name w:val="Hyperlink"/>
    <w:uiPriority w:val="99"/>
    <w:unhideWhenUsed/>
    <w:rPr>
      <w:color w:val="0000ff" w:themeColor="hyperlink"/>
      <w:u w:val="single"/>
    </w:rPr>
  </w:style>
  <w:style w:type="paragraph" w:styleId="888">
    <w:name w:val="footnote text"/>
    <w:basedOn w:val="905"/>
    <w:link w:val="889"/>
    <w:uiPriority w:val="99"/>
    <w:semiHidden/>
    <w:unhideWhenUsed/>
    <w:pPr>
      <w:spacing w:after="40" w:line="240" w:lineRule="auto"/>
    </w:pPr>
    <w:rPr>
      <w:sz w:val="18"/>
    </w:rPr>
  </w:style>
  <w:style w:type="character" w:styleId="889">
    <w:name w:val="Footnote Text Char"/>
    <w:link w:val="888"/>
    <w:uiPriority w:val="99"/>
    <w:rPr>
      <w:sz w:val="18"/>
    </w:rPr>
  </w:style>
  <w:style w:type="character" w:styleId="890">
    <w:name w:val="footnote reference"/>
    <w:basedOn w:val="908"/>
    <w:uiPriority w:val="99"/>
    <w:unhideWhenUsed/>
    <w:rPr>
      <w:vertAlign w:val="superscript"/>
    </w:rPr>
  </w:style>
  <w:style w:type="paragraph" w:styleId="891">
    <w:name w:val="endnote text"/>
    <w:basedOn w:val="905"/>
    <w:link w:val="892"/>
    <w:uiPriority w:val="99"/>
    <w:semiHidden/>
    <w:unhideWhenUsed/>
    <w:pPr>
      <w:spacing w:after="0" w:line="240" w:lineRule="auto"/>
    </w:pPr>
    <w:rPr>
      <w:sz w:val="20"/>
    </w:rPr>
  </w:style>
  <w:style w:type="character" w:styleId="892">
    <w:name w:val="Endnote Text Char"/>
    <w:link w:val="891"/>
    <w:uiPriority w:val="99"/>
    <w:rPr>
      <w:sz w:val="20"/>
    </w:rPr>
  </w:style>
  <w:style w:type="character" w:styleId="893">
    <w:name w:val="endnote reference"/>
    <w:basedOn w:val="908"/>
    <w:uiPriority w:val="99"/>
    <w:semiHidden/>
    <w:unhideWhenUsed/>
    <w:rPr>
      <w:vertAlign w:val="superscript"/>
    </w:rPr>
  </w:style>
  <w:style w:type="paragraph" w:styleId="894">
    <w:name w:val="toc 1"/>
    <w:basedOn w:val="905"/>
    <w:next w:val="905"/>
    <w:uiPriority w:val="39"/>
    <w:unhideWhenUsed/>
    <w:pPr>
      <w:ind w:left="0" w:right="0" w:firstLine="0"/>
      <w:spacing w:after="57"/>
    </w:pPr>
  </w:style>
  <w:style w:type="paragraph" w:styleId="895">
    <w:name w:val="toc 2"/>
    <w:basedOn w:val="905"/>
    <w:next w:val="905"/>
    <w:uiPriority w:val="39"/>
    <w:unhideWhenUsed/>
    <w:pPr>
      <w:ind w:left="283" w:right="0" w:firstLine="0"/>
      <w:spacing w:after="57"/>
    </w:pPr>
  </w:style>
  <w:style w:type="paragraph" w:styleId="896">
    <w:name w:val="toc 3"/>
    <w:basedOn w:val="905"/>
    <w:next w:val="905"/>
    <w:uiPriority w:val="39"/>
    <w:unhideWhenUsed/>
    <w:pPr>
      <w:ind w:left="567" w:right="0" w:firstLine="0"/>
      <w:spacing w:after="57"/>
    </w:pPr>
  </w:style>
  <w:style w:type="paragraph" w:styleId="897">
    <w:name w:val="toc 4"/>
    <w:basedOn w:val="905"/>
    <w:next w:val="905"/>
    <w:uiPriority w:val="39"/>
    <w:unhideWhenUsed/>
    <w:pPr>
      <w:ind w:left="850" w:right="0" w:firstLine="0"/>
      <w:spacing w:after="57"/>
    </w:pPr>
  </w:style>
  <w:style w:type="paragraph" w:styleId="898">
    <w:name w:val="toc 5"/>
    <w:basedOn w:val="905"/>
    <w:next w:val="905"/>
    <w:uiPriority w:val="39"/>
    <w:unhideWhenUsed/>
    <w:pPr>
      <w:ind w:left="1134" w:right="0" w:firstLine="0"/>
      <w:spacing w:after="57"/>
    </w:pPr>
  </w:style>
  <w:style w:type="paragraph" w:styleId="899">
    <w:name w:val="toc 6"/>
    <w:basedOn w:val="905"/>
    <w:next w:val="905"/>
    <w:uiPriority w:val="39"/>
    <w:unhideWhenUsed/>
    <w:pPr>
      <w:ind w:left="1417" w:right="0" w:firstLine="0"/>
      <w:spacing w:after="57"/>
    </w:pPr>
  </w:style>
  <w:style w:type="paragraph" w:styleId="900">
    <w:name w:val="toc 7"/>
    <w:basedOn w:val="905"/>
    <w:next w:val="905"/>
    <w:uiPriority w:val="39"/>
    <w:unhideWhenUsed/>
    <w:pPr>
      <w:ind w:left="1701" w:right="0" w:firstLine="0"/>
      <w:spacing w:after="57"/>
    </w:pPr>
  </w:style>
  <w:style w:type="paragraph" w:styleId="901">
    <w:name w:val="toc 8"/>
    <w:basedOn w:val="905"/>
    <w:next w:val="905"/>
    <w:uiPriority w:val="39"/>
    <w:unhideWhenUsed/>
    <w:pPr>
      <w:ind w:left="1984" w:right="0" w:firstLine="0"/>
      <w:spacing w:after="57"/>
    </w:pPr>
  </w:style>
  <w:style w:type="paragraph" w:styleId="902">
    <w:name w:val="toc 9"/>
    <w:basedOn w:val="905"/>
    <w:next w:val="905"/>
    <w:uiPriority w:val="39"/>
    <w:unhideWhenUsed/>
    <w:pPr>
      <w:ind w:left="2268" w:right="0" w:firstLine="0"/>
      <w:spacing w:after="57"/>
    </w:pPr>
  </w:style>
  <w:style w:type="paragraph" w:styleId="903">
    <w:name w:val="TOC Heading"/>
    <w:uiPriority w:val="39"/>
    <w:unhideWhenUsed/>
  </w:style>
  <w:style w:type="paragraph" w:styleId="904">
    <w:name w:val="table of figures"/>
    <w:basedOn w:val="905"/>
    <w:next w:val="905"/>
    <w:uiPriority w:val="99"/>
    <w:unhideWhenUsed/>
    <w:pPr>
      <w:spacing w:after="0" w:afterAutospacing="0"/>
    </w:pPr>
  </w:style>
  <w:style w:type="paragraph" w:styleId="905" w:default="1">
    <w:name w:val="Normal"/>
    <w:qFormat/>
  </w:style>
  <w:style w:type="paragraph" w:styleId="906">
    <w:name w:val="Heading 1"/>
    <w:basedOn w:val="905"/>
    <w:next w:val="905"/>
    <w:qFormat/>
    <w:pPr>
      <w:ind w:right="-1" w:firstLine="709"/>
      <w:jc w:val="both"/>
      <w:keepNext/>
      <w:outlineLvl w:val="0"/>
    </w:pPr>
    <w:rPr>
      <w:sz w:val="24"/>
    </w:rPr>
  </w:style>
  <w:style w:type="paragraph" w:styleId="907">
    <w:name w:val="Heading 2"/>
    <w:basedOn w:val="905"/>
    <w:next w:val="905"/>
    <w:qFormat/>
    <w:pPr>
      <w:ind w:right="-1"/>
      <w:jc w:val="both"/>
      <w:keepNext/>
      <w:outlineLvl w:val="1"/>
    </w:pPr>
    <w:rPr>
      <w:sz w:val="24"/>
    </w:rPr>
  </w:style>
  <w:style w:type="character" w:styleId="908" w:default="1">
    <w:name w:val="Default Paragraph Font"/>
    <w:semiHidden/>
  </w:style>
  <w:style w:type="table" w:styleId="909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10" w:default="1">
    <w:name w:val="No List"/>
    <w:semiHidden/>
  </w:style>
  <w:style w:type="paragraph" w:styleId="911">
    <w:name w:val="Caption"/>
    <w:basedOn w:val="905"/>
    <w:next w:val="905"/>
    <w:link w:val="76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12">
    <w:name w:val="Body Text"/>
    <w:basedOn w:val="905"/>
    <w:pPr>
      <w:ind w:right="3117"/>
    </w:pPr>
    <w:rPr>
      <w:rFonts w:ascii="Courier New" w:hAnsi="Courier New"/>
      <w:sz w:val="26"/>
    </w:rPr>
  </w:style>
  <w:style w:type="paragraph" w:styleId="913">
    <w:name w:val="Body Text Indent"/>
    <w:basedOn w:val="905"/>
    <w:pPr>
      <w:ind w:right="-1"/>
      <w:jc w:val="both"/>
    </w:pPr>
    <w:rPr>
      <w:sz w:val="26"/>
    </w:rPr>
  </w:style>
  <w:style w:type="paragraph" w:styleId="914">
    <w:name w:val="Footer"/>
    <w:basedOn w:val="905"/>
    <w:pPr>
      <w:tabs>
        <w:tab w:val="center" w:pos="4153" w:leader="none"/>
        <w:tab w:val="right" w:pos="8306" w:leader="none"/>
      </w:tabs>
    </w:pPr>
  </w:style>
  <w:style w:type="character" w:styleId="915">
    <w:name w:val="page number"/>
    <w:basedOn w:val="908"/>
  </w:style>
  <w:style w:type="paragraph" w:styleId="916">
    <w:name w:val="Header"/>
    <w:basedOn w:val="905"/>
    <w:pPr>
      <w:tabs>
        <w:tab w:val="center" w:pos="4153" w:leader="none"/>
        <w:tab w:val="right" w:pos="8306" w:leader="none"/>
      </w:tabs>
    </w:pPr>
  </w:style>
  <w:style w:type="paragraph" w:styleId="917">
    <w:name w:val="Balloon Text"/>
    <w:basedOn w:val="905"/>
    <w:link w:val="918"/>
    <w:rPr>
      <w:rFonts w:ascii="Segoe UI" w:hAnsi="Segoe UI" w:cs="Segoe UI"/>
      <w:sz w:val="18"/>
      <w:szCs w:val="18"/>
    </w:rPr>
  </w:style>
  <w:style w:type="character" w:styleId="918" w:customStyle="1">
    <w:name w:val="Текст выноски Знак"/>
    <w:link w:val="917"/>
    <w:rPr>
      <w:rFonts w:ascii="Segoe UI" w:hAnsi="Segoe UI" w:cs="Segoe UI"/>
      <w:sz w:val="18"/>
      <w:szCs w:val="18"/>
    </w:rPr>
  </w:style>
  <w:style w:type="paragraph" w:styleId="919" w:customStyle="1">
    <w:name w:val="Default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image" Target="media/image1.png"/><Relationship Id="rId14" Type="http://schemas.openxmlformats.org/officeDocument/2006/relationships/hyperlink" Target="consultantplus://offline/ref=3333E7EB7C2DE1014DC29D0682D760D7B6E7C555BF854C9818DF45BC5E7A33737026127385840B082A3500C28F0AC77D4DB3DDB222199DD89B5B0A72l6F1G" TargetMode="External"/><Relationship Id="rId15" Type="http://schemas.openxmlformats.org/officeDocument/2006/relationships/hyperlink" Target="consultantplus://offline/ref=3333E7EB7C2DE1014DC29D0682D760D7B6E7C555BF85499918DF45BC5E7A33737026127397845304283D1EC0891F912C0BlEF4G" TargetMode="External"/><Relationship Id="rId16" Type="http://schemas.openxmlformats.org/officeDocument/2006/relationships/hyperlink" Target="https://isogd.gorodperm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samokhvalova-ev</cp:lastModifiedBy>
  <cp:revision>64</cp:revision>
  <dcterms:created xsi:type="dcterms:W3CDTF">2024-10-25T06:16:00Z</dcterms:created>
  <dcterms:modified xsi:type="dcterms:W3CDTF">2026-08-26T10:50:33Z</dcterms:modified>
</cp:coreProperties>
</file>