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6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237490</wp:posOffset>
                </wp:positionV>
                <wp:extent cx="6391910" cy="1556385"/>
                <wp:effectExtent l="0" t="0" r="0" b="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1800" cy="1556280"/>
                          <a:chOff x="0" y="0"/>
                          <a:chExt cx="6391800" cy="155628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486360"/>
                            <a:ext cx="6391800" cy="1069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79"/>
                                <w:spacing w:before="0" w:beforeAutospacing="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36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" descr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80" y="0"/>
                            <a:ext cx="414000" cy="482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;o:allowoverlap:true;o:allowincell:false;mso-position-horizontal-relative:page;margin-left:70.85pt;mso-position-horizontal:absolute;mso-position-vertical-relative:page;margin-top:18.70pt;mso-position-vertical:absolute;width:503.30pt;height:122.55pt;mso-wrap-distance-left:0.00pt;mso-wrap-distance-top:0.00pt;mso-wrap-distance-right:0.00pt;mso-wrap-distance-bottom:0.00pt;" coordorigin="0,0" coordsize="63918,15562">
                <v:shape id="shape 2" o:spid="_x0000_s2" o:spt="1" type="#_x0000_t1" style="position:absolute;left:0;top:4863;width:63918;height:10699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79"/>
                          <w:spacing w:before="0" w:beforeAutospacing="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36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29890;top:0;width:4140;height:4820;" stroked="f" strokeweight="0.00pt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77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bookmarkStart w:id="1" w:name="_GoBack"/>
      <w:r/>
      <w:bookmarkEnd w:id="1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7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7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36"/>
        <w:jc w:val="both"/>
        <w:rPr>
          <w:sz w:val="24"/>
          <w:lang w:val="en-US"/>
        </w:rPr>
      </w:pPr>
      <w:r>
        <w:rPr>
          <w:sz w:val="24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0" distB="5715" distL="6350" distR="5715" simplePos="0" relativeHeight="4" behindDoc="0" locked="0" layoutInCell="1" allowOverlap="1">
                <wp:simplePos x="0" y="0"/>
                <wp:positionH relativeFrom="column">
                  <wp:posOffset>151765</wp:posOffset>
                </wp:positionH>
                <wp:positionV relativeFrom="page">
                  <wp:posOffset>1447165</wp:posOffset>
                </wp:positionV>
                <wp:extent cx="1536065" cy="347345"/>
                <wp:effectExtent l="635" t="635" r="0" b="0"/>
                <wp:wrapNone/>
                <wp:docPr id="3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6120" cy="34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874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4;o:allowoverlap:true;o:allowincell:true;mso-position-horizontal-relative:text;margin-left:11.95pt;mso-position-horizontal:absolute;mso-position-vertical-relative:page;margin-top:113.95pt;mso-position-vertical:absolute;width:120.95pt;height:27.35pt;mso-wrap-distance-left:0.50pt;mso-wrap-distance-top:0.50pt;mso-wrap-distance-right:0.45pt;mso-wrap-distance-bottom:0.45pt;v-text-anchor:top;visibility:visible;" filled="f" stroked="f" strokeweight="0.00pt">
                <v:textbox inset="0,0,0,0">
                  <w:txbxContent>
                    <w:p>
                      <w:pPr>
                        <w:pStyle w:val="874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6350" distB="5715" distL="6350" distR="5715" simplePos="0" relativeHeight="6" behindDoc="0" locked="0" layoutInCell="1" allowOverlap="1">
                <wp:simplePos x="0" y="0"/>
                <wp:positionH relativeFrom="column">
                  <wp:posOffset>4763770</wp:posOffset>
                </wp:positionH>
                <wp:positionV relativeFrom="page">
                  <wp:posOffset>1447165</wp:posOffset>
                </wp:positionV>
                <wp:extent cx="1536065" cy="347345"/>
                <wp:effectExtent l="635" t="635" r="0" b="0"/>
                <wp:wrapNone/>
                <wp:docPr id="4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6120" cy="347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874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6;o:allowoverlap:true;o:allowincell:true;mso-position-horizontal-relative:text;margin-left:375.10pt;mso-position-horizontal:absolute;mso-position-vertical-relative:page;margin-top:113.95pt;mso-position-vertical:absolute;width:120.95pt;height:27.35pt;mso-wrap-distance-left:0.50pt;mso-wrap-distance-top:0.50pt;mso-wrap-distance-right:0.45pt;mso-wrap-distance-bottom:0.45pt;v-text-anchor:top;visibility:visible;" filled="f" stroked="f" strokeweight="0.00pt">
                <v:textbox inset="0,0,0,0">
                  <w:txbxContent>
                    <w:p>
                      <w:pPr>
                        <w:pStyle w:val="874"/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73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6"/>
      </w:pPr>
      <w:r/>
      <w:r/>
    </w:p>
    <w:p>
      <w:pPr>
        <w:pStyle w:val="73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6"/>
      </w:pPr>
      <w:r/>
      <w:r/>
    </w:p>
    <w:p>
      <w:pPr>
        <w:pStyle w:val="736"/>
        <w:ind w:right="4814"/>
        <w:jc w:val="center"/>
        <w:spacing w:before="0" w:after="0" w:line="240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36"/>
        <w:ind w:right="0"/>
        <w:jc w:val="center"/>
        <w:spacing w:before="0" w:after="0" w:line="238" w:lineRule="exact"/>
        <w:rPr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О внесении </w:t>
      </w:r>
      <w:r>
        <w:rPr>
          <w:b/>
          <w:bCs/>
          <w:sz w:val="28"/>
          <w:szCs w:val="28"/>
        </w:rPr>
        <w:t xml:space="preserve">изменений в </w:t>
      </w:r>
      <w:r>
        <w:rPr>
          <w:b/>
          <w:bCs/>
          <w:sz w:val="28"/>
          <w:szCs w:val="28"/>
        </w:rPr>
        <w:t xml:space="preserve">постановление</w:t>
      </w:r>
      <w:r>
        <w:rPr>
          <w:b/>
          <w:bCs/>
          <w:sz w:val="28"/>
          <w:szCs w:val="28"/>
        </w:rPr>
        <w:t xml:space="preserve"> администрации города Перми </w:t>
        <w:br/>
        <w:t xml:space="preserve">от 07.11.2017 № 990 «Об установлении расходного обязательства Пермск</w:t>
      </w:r>
      <w:r>
        <w:rPr>
          <w:b/>
          <w:bCs/>
          <w:sz w:val="28"/>
          <w:szCs w:val="28"/>
        </w:rPr>
        <w:t xml:space="preserve">ого городского округа по вопросам местного значения в сфере экономического развития города Перми»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36"/>
        <w:ind w:right="0"/>
        <w:jc w:val="center"/>
        <w:spacing w:before="0" w:after="0" w:line="238" w:lineRule="exact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736"/>
        <w:ind w:right="4814"/>
        <w:spacing w:before="0" w:after="0" w:line="240" w:lineRule="auto"/>
        <w:rPr>
          <w:rFonts w:ascii="Times New Roman" w:hAnsi="Times New Roman"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</w:r>
      <w:r>
        <w:rPr>
          <w:rFonts w:ascii="Times New Roman" w:hAnsi="Times New Roman" w:eastAsia="Times New Roman"/>
          <w:i/>
          <w:sz w:val="28"/>
          <w:szCs w:val="28"/>
          <w:lang w:eastAsia="ru-RU"/>
        </w:rPr>
      </w:r>
      <w:r>
        <w:rPr>
          <w:rFonts w:ascii="Times New Roman" w:hAnsi="Times New Roman" w:eastAsia="Times New Roman"/>
          <w:i/>
          <w:sz w:val="28"/>
          <w:szCs w:val="28"/>
          <w:lang w:eastAsia="ru-RU"/>
        </w:rPr>
      </w:r>
    </w:p>
    <w:p>
      <w:pPr>
        <w:pStyle w:val="736"/>
        <w:ind w:right="4814"/>
        <w:spacing w:before="0"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ind w:right="4814"/>
        <w:spacing w:before="0"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rFonts w:eastAsiaTheme="minorHAnsi"/>
          <w:sz w:val="28"/>
          <w:szCs w:val="28"/>
        </w:rPr>
        <w:t xml:space="preserve">соответствии со статьей 86 Бюджетного кодекса Российской Федерации, ф</w:t>
      </w:r>
      <w:r>
        <w:rPr>
          <w:rFonts w:eastAsiaTheme="minorHAnsi"/>
          <w:sz w:val="28"/>
          <w:szCs w:val="28"/>
        </w:rPr>
        <w:t xml:space="preserve">едеральными законами от 06 октября 2003 г. № 131-ФЗ «Об общих принципах </w:t>
      </w:r>
      <w:r>
        <w:rPr>
          <w:rFonts w:eastAsiaTheme="minorHAnsi"/>
          <w:sz w:val="28"/>
          <w:szCs w:val="28"/>
        </w:rPr>
        <w:t xml:space="preserve">организации местного самоуправления в Российской Федерации», от 20 марта 2025 г. № 33-ФЗ «</w:t>
      </w:r>
      <w:r>
        <w:rPr>
          <w:sz w:val="28"/>
          <w:szCs w:val="28"/>
        </w:rPr>
        <w:t xml:space="preserve">Об общих принципах организации местного самоуправления </w:t>
        <w:br/>
        <w:t xml:space="preserve">в единой системе публичной власти», </w:t>
      </w:r>
      <w:r>
        <w:rPr>
          <w:rFonts w:eastAsiaTheme="minorHAnsi"/>
          <w:sz w:val="28"/>
          <w:szCs w:val="28"/>
        </w:rPr>
        <w:t xml:space="preserve">Уставом города Перми</w:t>
      </w:r>
      <w:r>
        <w:rPr>
          <w:rFonts w:eastAsiaTheme="minorHAnsi"/>
          <w:sz w:val="28"/>
          <w:szCs w:val="28"/>
        </w:rPr>
        <w:t xml:space="preserve">, статьей 20 Положения </w:t>
      </w:r>
      <w:r>
        <w:rPr>
          <w:sz w:val="28"/>
          <w:szCs w:val="28"/>
        </w:rPr>
        <w:t xml:space="preserve">о бюджете и бюджетном процессе в городе Перми, утвержденного решением Пермской городской Думы от 28 августа 2007 г. № 185</w:t>
      </w: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администрация города Перми ПОСТАНОВЛЯЕТ: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  <w:t xml:space="preserve"> администрации города Перми от 07 ноября 2017 г. № 990 «Об установлении расходного обязательства Пермск</w:t>
      </w:r>
      <w:r>
        <w:rPr>
          <w:sz w:val="28"/>
          <w:szCs w:val="28"/>
        </w:rPr>
        <w:t xml:space="preserve">ого городского округа по вопросам местного значения в сфере экономического развития города Перми» (в ред. от 03.03.2020 № 189, от 16.10.2020 № 1016, от 15.10.2021 № 872, от 09.06.2022 № 454, от 20.09.2023 № 855, от 14.06.2024 № 486) следующие изменения</w:t>
      </w:r>
      <w:r>
        <w:rPr>
          <w:rFonts w:eastAsia="Times New Roman"/>
          <w:sz w:val="28"/>
          <w:szCs w:val="28"/>
          <w:lang w:eastAsia="ru-RU"/>
        </w:rPr>
        <w:t xml:space="preserve">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1.1. в преамбуле слова </w:t>
      </w:r>
      <w:r>
        <w:rPr>
          <w:rFonts w:eastAsia="Times New Roman"/>
          <w:sz w:val="28"/>
          <w:szCs w:val="28"/>
          <w:lang w:eastAsia="ru-RU"/>
        </w:rPr>
        <w:t xml:space="preserve">«</w:t>
      </w:r>
      <w:r>
        <w:rPr>
          <w:sz w:val="28"/>
          <w:szCs w:val="28"/>
        </w:rPr>
        <w:t xml:space="preserve">статьей 16</w:t>
      </w:r>
      <w:r>
        <w:rPr>
          <w:sz w:val="28"/>
          <w:szCs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</w:t>
      </w:r>
      <w:r>
        <w:rPr>
          <w:rFonts w:eastAsia="Times New Roman"/>
          <w:sz w:val="28"/>
          <w:szCs w:val="28"/>
          <w:lang w:eastAsia="ru-RU"/>
        </w:rPr>
        <w:t xml:space="preserve"> заменить словами «</w:t>
      </w:r>
      <w:r>
        <w:rPr>
          <w:rFonts w:eastAsiaTheme="minorHAnsi"/>
          <w:sz w:val="28"/>
          <w:szCs w:val="28"/>
        </w:rPr>
        <w:t xml:space="preserve">ф</w:t>
      </w:r>
      <w:r>
        <w:rPr>
          <w:rFonts w:eastAsiaTheme="minorHAnsi"/>
          <w:sz w:val="28"/>
          <w:szCs w:val="28"/>
        </w:rPr>
        <w:t xml:space="preserve">едеральными законами от 06 октября 2003 г. № 131-ФЗ «Об общих принципах </w:t>
      </w:r>
      <w:r>
        <w:rPr>
          <w:rFonts w:eastAsiaTheme="minorHAnsi"/>
          <w:sz w:val="28"/>
          <w:szCs w:val="28"/>
        </w:rPr>
        <w:t xml:space="preserve">организации местного самоуправления в Российской Федерации»</w:t>
      </w:r>
      <w:r>
        <w:rPr>
          <w:rFonts w:eastAsiaTheme="minorHAnsi"/>
          <w:sz w:val="28"/>
          <w:szCs w:val="28"/>
        </w:rPr>
        <w:t xml:space="preserve">,</w:t>
      </w:r>
      <w:r>
        <w:rPr>
          <w:rFonts w:eastAsia="Times New Roman"/>
          <w:sz w:val="28"/>
          <w:szCs w:val="28"/>
          <w:lang w:eastAsia="ru-RU"/>
        </w:rPr>
        <w:t xml:space="preserve"> от 20 марта 2025 г. № 33-ФЗ «</w:t>
      </w:r>
      <w:r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0" w:after="0" w:line="240" w:lineRule="auto"/>
        <w:rPr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1.2. </w:t>
      </w: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пункт 2.1 признать утратившим силу;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eastAsia="Times New Roman"/>
          <w:sz w:val="28"/>
          <w:szCs w:val="28"/>
          <w:lang w:eastAsia="ru-RU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1.3. дополнить пунктом 2.8 следующего содержания: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contextualSpacing/>
        <w:ind w:firstLine="567"/>
        <w:jc w:val="both"/>
        <w:spacing w:before="0" w:after="0" w:line="240" w:lineRule="auto"/>
        <w:rPr>
          <w:rFonts w:eastAsia="Times New Roman"/>
          <w:sz w:val="28"/>
          <w:szCs w:val="28"/>
          <w:highlight w:val="none"/>
          <w:lang w:eastAsia="ru-RU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«2.8. на организацию и проведение </w:t>
      </w:r>
      <w:r>
        <w:rPr>
          <w:rFonts w:eastAsia="Times New Roman"/>
          <w:sz w:val="28"/>
          <w:szCs w:val="28"/>
          <w:lang w:eastAsia="ru-RU"/>
        </w:rPr>
        <w:t xml:space="preserve">конкурса на лучшее новогоднее оформление </w:t>
      </w:r>
      <w:r>
        <w:rPr>
          <w:rFonts w:eastAsia="Times New Roman"/>
          <w:sz w:val="28"/>
          <w:szCs w:val="28"/>
          <w:lang w:eastAsia="ru-RU"/>
        </w:rPr>
        <w:t xml:space="preserve"> города Перми.»;</w:t>
      </w:r>
      <w:r>
        <w:rPr>
          <w:rFonts w:eastAsia="Times New Roman"/>
          <w:sz w:val="28"/>
          <w:szCs w:val="28"/>
          <w:highlight w:val="none"/>
          <w:lang w:eastAsia="ru-RU"/>
        </w:rPr>
      </w:r>
      <w:r>
        <w:rPr>
          <w:rFonts w:eastAsia="Times New Roman"/>
          <w:sz w:val="28"/>
          <w:szCs w:val="28"/>
          <w:highlight w:val="none"/>
          <w:lang w:eastAsia="ru-RU"/>
        </w:rPr>
      </w:r>
    </w:p>
    <w:p>
      <w:pPr>
        <w:contextualSpacing/>
        <w:ind w:firstLine="567"/>
        <w:jc w:val="both"/>
        <w:spacing w:before="0" w:after="0" w:line="240" w:lineRule="auto"/>
        <w:rPr>
          <w:rFonts w:eastAsia="Times New Roman"/>
          <w:sz w:val="28"/>
          <w:szCs w:val="28"/>
          <w:lang w:eastAsia="ru-RU"/>
        </w:rPr>
        <w:suppressLineNumbers w:val="0"/>
      </w:pPr>
      <w:r>
        <w:rPr>
          <w:rFonts w:eastAsia="Times New Roman"/>
          <w:sz w:val="28"/>
          <w:szCs w:val="28"/>
          <w:highlight w:val="none"/>
          <w:lang w:eastAsia="ru-RU"/>
        </w:rPr>
        <w:t xml:space="preserve">1.4. в абзаце первом пункта 5 цифры «2.1,» исключить, после цифр «2.6» дополнить цифрами «,2.8».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pStyle w:val="736"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2. Настоящее постановление вступает в силу с 01 января 2027 г.,</w:t>
      </w:r>
      <w:r>
        <w:rPr>
          <w:sz w:val="28"/>
          <w:szCs w:val="28"/>
        </w:rPr>
        <w:t xml:space="preserve">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3. Управлению по общим вопр</w:t>
      </w:r>
      <w:r>
        <w:rPr>
          <w:rFonts w:eastAsia="Times New Roman"/>
          <w:sz w:val="28"/>
          <w:szCs w:val="28"/>
          <w:lang w:eastAsia="ru-RU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36"/>
        <w:contextualSpacing/>
        <w:ind w:firstLine="567"/>
        <w:jc w:val="both"/>
        <w:spacing w:before="0" w:after="0" w:line="240" w:lineRule="auto"/>
        <w:rPr>
          <w:rFonts w:eastAsia="Times New Roman"/>
          <w:sz w:val="28"/>
          <w:szCs w:val="28"/>
          <w:highlight w:val="none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pStyle w:val="736"/>
        <w:ind w:firstLine="567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  <w:suppressLineNumbers w:val="0"/>
      </w:pPr>
      <w:r>
        <w:rPr>
          <w:rFonts w:eastAsia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</w:t>
        <w:br/>
        <w:t xml:space="preserve">на первого заместителя главы администрации города Перми Фурма</w:t>
      </w:r>
      <w:r>
        <w:rPr>
          <w:rFonts w:eastAsia="Times New Roman"/>
          <w:sz w:val="28"/>
          <w:szCs w:val="28"/>
          <w:lang w:eastAsia="ru-RU"/>
        </w:rPr>
        <w:t xml:space="preserve">н Я.В.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jc w:val="both"/>
        <w:spacing w:before="0" w:after="0" w:line="283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jc w:val="both"/>
        <w:spacing w:before="0" w:after="0" w:line="283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jc w:val="both"/>
        <w:spacing w:before="0" w:after="0" w:line="283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736"/>
        <w:jc w:val="both"/>
        <w:rPr>
          <w:sz w:val="24"/>
        </w:rPr>
      </w:pPr>
      <w:r>
        <w:rPr>
          <w:rFonts w:eastAsia="Times New Roman"/>
          <w:sz w:val="28"/>
          <w:szCs w:val="28"/>
          <w:lang w:eastAsia="ru-RU"/>
        </w:rPr>
        <w:t xml:space="preserve">Глава города Перми                                                                                     Э.О. Соснин</w:t>
      </w:r>
      <w:r>
        <w:rPr>
          <w:sz w:val="24"/>
        </w:rPr>
      </w:r>
      <w:r>
        <w:rPr>
          <w:sz w:val="24"/>
        </w:rPr>
      </w:r>
    </w:p>
    <w:p>
      <w:pPr>
        <w:pStyle w:val="736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02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2"/>
                            <w:rPr>
                              <w:rStyle w:val="769"/>
                            </w:rPr>
                          </w:pPr>
                          <w:r>
                            <w:rPr>
                              <w:rStyle w:val="769"/>
                            </w:rPr>
                            <w:fldChar w:fldCharType="begin"/>
                          </w:r>
                          <w:r>
                            <w:rPr>
                              <w:rStyle w:val="769"/>
                            </w:rPr>
                            <w:instrText xml:space="preserve"> PAGE </w:instrText>
                          </w:r>
                          <w:r>
                            <w:rPr>
                              <w:rStyle w:val="769"/>
                            </w:rPr>
                            <w:fldChar w:fldCharType="separate"/>
                          </w:r>
                          <w:r>
                            <w:rPr>
                              <w:rStyle w:val="769"/>
                            </w:rPr>
                            <w:t xml:space="preserve">0</w:t>
                          </w:r>
                          <w:r>
                            <w:rPr>
                              <w:rStyle w:val="769"/>
                            </w:rPr>
                            <w:fldChar w:fldCharType="end"/>
                          </w:r>
                          <w:r>
                            <w:rPr>
                              <w:rStyle w:val="769"/>
                            </w:rPr>
                          </w:r>
                          <w:r>
                            <w:rPr>
                              <w:rStyle w:val="769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0;o:allowoverlap:true;o:allowincell:tru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2"/>
                      <w:rPr>
                        <w:rStyle w:val="769"/>
                      </w:rPr>
                    </w:pPr>
                    <w:r>
                      <w:rPr>
                        <w:rStyle w:val="769"/>
                      </w:rPr>
                      <w:fldChar w:fldCharType="begin"/>
                    </w:r>
                    <w:r>
                      <w:rPr>
                        <w:rStyle w:val="769"/>
                      </w:rPr>
                      <w:instrText xml:space="preserve"> PAGE </w:instrText>
                    </w:r>
                    <w:r>
                      <w:rPr>
                        <w:rStyle w:val="769"/>
                      </w:rPr>
                      <w:fldChar w:fldCharType="separate"/>
                    </w:r>
                    <w:r>
                      <w:rPr>
                        <w:rStyle w:val="769"/>
                      </w:rPr>
                      <w:t xml:space="preserve">0</w:t>
                    </w:r>
                    <w:r>
                      <w:rPr>
                        <w:rStyle w:val="769"/>
                      </w:rPr>
                      <w:fldChar w:fldCharType="end"/>
                    </w:r>
                    <w:r>
                      <w:rPr>
                        <w:rStyle w:val="769"/>
                      </w:rPr>
                    </w:r>
                    <w:r>
                      <w:rPr>
                        <w:rStyle w:val="769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  <w:tabs>
          <w:tab w:val="num" w:pos="0" w:leader="none"/>
        </w:tabs>
      </w:pPr>
      <w:rPr>
        <w:rFonts w:hint="default" w:ascii="Arial" w:hAnsi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37">
    <w:name w:val="Heading 1"/>
    <w:basedOn w:val="736"/>
    <w:next w:val="736"/>
    <w:qFormat/>
    <w:pPr>
      <w:ind w:right="-1" w:firstLine="709"/>
      <w:jc w:val="both"/>
      <w:keepNext/>
      <w:outlineLvl w:val="0"/>
    </w:pPr>
    <w:rPr>
      <w:sz w:val="24"/>
    </w:rPr>
  </w:style>
  <w:style w:type="paragraph" w:styleId="738">
    <w:name w:val="Heading 2"/>
    <w:basedOn w:val="736"/>
    <w:next w:val="736"/>
    <w:qFormat/>
    <w:pPr>
      <w:ind w:right="-1"/>
      <w:jc w:val="both"/>
      <w:keepNext/>
      <w:outlineLvl w:val="1"/>
    </w:pPr>
    <w:rPr>
      <w:sz w:val="24"/>
    </w:rPr>
  </w:style>
  <w:style w:type="paragraph" w:styleId="739">
    <w:name w:val="Heading 3"/>
    <w:basedOn w:val="736"/>
    <w:next w:val="736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1 Char"/>
    <w:basedOn w:val="768"/>
    <w:uiPriority w:val="9"/>
    <w:qFormat/>
    <w:rPr>
      <w:rFonts w:ascii="Arial" w:hAnsi="Arial" w:eastAsia="Arial" w:cs="Arial"/>
      <w:sz w:val="40"/>
      <w:szCs w:val="40"/>
    </w:rPr>
  </w:style>
  <w:style w:type="character" w:styleId="747">
    <w:name w:val="Heading 2 Char"/>
    <w:basedOn w:val="768"/>
    <w:uiPriority w:val="9"/>
    <w:qFormat/>
    <w:rPr>
      <w:rFonts w:ascii="Arial" w:hAnsi="Arial" w:eastAsia="Arial" w:cs="Arial"/>
      <w:sz w:val="34"/>
    </w:rPr>
  </w:style>
  <w:style w:type="character" w:styleId="748">
    <w:name w:val="Heading 3 Char"/>
    <w:basedOn w:val="768"/>
    <w:uiPriority w:val="9"/>
    <w:qFormat/>
    <w:rPr>
      <w:rFonts w:ascii="Arial" w:hAnsi="Arial" w:eastAsia="Arial" w:cs="Arial"/>
      <w:sz w:val="30"/>
      <w:szCs w:val="30"/>
    </w:rPr>
  </w:style>
  <w:style w:type="character" w:styleId="749">
    <w:name w:val="Heading 4 Char"/>
    <w:basedOn w:val="76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50">
    <w:name w:val="Heading 5 Char"/>
    <w:basedOn w:val="76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51">
    <w:name w:val="Heading 6 Char"/>
    <w:basedOn w:val="76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2">
    <w:name w:val="Heading 7 Char"/>
    <w:basedOn w:val="76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3">
    <w:name w:val="Heading 8 Char"/>
    <w:basedOn w:val="76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4">
    <w:name w:val="Heading 9 Char"/>
    <w:basedOn w:val="76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5">
    <w:name w:val="Title Char"/>
    <w:basedOn w:val="768"/>
    <w:uiPriority w:val="10"/>
    <w:qFormat/>
    <w:rPr>
      <w:sz w:val="48"/>
      <w:szCs w:val="48"/>
    </w:rPr>
  </w:style>
  <w:style w:type="character" w:styleId="756">
    <w:name w:val="Subtitle Char"/>
    <w:basedOn w:val="768"/>
    <w:uiPriority w:val="11"/>
    <w:qFormat/>
    <w:rPr>
      <w:sz w:val="24"/>
      <w:szCs w:val="24"/>
    </w:rPr>
  </w:style>
  <w:style w:type="character" w:styleId="757">
    <w:name w:val="Quote Char"/>
    <w:link w:val="783"/>
    <w:uiPriority w:val="29"/>
    <w:qFormat/>
    <w:rPr>
      <w:i/>
    </w:rPr>
  </w:style>
  <w:style w:type="character" w:styleId="758">
    <w:name w:val="Intense Quote Char"/>
    <w:link w:val="784"/>
    <w:uiPriority w:val="30"/>
    <w:qFormat/>
    <w:rPr>
      <w:i/>
    </w:rPr>
  </w:style>
  <w:style w:type="character" w:styleId="759">
    <w:name w:val="Header Char"/>
    <w:basedOn w:val="768"/>
    <w:uiPriority w:val="99"/>
    <w:qFormat/>
  </w:style>
  <w:style w:type="character" w:styleId="760">
    <w:name w:val="Footer Char"/>
    <w:basedOn w:val="768"/>
    <w:uiPriority w:val="99"/>
    <w:qFormat/>
  </w:style>
  <w:style w:type="character" w:styleId="761">
    <w:name w:val="Caption Char"/>
    <w:basedOn w:val="768"/>
    <w:uiPriority w:val="35"/>
    <w:qFormat/>
    <w:rPr>
      <w:b/>
      <w:bCs/>
      <w:color w:val="4f81bd" w:themeColor="accent1"/>
      <w:sz w:val="18"/>
      <w:szCs w:val="18"/>
    </w:rPr>
  </w:style>
  <w:style w:type="character" w:styleId="762">
    <w:name w:val="Footnote Text Char"/>
    <w:uiPriority w:val="99"/>
    <w:qFormat/>
    <w:rPr>
      <w:sz w:val="18"/>
    </w:rPr>
  </w:style>
  <w:style w:type="character" w:styleId="763">
    <w:name w:val="Символ сноски"/>
    <w:basedOn w:val="768"/>
    <w:uiPriority w:val="99"/>
    <w:unhideWhenUsed/>
    <w:qFormat/>
    <w:rPr>
      <w:vertAlign w:val="superscript"/>
    </w:rPr>
  </w:style>
  <w:style w:type="character" w:styleId="764">
    <w:name w:val="footnote reference"/>
    <w:rPr>
      <w:vertAlign w:val="superscript"/>
    </w:rPr>
  </w:style>
  <w:style w:type="character" w:styleId="765">
    <w:name w:val="Endnote Text Char"/>
    <w:uiPriority w:val="99"/>
    <w:qFormat/>
    <w:rPr>
      <w:sz w:val="20"/>
    </w:rPr>
  </w:style>
  <w:style w:type="character" w:styleId="766">
    <w:name w:val="Символ концевой сноски"/>
    <w:basedOn w:val="768"/>
    <w:uiPriority w:val="99"/>
    <w:semiHidden/>
    <w:unhideWhenUsed/>
    <w:qFormat/>
    <w:rPr>
      <w:vertAlign w:val="superscript"/>
    </w:rPr>
  </w:style>
  <w:style w:type="character" w:styleId="767">
    <w:name w:val="endnote reference"/>
    <w:rPr>
      <w:vertAlign w:val="superscript"/>
    </w:rPr>
  </w:style>
  <w:style w:type="character" w:styleId="768" w:default="1">
    <w:name w:val="Default Paragraph Font"/>
    <w:semiHidden/>
    <w:qFormat/>
  </w:style>
  <w:style w:type="character" w:styleId="769">
    <w:name w:val="page number"/>
    <w:basedOn w:val="768"/>
    <w:qFormat/>
  </w:style>
  <w:style w:type="character" w:styleId="770" w:customStyle="1">
    <w:name w:val="Текст выноски Знак"/>
    <w:link w:val="803"/>
    <w:uiPriority w:val="99"/>
    <w:qFormat/>
    <w:rPr>
      <w:rFonts w:ascii="Segoe UI" w:hAnsi="Segoe UI" w:cs="Segoe UI"/>
      <w:sz w:val="18"/>
      <w:szCs w:val="18"/>
    </w:rPr>
  </w:style>
  <w:style w:type="character" w:styleId="771" w:customStyle="1">
    <w:name w:val="Верхний колонтитул Знак"/>
    <w:uiPriority w:val="99"/>
    <w:qFormat/>
  </w:style>
  <w:style w:type="character" w:styleId="772">
    <w:name w:val="Hyperlink"/>
    <w:uiPriority w:val="99"/>
    <w:unhideWhenUsed/>
    <w:rPr>
      <w:color w:val="0000ff"/>
      <w:u w:val="single"/>
    </w:rPr>
  </w:style>
  <w:style w:type="character" w:styleId="773">
    <w:name w:val="FollowedHyperlink"/>
    <w:uiPriority w:val="99"/>
    <w:unhideWhenUsed/>
    <w:rPr>
      <w:color w:val="800080"/>
      <w:u w:val="single"/>
    </w:rPr>
  </w:style>
  <w:style w:type="character" w:styleId="774" w:customStyle="1">
    <w:name w:val="Основной текст Знак"/>
    <w:qFormat/>
    <w:rPr>
      <w:rFonts w:ascii="Courier New" w:hAnsi="Courier New"/>
      <w:sz w:val="26"/>
    </w:rPr>
  </w:style>
  <w:style w:type="character" w:styleId="775" w:customStyle="1">
    <w:name w:val="Нижний колонтитул Знак"/>
    <w:uiPriority w:val="99"/>
    <w:qFormat/>
  </w:style>
  <w:style w:type="paragraph" w:styleId="776">
    <w:name w:val="Заголовок"/>
    <w:basedOn w:val="736"/>
    <w:next w:val="777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77">
    <w:name w:val="Body Text"/>
    <w:basedOn w:val="736"/>
    <w:link w:val="774"/>
    <w:pPr>
      <w:ind w:right="3117"/>
    </w:pPr>
    <w:rPr>
      <w:rFonts w:ascii="Courier New" w:hAnsi="Courier New"/>
      <w:sz w:val="26"/>
    </w:rPr>
  </w:style>
  <w:style w:type="paragraph" w:styleId="778">
    <w:name w:val="List"/>
    <w:basedOn w:val="777"/>
    <w:rPr>
      <w:rFonts w:cs="Lohit Devanagari"/>
    </w:rPr>
  </w:style>
  <w:style w:type="paragraph" w:styleId="779">
    <w:name w:val="Caption"/>
    <w:basedOn w:val="736"/>
    <w:next w:val="736"/>
    <w:link w:val="76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80">
    <w:name w:val="Указатель"/>
    <w:basedOn w:val="736"/>
    <w:qFormat/>
    <w:pPr>
      <w:suppressLineNumbers/>
    </w:pPr>
    <w:rPr>
      <w:rFonts w:cs="Lohit Devanagari"/>
    </w:rPr>
  </w:style>
  <w:style w:type="paragraph" w:styleId="781">
    <w:name w:val="Title"/>
    <w:basedOn w:val="736"/>
    <w:next w:val="736"/>
    <w:link w:val="75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2">
    <w:name w:val="Subtitle"/>
    <w:basedOn w:val="736"/>
    <w:next w:val="736"/>
    <w:link w:val="756"/>
    <w:uiPriority w:val="11"/>
    <w:qFormat/>
    <w:pPr>
      <w:spacing w:before="200" w:after="200"/>
    </w:pPr>
    <w:rPr>
      <w:sz w:val="24"/>
      <w:szCs w:val="24"/>
    </w:rPr>
  </w:style>
  <w:style w:type="paragraph" w:styleId="783">
    <w:name w:val="Quote"/>
    <w:basedOn w:val="736"/>
    <w:next w:val="736"/>
    <w:link w:val="757"/>
    <w:uiPriority w:val="29"/>
    <w:qFormat/>
    <w:pPr>
      <w:ind w:left="720" w:right="720"/>
    </w:pPr>
    <w:rPr>
      <w:i/>
    </w:rPr>
  </w:style>
  <w:style w:type="paragraph" w:styleId="784">
    <w:name w:val="Intense Quote"/>
    <w:basedOn w:val="736"/>
    <w:next w:val="736"/>
    <w:link w:val="758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5">
    <w:name w:val="footnote text"/>
    <w:basedOn w:val="736"/>
    <w:link w:val="76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86">
    <w:name w:val="endnote text"/>
    <w:basedOn w:val="736"/>
    <w:link w:val="76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87">
    <w:name w:val="toc 1"/>
    <w:basedOn w:val="736"/>
    <w:next w:val="736"/>
    <w:uiPriority w:val="39"/>
    <w:unhideWhenUsed/>
    <w:pPr>
      <w:ind w:left="0" w:right="0" w:firstLine="0"/>
      <w:spacing w:before="0" w:after="57"/>
    </w:pPr>
  </w:style>
  <w:style w:type="paragraph" w:styleId="788">
    <w:name w:val="toc 2"/>
    <w:basedOn w:val="736"/>
    <w:next w:val="736"/>
    <w:uiPriority w:val="39"/>
    <w:unhideWhenUsed/>
    <w:pPr>
      <w:ind w:left="283" w:right="0" w:firstLine="0"/>
      <w:spacing w:before="0" w:after="57"/>
    </w:pPr>
  </w:style>
  <w:style w:type="paragraph" w:styleId="789">
    <w:name w:val="toc 3"/>
    <w:basedOn w:val="736"/>
    <w:next w:val="736"/>
    <w:uiPriority w:val="39"/>
    <w:unhideWhenUsed/>
    <w:pPr>
      <w:ind w:left="567" w:right="0" w:firstLine="0"/>
      <w:spacing w:before="0" w:after="57"/>
    </w:pPr>
  </w:style>
  <w:style w:type="paragraph" w:styleId="790">
    <w:name w:val="toc 4"/>
    <w:basedOn w:val="736"/>
    <w:next w:val="736"/>
    <w:uiPriority w:val="39"/>
    <w:unhideWhenUsed/>
    <w:pPr>
      <w:ind w:left="850" w:right="0" w:firstLine="0"/>
      <w:spacing w:before="0" w:after="57"/>
    </w:pPr>
  </w:style>
  <w:style w:type="paragraph" w:styleId="791">
    <w:name w:val="toc 5"/>
    <w:basedOn w:val="736"/>
    <w:next w:val="736"/>
    <w:uiPriority w:val="39"/>
    <w:unhideWhenUsed/>
    <w:pPr>
      <w:ind w:left="1134" w:right="0" w:firstLine="0"/>
      <w:spacing w:before="0" w:after="57"/>
    </w:pPr>
  </w:style>
  <w:style w:type="paragraph" w:styleId="792">
    <w:name w:val="toc 6"/>
    <w:basedOn w:val="736"/>
    <w:next w:val="736"/>
    <w:uiPriority w:val="39"/>
    <w:unhideWhenUsed/>
    <w:pPr>
      <w:ind w:left="1417" w:right="0" w:firstLine="0"/>
      <w:spacing w:before="0" w:after="57"/>
    </w:pPr>
  </w:style>
  <w:style w:type="paragraph" w:styleId="793">
    <w:name w:val="toc 7"/>
    <w:basedOn w:val="736"/>
    <w:next w:val="736"/>
    <w:uiPriority w:val="39"/>
    <w:unhideWhenUsed/>
    <w:pPr>
      <w:ind w:left="1701" w:right="0" w:firstLine="0"/>
      <w:spacing w:before="0" w:after="57"/>
    </w:pPr>
  </w:style>
  <w:style w:type="paragraph" w:styleId="794">
    <w:name w:val="toc 8"/>
    <w:basedOn w:val="736"/>
    <w:next w:val="736"/>
    <w:uiPriority w:val="39"/>
    <w:unhideWhenUsed/>
    <w:pPr>
      <w:ind w:left="1984" w:right="0" w:firstLine="0"/>
      <w:spacing w:before="0" w:after="57"/>
    </w:pPr>
  </w:style>
  <w:style w:type="paragraph" w:styleId="795">
    <w:name w:val="toc 9"/>
    <w:basedOn w:val="736"/>
    <w:next w:val="736"/>
    <w:uiPriority w:val="39"/>
    <w:unhideWhenUsed/>
    <w:pPr>
      <w:ind w:left="2268" w:right="0" w:firstLine="0"/>
      <w:spacing w:before="0" w:after="57"/>
    </w:pPr>
  </w:style>
  <w:style w:type="paragraph" w:styleId="796">
    <w:name w:val="Index Heading"/>
    <w:basedOn w:val="776"/>
  </w:style>
  <w:style w:type="paragraph" w:styleId="79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98">
    <w:name w:val="table of figures"/>
    <w:basedOn w:val="736"/>
    <w:next w:val="736"/>
    <w:uiPriority w:val="99"/>
    <w:unhideWhenUsed/>
    <w:pPr>
      <w:spacing w:before="0" w:after="0" w:afterAutospacing="0"/>
    </w:pPr>
  </w:style>
  <w:style w:type="paragraph" w:styleId="799">
    <w:name w:val="Body Text Indent"/>
    <w:basedOn w:val="736"/>
    <w:pPr>
      <w:ind w:right="-1"/>
      <w:jc w:val="both"/>
    </w:pPr>
    <w:rPr>
      <w:sz w:val="26"/>
    </w:rPr>
  </w:style>
  <w:style w:type="paragraph" w:styleId="800">
    <w:name w:val="Колонтитул"/>
    <w:basedOn w:val="736"/>
    <w:qFormat/>
  </w:style>
  <w:style w:type="paragraph" w:styleId="801">
    <w:name w:val="Footer"/>
    <w:basedOn w:val="736"/>
    <w:link w:val="775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02">
    <w:name w:val="Header"/>
    <w:basedOn w:val="736"/>
    <w:link w:val="771"/>
    <w:uiPriority w:val="99"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803">
    <w:name w:val="Balloon Text"/>
    <w:basedOn w:val="736"/>
    <w:link w:val="770"/>
    <w:uiPriority w:val="99"/>
    <w:qFormat/>
    <w:rPr>
      <w:rFonts w:ascii="Segoe UI" w:hAnsi="Segoe UI" w:cs="Segoe UI"/>
      <w:sz w:val="18"/>
      <w:szCs w:val="18"/>
    </w:rPr>
  </w:style>
  <w:style w:type="paragraph" w:styleId="804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Lohit Devanagari"/>
      <w:color w:val="auto"/>
      <w:sz w:val="22"/>
      <w:szCs w:val="22"/>
      <w:lang w:val="ru-RU" w:eastAsia="en-US" w:bidi="ar-SA"/>
    </w:rPr>
  </w:style>
  <w:style w:type="paragraph" w:styleId="805" w:customStyle="1">
    <w:name w:val="xl65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66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67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08" w:customStyle="1">
    <w:name w:val="xl68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09" w:customStyle="1">
    <w:name w:val="xl69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0" w:customStyle="1">
    <w:name w:val="xl70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11" w:customStyle="1">
    <w:name w:val="xl71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2" w:customStyle="1">
    <w:name w:val="xl72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3" w:customStyle="1">
    <w:name w:val="xl73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14" w:customStyle="1">
    <w:name w:val="xl74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5" w:customStyle="1">
    <w:name w:val="xl75"/>
    <w:basedOn w:val="73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6" w:customStyle="1">
    <w:name w:val="xl76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17" w:customStyle="1">
    <w:name w:val="xl77"/>
    <w:basedOn w:val="736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8" w:customStyle="1">
    <w:name w:val="xl78"/>
    <w:basedOn w:val="73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19" w:customStyle="1">
    <w:name w:val="xl79"/>
    <w:basedOn w:val="73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20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21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8"/>
      <w:szCs w:val="28"/>
      <w:lang w:val="ru-RU" w:eastAsia="ru-RU" w:bidi="ar-SA"/>
    </w:rPr>
  </w:style>
  <w:style w:type="paragraph" w:styleId="822" w:customStyle="1">
    <w:name w:val="font5"/>
    <w:basedOn w:val="736"/>
    <w:qFormat/>
    <w:pPr>
      <w:spacing w:beforeAutospacing="1" w:afterAutospacing="1"/>
    </w:pPr>
    <w:rPr>
      <w:color w:val="000000"/>
      <w:sz w:val="28"/>
      <w:szCs w:val="28"/>
    </w:rPr>
  </w:style>
  <w:style w:type="paragraph" w:styleId="823" w:customStyle="1">
    <w:name w:val="xl80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24" w:customStyle="1">
    <w:name w:val="xl81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25" w:customStyle="1">
    <w:name w:val="xl82"/>
    <w:basedOn w:val="736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26" w:customStyle="1">
    <w:name w:val="xl83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84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85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86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87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1" w:customStyle="1">
    <w:name w:val="xl88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2" w:customStyle="1">
    <w:name w:val="xl89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3" w:customStyle="1">
    <w:name w:val="xl90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4" w:customStyle="1">
    <w:name w:val="xl91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5" w:customStyle="1">
    <w:name w:val="xl92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36" w:customStyle="1">
    <w:name w:val="xl93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7" w:customStyle="1">
    <w:name w:val="xl94"/>
    <w:basedOn w:val="736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8" w:customStyle="1">
    <w:name w:val="xl95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9" w:customStyle="1">
    <w:name w:val="xl96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0" w:customStyle="1">
    <w:name w:val="xl97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41" w:customStyle="1">
    <w:name w:val="xl98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42" w:customStyle="1">
    <w:name w:val="xl99"/>
    <w:basedOn w:val="736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43" w:customStyle="1">
    <w:name w:val="xl100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01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02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6" w:customStyle="1">
    <w:name w:val="xl103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04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05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06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07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08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109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xl110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4" w:customStyle="1">
    <w:name w:val="xl111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5" w:customStyle="1">
    <w:name w:val="xl112"/>
    <w:basedOn w:val="736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56" w:customStyle="1">
    <w:name w:val="xl113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7" w:customStyle="1">
    <w:name w:val="xl114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8" w:customStyle="1">
    <w:name w:val="xl115"/>
    <w:basedOn w:val="736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59" w:customStyle="1">
    <w:name w:val="xl116"/>
    <w:basedOn w:val="736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0" w:customStyle="1">
    <w:name w:val="xl117"/>
    <w:basedOn w:val="736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1" w:customStyle="1">
    <w:name w:val="xl118"/>
    <w:basedOn w:val="736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2" w:customStyle="1">
    <w:name w:val="xl119"/>
    <w:basedOn w:val="736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3" w:customStyle="1">
    <w:name w:val="xl120"/>
    <w:basedOn w:val="736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4" w:customStyle="1">
    <w:name w:val="xl121"/>
    <w:basedOn w:val="73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5" w:customStyle="1">
    <w:name w:val="xl122"/>
    <w:basedOn w:val="736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6" w:customStyle="1">
    <w:name w:val="xl123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7" w:customStyle="1">
    <w:name w:val="xl124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68" w:customStyle="1">
    <w:name w:val="xl125"/>
    <w:basedOn w:val="736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69" w:customStyle="1">
    <w:name w:val="font6"/>
    <w:basedOn w:val="73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70" w:customStyle="1">
    <w:name w:val="font7"/>
    <w:basedOn w:val="736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71" w:customStyle="1">
    <w:name w:val="font8"/>
    <w:basedOn w:val="736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72">
    <w:name w:val="List Paragraph"/>
    <w:basedOn w:val="736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3" w:customStyle="1">
    <w:name w:val="formattext"/>
    <w:basedOn w:val="832"/>
    <w:qFormat/>
    <w:pPr>
      <w:ind w:left="0" w:right="0" w:firstLine="0"/>
      <w:jc w:val="left"/>
      <w:keepLines w:val="0"/>
      <w:keepNext w:val="0"/>
      <w:pageBreakBefore w:val="0"/>
      <w:spacing w:beforeAutospacing="1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paragraph" w:styleId="874">
    <w:name w:val="Содержимое врезки"/>
    <w:basedOn w:val="736"/>
    <w:qFormat/>
  </w:style>
  <w:style w:type="numbering" w:styleId="875" w:default="1">
    <w:name w:val="No List"/>
    <w:semiHidden/>
    <w:qFormat/>
  </w:style>
  <w:style w:type="numbering" w:styleId="876" w:customStyle="1">
    <w:name w:val="Нет списка1"/>
    <w:uiPriority w:val="99"/>
    <w:semiHidden/>
    <w:unhideWhenUsed/>
    <w:qFormat/>
  </w:style>
  <w:style w:type="numbering" w:styleId="877" w:customStyle="1">
    <w:name w:val="Нет списка11"/>
    <w:uiPriority w:val="99"/>
    <w:semiHidden/>
    <w:unhideWhenUsed/>
    <w:qFormat/>
  </w:style>
  <w:style w:type="numbering" w:styleId="878" w:customStyle="1">
    <w:name w:val="Нет списка111"/>
    <w:uiPriority w:val="99"/>
    <w:semiHidden/>
    <w:unhideWhenUsed/>
    <w:qFormat/>
  </w:style>
  <w:style w:type="numbering" w:styleId="879" w:customStyle="1">
    <w:name w:val="Нет списка2"/>
    <w:uiPriority w:val="99"/>
    <w:semiHidden/>
    <w:unhideWhenUsed/>
    <w:qFormat/>
  </w:style>
  <w:style w:type="numbering" w:styleId="880" w:customStyle="1">
    <w:name w:val="Нет списка3"/>
    <w:uiPriority w:val="99"/>
    <w:semiHidden/>
    <w:unhideWhenUsed/>
    <w:qFormat/>
  </w:style>
  <w:style w:type="numbering" w:styleId="881" w:customStyle="1">
    <w:name w:val="Нет списка4"/>
    <w:uiPriority w:val="99"/>
    <w:semiHidden/>
    <w:unhideWhenUsed/>
    <w:qFormat/>
  </w:style>
  <w:style w:type="table" w:styleId="88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8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debf6" w:themeFill="accent1" w:themeFillTint="34"/>
      </w:tcPr>
    </w:tblStylePr>
    <w:tblStylePr w:type="band1Vert">
      <w:rPr>
        <w:sz w:val="22"/>
      </w:rPr>
      <w:tcPr>
        <w:shd w:val="clear" w:color="ffffff" w:fill="ddeb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1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febf6" w:themeFill="accent1" w:themeFillTint="32"/>
      </w:tcPr>
    </w:tblStylePr>
    <w:tblStylePr w:type="band1Vert">
      <w:rPr>
        <w:sz w:val="22"/>
      </w:rPr>
      <w:tcPr>
        <w:shd w:val="clear" w:color="ffffff" w:fill="df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67a4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1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be5d6" w:themeFill="accent2" w:themeFillTint="32"/>
      </w:tcPr>
    </w:tblStylePr>
    <w:tblStylePr w:type="band1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1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deded" w:themeFill="accent3" w:themeFillTint="34"/>
      </w:tcPr>
    </w:tblStylePr>
    <w:tblStylePr w:type="band1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1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ef2cb" w:themeFill="accent4" w:themeFillTint="34"/>
      </w:tcPr>
    </w:tblStylePr>
    <w:tblStylePr w:type="band1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1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9e2f2" w:themeFill="accent5" w:themeFillTint="34"/>
      </w:tcPr>
    </w:tblStylePr>
    <w:tblStylePr w:type="band1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1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e2efd8" w:themeFill="accent6" w:themeFillTint="34"/>
      </w:tcPr>
    </w:tblStylePr>
    <w:tblStylePr w:type="band1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1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1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4d2eb" w:themeFill="accent1" w:themeFillTint="75"/>
      </w:tcPr>
    </w:tblStylePr>
    <w:tblStylePr w:type="band1Vert">
      <w:tcPr>
        <w:shd w:val="clear" w:color="ffffff" w:fill="b4d2eb" w:themeFill="accent1" w:themeFillTint="75"/>
      </w:tcPr>
    </w:tblStylePr>
    <w:tblStylePr w:type="firstCol">
      <w:rPr>
        <w:b/>
        <w:sz w:val="22"/>
      </w:rPr>
      <w:tcPr>
        <w:shd w:val="clear" w:color="ffffff" w:fill="5b9bd5" w:themeFill="accent1"/>
      </w:tc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  <w:sz w:val="22"/>
      </w:rPr>
      <w:tcPr>
        <w:shd w:val="clear" w:color="ffffff" w:fill="5b9bd5" w:themeFill="accent1"/>
      </w:tcPr>
    </w:tblStylePr>
    <w:tblStylePr w:type="lastRow">
      <w:rPr>
        <w:b/>
        <w:sz w:val="22"/>
      </w:r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</w:style>
  <w:style w:type="table" w:styleId="91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6c3a1" w:themeFill="accent2" w:themeFillTint="75"/>
      </w:tcPr>
    </w:tblStylePr>
    <w:tblStylePr w:type="band1Vert">
      <w:tcPr>
        <w:shd w:val="clear" w:color="ffffff" w:fill="f6c3a1" w:themeFill="accent2" w:themeFillTint="75"/>
      </w:tcPr>
    </w:tblStylePr>
    <w:tblStylePr w:type="firstCol">
      <w:rPr>
        <w:b/>
        <w:sz w:val="22"/>
      </w:rPr>
      <w:tcPr>
        <w:shd w:val="clear" w:color="ffffff" w:fill="ed7d31" w:themeFill="accent2"/>
      </w:tc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  <w:sz w:val="22"/>
      </w:rPr>
      <w:tcPr>
        <w:shd w:val="clear" w:color="ffffff" w:fill="ed7d31" w:themeFill="accent2"/>
      </w:tcPr>
    </w:tblStylePr>
    <w:tblStylePr w:type="lastRow">
      <w:rPr>
        <w:b/>
        <w:sz w:val="22"/>
      </w:r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</w:style>
  <w:style w:type="table" w:styleId="91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6d6d6" w:themeFill="accent3" w:themeFillTint="75"/>
      </w:tcPr>
    </w:tblStylePr>
    <w:tblStylePr w:type="band1Vert">
      <w:tcPr>
        <w:shd w:val="clear" w:color="ffffff" w:fill="d6d6d6" w:themeFill="accent3" w:themeFillTint="75"/>
      </w:tcPr>
    </w:tblStylePr>
    <w:tblStylePr w:type="firstCol">
      <w:rPr>
        <w:b/>
        <w:sz w:val="22"/>
      </w:rPr>
      <w:tcPr>
        <w:shd w:val="clear" w:color="ffffff" w:fill="a5a5a5" w:themeFill="accent3"/>
      </w:tc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  <w:sz w:val="22"/>
      </w:rPr>
      <w:tcPr>
        <w:shd w:val="clear" w:color="ffffff" w:fill="a5a5a5" w:themeFill="accent3"/>
      </w:tcPr>
    </w:tblStylePr>
    <w:tblStylePr w:type="lastRow">
      <w:rPr>
        <w:b/>
        <w:sz w:val="22"/>
      </w:r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</w:style>
  <w:style w:type="table" w:styleId="92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ee189" w:themeFill="accent4" w:themeFillTint="75"/>
      </w:tcPr>
    </w:tblStylePr>
    <w:tblStylePr w:type="band1Vert">
      <w:tcPr>
        <w:shd w:val="clear" w:color="ffffff" w:fill="fee189" w:themeFill="accent4" w:themeFillTint="75"/>
      </w:tcPr>
    </w:tblStylePr>
    <w:tblStylePr w:type="firstCol">
      <w:rPr>
        <w:b/>
        <w:sz w:val="22"/>
      </w:rPr>
      <w:tcPr>
        <w:shd w:val="clear" w:color="ffffff" w:fill="ffc000" w:themeFill="accent4"/>
      </w:tc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  <w:sz w:val="22"/>
      </w:rPr>
      <w:tcPr>
        <w:shd w:val="clear" w:color="ffffff" w:fill="ffc000" w:themeFill="accent4"/>
      </w:tcPr>
    </w:tblStylePr>
    <w:tblStylePr w:type="lastRow">
      <w:rPr>
        <w:b/>
        <w:sz w:val="22"/>
      </w:r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</w:style>
  <w:style w:type="table" w:styleId="92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abfe3" w:themeFill="accent5" w:themeFillTint="75"/>
      </w:tcPr>
    </w:tblStylePr>
    <w:tblStylePr w:type="band1Vert">
      <w:tcPr>
        <w:shd w:val="clear" w:color="ffffff" w:fill="aabfe3" w:themeFill="accent5" w:themeFillTint="75"/>
      </w:tcPr>
    </w:tblStylePr>
    <w:tblStylePr w:type="firstCol">
      <w:rPr>
        <w:b/>
        <w:sz w:val="22"/>
      </w:rPr>
      <w:tcPr>
        <w:shd w:val="clear" w:color="ffffff" w:fill="4472c4" w:themeFill="accent5"/>
      </w:tc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  <w:sz w:val="22"/>
      </w:rPr>
      <w:tcPr>
        <w:shd w:val="clear" w:color="ffffff" w:fill="4472c4" w:themeFill="accent5"/>
      </w:tcPr>
    </w:tblStylePr>
    <w:tblStylePr w:type="lastRow">
      <w:rPr>
        <w:b/>
        <w:sz w:val="22"/>
      </w:r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</w:style>
  <w:style w:type="table" w:styleId="92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bedba8" w:themeFill="accent6" w:themeFillTint="75"/>
      </w:tcPr>
    </w:tblStylePr>
    <w:tblStylePr w:type="band1Vert">
      <w:tcPr>
        <w:shd w:val="clear" w:color="ffffff" w:fill="bedba8" w:themeFill="accent6" w:themeFillTint="75"/>
      </w:tcPr>
    </w:tblStylePr>
    <w:tblStylePr w:type="firstCol">
      <w:rPr>
        <w:b/>
        <w:sz w:val="22"/>
      </w:rPr>
      <w:tcPr>
        <w:shd w:val="clear" w:color="ffffff" w:fill="70ad47" w:themeFill="accent6"/>
      </w:tc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  <w:sz w:val="22"/>
      </w:rPr>
      <w:tcPr>
        <w:shd w:val="clear" w:color="ffffff" w:fill="70ad47" w:themeFill="accent6"/>
      </w:tcPr>
    </w:tblStylePr>
    <w:tblStylePr w:type="lastRow">
      <w:rPr>
        <w:b/>
        <w:sz w:val="22"/>
      </w:r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</w:style>
  <w:style w:type="table" w:styleId="92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2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color w:val="317bba" w:themeColor="accent1" w:themeTint="80" w:themeShade="95"/>
        <w:sz w:val="22"/>
      </w:rPr>
    </w:tblStylePr>
  </w:style>
  <w:style w:type="table" w:styleId="92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2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color w:val="606060" w:themeColor="accent3" w:themeTint="FE" w:themeShade="95"/>
        <w:sz w:val="22"/>
      </w:rPr>
    </w:tblStylePr>
  </w:style>
  <w:style w:type="table" w:styleId="92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2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92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color w:val="254374" w:themeColor="accent5" w:themeShade="95"/>
        <w:sz w:val="22"/>
      </w:rPr>
    </w:tblStylePr>
  </w:style>
  <w:style w:type="table" w:styleId="93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cPr>
        <w:shd w:val="clear" w:color="ffffff" w:fill="ddebf6" w:themeFill="accent1" w:themeFillTint="34"/>
      </w:tcPr>
    </w:tblStylePr>
    <w:tblStylePr w:type="band1Vert"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</w:tblStylePr>
    <w:tblStylePr w:type="firstCol">
      <w:rPr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17bba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be5d6" w:themeFill="accent2" w:themeFillTint="32"/>
      </w:tcPr>
    </w:tblStylePr>
    <w:tblStylePr w:type="band1Vert"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cPr>
        <w:shd w:val="clear" w:color="ffffff" w:fill="ededed" w:themeFill="accent3" w:themeFillTint="34"/>
      </w:tcPr>
    </w:tblStylePr>
    <w:tblStylePr w:type="band1Vert"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</w:tblStylePr>
    <w:tblStylePr w:type="firstCol">
      <w:rPr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ef2cb" w:themeFill="accent4" w:themeFillTint="34"/>
      </w:tcPr>
    </w:tblStylePr>
    <w:tblStylePr w:type="band1Vert"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cPr>
        <w:shd w:val="clear" w:color="ffffff" w:fill="d9e2f2" w:themeFill="accent5" w:themeFillTint="34"/>
      </w:tcPr>
    </w:tblStylePr>
    <w:tblStylePr w:type="band1Vert"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</w:tblStylePr>
    <w:tblStylePr w:type="firstCol">
      <w:rPr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cPr>
        <w:shd w:val="clear" w:color="ffffff" w:fill="e2efd8" w:themeFill="accent6" w:themeFillTint="34"/>
      </w:tcPr>
    </w:tblStylePr>
    <w:tblStylePr w:type="band1Vert"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</w:tblStylePr>
    <w:tblStylePr w:type="firstCol">
      <w:rPr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4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4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4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5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5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4b1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eab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ad08f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5e6f4" w:themeFill="accent1" w:themeFillTint="40"/>
      </w:tcPr>
    </w:tblStylePr>
    <w:tblStylePr w:type="band1Vert">
      <w:rPr>
        <w:sz w:val="22"/>
      </w:rPr>
      <w:tcPr>
        <w:shd w:val="clear" w:color="ffffff" w:fill="d5e6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adecb" w:themeFill="accent2" w:themeFillTint="40"/>
      </w:tcPr>
    </w:tblStylePr>
    <w:tblStylePr w:type="band1Vert">
      <w:rPr>
        <w:sz w:val="22"/>
      </w:rPr>
      <w:tcPr>
        <w:shd w:val="clear" w:color="ffffff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8e8e8" w:themeFill="accent3" w:themeFillTint="40"/>
      </w:tcPr>
    </w:tblStylePr>
    <w:tblStylePr w:type="band1Vert">
      <w:rPr>
        <w:sz w:val="22"/>
      </w:rPr>
      <w:tcPr>
        <w:shd w:val="clear" w:color="ffffff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ffefbf" w:themeFill="accent4" w:themeFillTint="40"/>
      </w:tcPr>
    </w:tblStylePr>
    <w:tblStylePr w:type="band1Vert">
      <w:rPr>
        <w:sz w:val="22"/>
      </w:rPr>
      <w:tcPr>
        <w:shd w:val="clear" w:color="fffff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cfdcf0" w:themeFill="accent5" w:themeFillTint="40"/>
      </w:tcPr>
    </w:tblStylePr>
    <w:tblStylePr w:type="band1Vert">
      <w:rPr>
        <w:sz w:val="22"/>
      </w:rPr>
      <w:tcPr>
        <w:shd w:val="clear" w:color="ffffff" w:fill="cfdc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dbebd0" w:themeFill="accent6" w:themeFillTint="40"/>
      </w:tcPr>
    </w:tblStylePr>
    <w:tblStylePr w:type="band1Vert">
      <w:rPr>
        <w:sz w:val="22"/>
      </w:rPr>
      <w:tcPr>
        <w:shd w:val="clear" w:color="ffffff" w:fill="dbeb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4b1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fd864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8eab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ad0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7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7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7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7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7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7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7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7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8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cPr>
        <w:shd w:val="clear" w:color="ffffff" w:fill="d5e6f4" w:themeFill="accent1" w:themeFillTint="40"/>
      </w:tcPr>
    </w:tblStylePr>
    <w:tblStylePr w:type="band1Vert"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</w:tblStylePr>
    <w:tblStylePr w:type="firstCol">
      <w:rPr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d8d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45d8d" w:themeColor="accent1" w:themeShade="95"/>
        <w:sz w:val="22"/>
      </w:rPr>
    </w:tblStylePr>
  </w:style>
  <w:style w:type="table" w:styleId="98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cPr>
        <w:shd w:val="clear" w:color="ffffff" w:fill="fadecb" w:themeFill="accent2" w:themeFillTint="40"/>
      </w:tcPr>
    </w:tblStylePr>
    <w:tblStylePr w:type="band1Vert"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</w:tblStylePr>
    <w:tblStylePr w:type="firstCol">
      <w:rPr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5712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95712" w:themeColor="accent2" w:themeTint="97" w:themeShade="95"/>
        <w:sz w:val="22"/>
      </w:rPr>
    </w:tblStylePr>
  </w:style>
  <w:style w:type="table" w:styleId="98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cPr>
        <w:shd w:val="clear" w:color="ffffff" w:fill="e8e8e8" w:themeFill="accent3" w:themeFillTint="40"/>
      </w:tcPr>
    </w:tblStylePr>
    <w:tblStylePr w:type="band1Vert"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</w:tblStylePr>
    <w:tblStylePr w:type="firstCol">
      <w:rPr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57575" w:themeColor="accent3" w:themeTint="98" w:themeShade="95"/>
        <w:sz w:val="22"/>
      </w:rPr>
    </w:tblStylePr>
  </w:style>
  <w:style w:type="table" w:styleId="98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cPr>
        <w:shd w:val="clear" w:color="ffffff" w:fill="ffefbf" w:themeFill="accent4" w:themeFillTint="40"/>
      </w:tcPr>
    </w:tblStylePr>
    <w:tblStylePr w:type="band1Vert"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</w:tblStylePr>
    <w:tblStylePr w:type="firstCol">
      <w:rPr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d9600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cd9600" w:themeColor="accent4" w:themeTint="9A" w:themeShade="95"/>
        <w:sz w:val="22"/>
      </w:rPr>
    </w:tblStylePr>
  </w:style>
  <w:style w:type="table" w:styleId="98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cPr>
        <w:shd w:val="clear" w:color="ffffff" w:fill="cfdcf0" w:themeFill="accent5" w:themeFillTint="40"/>
      </w:tcPr>
    </w:tblStylePr>
    <w:tblStylePr w:type="band1Vert"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</w:tblStylePr>
    <w:tblStylePr w:type="firstCol">
      <w:rPr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e9e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5e9e" w:themeColor="accent5" w:themeTint="9A" w:themeShade="95"/>
        <w:sz w:val="22"/>
      </w:rPr>
    </w:tblStylePr>
  </w:style>
  <w:style w:type="table" w:styleId="98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cPr>
        <w:shd w:val="clear" w:color="ffffff" w:fill="dbebd0" w:themeFill="accent6" w:themeFillTint="40"/>
      </w:tcPr>
    </w:tblStylePr>
    <w:tblStylePr w:type="band1Vert"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</w:tblStylePr>
    <w:tblStylePr w:type="firstCol">
      <w:rPr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f8f3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5f8f3c" w:themeColor="accent6" w:themeTint="98" w:themeShade="95"/>
        <w:sz w:val="22"/>
      </w:rPr>
    </w:tblStylePr>
  </w:style>
  <w:style w:type="table" w:styleId="986">
    <w:name w:val="Lined - Accent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87">
    <w:name w:val="Lined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88">
    <w:name w:val="Lined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89">
    <w:name w:val="Lined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90">
    <w:name w:val="Lined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91">
    <w:name w:val="Lined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92">
    <w:name w:val="Lined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993">
    <w:name w:val="Bordered &amp; Lined - Accen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94">
    <w:name w:val="Bordered &amp; Lin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ce0f1" w:themeFill="accent1" w:themeFillTint="50"/>
      </w:tcPr>
    </w:tblStylePr>
    <w:tblStylePr w:type="band2Vert">
      <w:rPr>
        <w:sz w:val="22"/>
      </w:rPr>
      <w:tcPr>
        <w:shd w:val="clear" w:color="ffffff" w:fill="cce0f1" w:themeFill="accent1" w:themeFillTint="50"/>
      </w:tcPr>
    </w:tblStylePr>
    <w:tblStylePr w:type="firstCol">
      <w:rPr>
        <w:sz w:val="22"/>
      </w:rPr>
      <w:tcPr>
        <w:shd w:val="clear" w:color="ffffff" w:fill="67a4d8" w:themeFill="accent1" w:themeFillTint="EA"/>
      </w:tcPr>
    </w:tblStylePr>
    <w:tblStylePr w:type="firstRow">
      <w:rPr>
        <w:sz w:val="22"/>
      </w:rPr>
      <w:tcPr>
        <w:shd w:val="clear" w:color="ffffff" w:fill="67a4d8" w:themeFill="accent1" w:themeFillTint="EA"/>
      </w:tcPr>
    </w:tblStylePr>
    <w:tblStylePr w:type="lastCol">
      <w:rPr>
        <w:sz w:val="22"/>
      </w:rPr>
      <w:tcPr>
        <w:shd w:val="clear" w:color="ffffff" w:fill="67a4d8" w:themeFill="accent1" w:themeFillTint="EA"/>
      </w:tcPr>
    </w:tblStylePr>
    <w:tblStylePr w:type="lastRow">
      <w:rPr>
        <w:sz w:val="22"/>
      </w:rPr>
      <w:tcPr>
        <w:shd w:val="clear" w:color="ffffff" w:fill="67a4d8" w:themeFill="accent1" w:themeFillTint="EA"/>
      </w:tcPr>
    </w:tblStylePr>
  </w:style>
  <w:style w:type="table" w:styleId="995">
    <w:name w:val="Bordered &amp; Lin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be5d6" w:themeFill="accent2" w:themeFillTint="32"/>
      </w:tcPr>
    </w:tblStylePr>
    <w:tblStylePr w:type="band2Vert">
      <w:rPr>
        <w:sz w:val="22"/>
      </w:rPr>
      <w:tcPr>
        <w:shd w:val="clear" w:color="ffffff" w:fill="fbe5d6" w:themeFill="accent2" w:themeFillTint="32"/>
      </w:tcPr>
    </w:tblStylePr>
    <w:tblStylePr w:type="firstCol">
      <w:rPr>
        <w:sz w:val="22"/>
      </w:rPr>
      <w:tcPr>
        <w:shd w:val="clear" w:color="ffffff" w:fill="f4b185" w:themeFill="accent2" w:themeFillTint="97"/>
      </w:tcPr>
    </w:tblStylePr>
    <w:tblStylePr w:type="firstRow">
      <w:rPr>
        <w:sz w:val="22"/>
      </w:rPr>
      <w:tcPr>
        <w:shd w:val="clear" w:color="ffffff" w:fill="f4b185" w:themeFill="accent2" w:themeFillTint="97"/>
      </w:tcPr>
    </w:tblStylePr>
    <w:tblStylePr w:type="lastCol">
      <w:rPr>
        <w:sz w:val="22"/>
      </w:rPr>
      <w:tcPr>
        <w:shd w:val="clear" w:color="ffffff" w:fill="f4b185" w:themeFill="accent2" w:themeFillTint="97"/>
      </w:tcPr>
    </w:tblStylePr>
    <w:tblStylePr w:type="lastRow">
      <w:rPr>
        <w:sz w:val="22"/>
      </w:rPr>
      <w:tcPr>
        <w:shd w:val="clear" w:color="ffffff" w:fill="f4b185" w:themeFill="accent2" w:themeFillTint="97"/>
      </w:tcPr>
    </w:tblStylePr>
  </w:style>
  <w:style w:type="table" w:styleId="996">
    <w:name w:val="Bordered &amp; Lin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deded" w:themeFill="accent3" w:themeFillTint="34"/>
      </w:tcPr>
    </w:tblStylePr>
    <w:tblStylePr w:type="band2Vert">
      <w:rPr>
        <w:sz w:val="22"/>
      </w:rPr>
      <w:tcPr>
        <w:shd w:val="clear" w:color="ffffff" w:fill="ededed" w:themeFill="accent3" w:themeFillTint="34"/>
      </w:tcPr>
    </w:tblStylePr>
    <w:tblStylePr w:type="firstCol">
      <w:rPr>
        <w:sz w:val="22"/>
      </w:rPr>
      <w:tcPr>
        <w:shd w:val="clear" w:color="ffffff" w:fill="a5a5a5" w:themeFill="accent3" w:themeFillTint="FE"/>
      </w:tcPr>
    </w:tblStylePr>
    <w:tblStylePr w:type="firstRow">
      <w:rPr>
        <w:sz w:val="22"/>
      </w:rPr>
      <w:tcPr>
        <w:shd w:val="clear" w:color="ffffff" w:fill="a5a5a5" w:themeFill="accent3" w:themeFillTint="FE"/>
      </w:tcPr>
    </w:tblStylePr>
    <w:tblStylePr w:type="lastCol">
      <w:rPr>
        <w:sz w:val="22"/>
      </w:rPr>
      <w:tcPr>
        <w:shd w:val="clear" w:color="ffffff" w:fill="a5a5a5" w:themeFill="accent3" w:themeFillTint="FE"/>
      </w:tcPr>
    </w:tblStylePr>
    <w:tblStylePr w:type="lastRow">
      <w:rPr>
        <w:sz w:val="22"/>
      </w:rPr>
      <w:tcPr>
        <w:shd w:val="clear" w:color="ffffff" w:fill="a5a5a5" w:themeFill="accent3" w:themeFillTint="FE"/>
      </w:tcPr>
    </w:tblStylePr>
  </w:style>
  <w:style w:type="table" w:styleId="997">
    <w:name w:val="Bordered &amp; Lin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ef2cb" w:themeFill="accent4" w:themeFillTint="34"/>
      </w:tcPr>
    </w:tblStylePr>
    <w:tblStylePr w:type="band2Vert">
      <w:rPr>
        <w:sz w:val="22"/>
      </w:rPr>
      <w:tcPr>
        <w:shd w:val="clear" w:color="ffffff" w:fill="fef2cb" w:themeFill="accent4" w:themeFillTint="34"/>
      </w:tcPr>
    </w:tblStylePr>
    <w:tblStylePr w:type="firstCol">
      <w:rPr>
        <w:sz w:val="22"/>
      </w:rPr>
      <w:tcPr>
        <w:shd w:val="clear" w:color="ffffff" w:fill="ffd864" w:themeFill="accent4" w:themeFillTint="9A"/>
      </w:tcPr>
    </w:tblStylePr>
    <w:tblStylePr w:type="firstRow">
      <w:rPr>
        <w:sz w:val="22"/>
      </w:rPr>
      <w:tcPr>
        <w:shd w:val="clear" w:color="ffffff" w:fill="ffd864" w:themeFill="accent4" w:themeFillTint="9A"/>
      </w:tcPr>
    </w:tblStylePr>
    <w:tblStylePr w:type="lastCol">
      <w:rPr>
        <w:sz w:val="22"/>
      </w:rPr>
      <w:tcPr>
        <w:shd w:val="clear" w:color="ffffff" w:fill="ffd864" w:themeFill="accent4" w:themeFillTint="9A"/>
      </w:tcPr>
    </w:tblStylePr>
    <w:tblStylePr w:type="lastRow">
      <w:rPr>
        <w:sz w:val="22"/>
      </w:rPr>
      <w:tcPr>
        <w:shd w:val="clear" w:color="ffffff" w:fill="ffd864" w:themeFill="accent4" w:themeFillTint="9A"/>
      </w:tcPr>
    </w:tblStylePr>
  </w:style>
  <w:style w:type="table" w:styleId="998">
    <w:name w:val="Bordered &amp; Lin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9e2f2" w:themeFill="accent5" w:themeFillTint="34"/>
      </w:tcPr>
    </w:tblStylePr>
    <w:tblStylePr w:type="band2Vert">
      <w:rPr>
        <w:sz w:val="22"/>
      </w:rPr>
      <w:tcPr>
        <w:shd w:val="clear" w:color="ffffff" w:fill="d9e2f2" w:themeFill="accent5" w:themeFillTint="34"/>
      </w:tcPr>
    </w:tblStylePr>
    <w:tblStylePr w:type="firstCol">
      <w:rPr>
        <w:sz w:val="22"/>
      </w:rPr>
      <w:tcPr>
        <w:shd w:val="clear" w:color="ffffff" w:fill="4472c4" w:themeFill="accent5"/>
      </w:tcPr>
    </w:tblStylePr>
    <w:tblStylePr w:type="firstRow">
      <w:rPr>
        <w:sz w:val="22"/>
      </w:rPr>
      <w:tcPr>
        <w:shd w:val="clear" w:color="ffffff" w:fill="4472c4" w:themeFill="accent5"/>
      </w:tcPr>
    </w:tblStylePr>
    <w:tblStylePr w:type="lastCol">
      <w:rPr>
        <w:sz w:val="22"/>
      </w:rPr>
      <w:tcPr>
        <w:shd w:val="clear" w:color="ffffff" w:fill="4472c4" w:themeFill="accent5"/>
      </w:tcPr>
    </w:tblStylePr>
    <w:tblStylePr w:type="lastRow">
      <w:rPr>
        <w:sz w:val="22"/>
      </w:rPr>
      <w:tcPr>
        <w:shd w:val="clear" w:color="ffffff" w:fill="4472c4" w:themeFill="accent5"/>
      </w:tcPr>
    </w:tblStylePr>
  </w:style>
  <w:style w:type="table" w:styleId="999">
    <w:name w:val="Bordered &amp; Lin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2efd8" w:themeFill="accent6" w:themeFillTint="34"/>
      </w:tcPr>
    </w:tblStylePr>
    <w:tblStylePr w:type="band2Vert">
      <w:rPr>
        <w:sz w:val="22"/>
      </w:rPr>
      <w:tcPr>
        <w:shd w:val="clear" w:color="ffffff" w:fill="e2efd8" w:themeFill="accent6" w:themeFillTint="34"/>
      </w:tcPr>
    </w:tblStylePr>
    <w:tblStylePr w:type="firstCol">
      <w:rPr>
        <w:sz w:val="22"/>
      </w:rPr>
      <w:tcPr>
        <w:shd w:val="clear" w:color="ffffff" w:fill="70ad47" w:themeFill="accent6"/>
      </w:tcPr>
    </w:tblStylePr>
    <w:tblStylePr w:type="firstRow">
      <w:rPr>
        <w:sz w:val="22"/>
      </w:rPr>
      <w:tcPr>
        <w:shd w:val="clear" w:color="ffffff" w:fill="70ad47" w:themeFill="accent6"/>
      </w:tcPr>
    </w:tblStylePr>
    <w:tblStylePr w:type="lastCol">
      <w:rPr>
        <w:sz w:val="22"/>
      </w:rPr>
      <w:tcPr>
        <w:shd w:val="clear" w:color="ffffff" w:fill="70ad47" w:themeFill="accent6"/>
      </w:tcPr>
    </w:tblStylePr>
    <w:tblStylePr w:type="lastRow">
      <w:rPr>
        <w:sz w:val="22"/>
      </w:rPr>
      <w:tcPr>
        <w:shd w:val="clear" w:color="ffffff" w:fill="70ad47" w:themeFill="accent6"/>
      </w:tcPr>
    </w:tblStylePr>
  </w:style>
  <w:style w:type="table" w:styleId="100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0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0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0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0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0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0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07" w:default="1">
    <w:name w:val="Normal Table"/>
    <w:semiHidden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1008">
    <w:name w:val="Table Grid"/>
    <w:basedOn w:val="1007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sorogkina-oa</cp:lastModifiedBy>
  <cp:revision>36</cp:revision>
  <dcterms:created xsi:type="dcterms:W3CDTF">2024-10-25T06:26:00Z</dcterms:created>
  <dcterms:modified xsi:type="dcterms:W3CDTF">2026-08-28T08:56:10Z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