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79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79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79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79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1" o:title=""/>
                </v:shape>
              </v:group>
            </w:pict>
          </mc:Fallback>
        </mc:AlternateContent>
      </w:r>
      <w:r/>
    </w:p>
    <w:p>
      <w:pPr>
        <w:pStyle w:val="880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0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center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spacing w:line="238" w:lineRule="exact"/>
        <w:rPr>
          <w:sz w:val="24"/>
          <w:szCs w:val="24"/>
        </w:rPr>
      </w:pPr>
      <w:r>
        <w:rPr>
          <w:b/>
          <w:sz w:val="28"/>
          <w:szCs w:val="28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отдельные правовые акты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  <w:t xml:space="preserve">администрации города Перми</w:t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jc w:val="center"/>
        <w:spacing w:line="238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</w:rPr>
        <w:t xml:space="preserve">по вопросам организации </w:t>
      </w:r>
      <w:r>
        <w:rPr>
          <w:b/>
          <w:sz w:val="28"/>
          <w:szCs w:val="28"/>
        </w:rPr>
        <w:t xml:space="preserve">оздоровления </w:t>
      </w:r>
      <w:r>
        <w:rPr>
          <w:b/>
          <w:sz w:val="28"/>
          <w:szCs w:val="28"/>
        </w:rPr>
        <w:t xml:space="preserve">и </w:t>
      </w:r>
      <w:r>
        <w:rPr>
          <w:b/>
          <w:sz w:val="28"/>
          <w:szCs w:val="28"/>
        </w:rPr>
        <w:t xml:space="preserve">отдыха детей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spacing w:line="238" w:lineRule="exact"/>
        <w:rPr>
          <w:b/>
          <w:bCs/>
          <w:sz w:val="28"/>
          <w:szCs w:val="28"/>
          <w:highlight w:val="none"/>
        </w:rPr>
      </w:pPr>
      <w:r>
        <w:rPr>
          <w:b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  <w:r>
        <w:rPr>
          <w:b/>
          <w:bCs/>
          <w:sz w:val="28"/>
          <w:szCs w:val="28"/>
          <w:highlight w:val="none"/>
        </w:rPr>
      </w:r>
    </w:p>
    <w:p>
      <w:pPr>
        <w:spacing w:line="238" w:lineRule="exact"/>
      </w:pPr>
      <w:r/>
      <w:r/>
    </w:p>
    <w:p>
      <w:pPr>
        <w:jc w:val="both"/>
        <w:spacing w:line="238" w:lineRule="exact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</w:t>
      </w:r>
      <w:r>
        <w:rPr>
          <w:rFonts w:ascii="Times New Roman" w:hAnsi="Times New Roman"/>
          <w:sz w:val="28"/>
          <w:szCs w:val="28"/>
        </w:rPr>
        <w:t xml:space="preserve">0</w:t>
      </w:r>
      <w:r>
        <w:rPr>
          <w:rFonts w:ascii="Times New Roman" w:hAnsi="Times New Roman"/>
          <w:sz w:val="28"/>
          <w:szCs w:val="28"/>
        </w:rPr>
        <w:t xml:space="preserve">6 октября 2003 г. № 131-ФЗ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Федерации</w:t>
      </w:r>
      <w:r>
        <w:rPr>
          <w:rFonts w:ascii="Times New Roman" w:hAnsi="Times New Roman"/>
          <w:sz w:val="28"/>
          <w:szCs w:val="28"/>
        </w:rPr>
        <w:t xml:space="preserve">»,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29 декабря 2012 г. № 273-ФЗ «Об образовании в Российской Федерации»,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20 марта 2025 г.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/>
          <w:sz w:val="28"/>
          <w:szCs w:val="28"/>
        </w:rPr>
        <w:t xml:space="preserve"> </w:t>
      </w:r>
      <w:hyperlink r:id="rId12" w:tooltip="Постановление Администрации г. Перми от 30.11.2007 N 502 (ред. от 15.08.2023) &quot;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&quot; ------------ Недействующая редакция {КонсультантПлюс}" w:history="1">
        <w:r>
          <w:rPr>
            <w:rFonts w:ascii="Times New Roman" w:hAnsi="Times New Roman" w:eastAsia="Times New Roman" w:cs="Times New Roman"/>
            <w:color w:val="000000" w:themeColor="text1"/>
            <w:sz w:val="28"/>
            <w:szCs w:val="28"/>
          </w:rPr>
          <w:t xml:space="preserve">постановлениями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администрации города Перми от 30 ноября 2007 г. № 502 «О Порядке формирован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ия, размещения, финансового обеспечения и контроля выполнения муниципального задания на оказание муниципальных услуг (выполнение работ)»,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от 19 октября 2017 г. № 87</w:t>
      </w:r>
      <w:r>
        <w:rPr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Методики расчета нормативных затрат на оказание муниципальной услуги «Организация отдыха детей </w:t>
        <w:br/>
        <w:t xml:space="preserve">и молодежи» в каникулярное время с круглосуточным пребыванием»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0"/>
        <w:ind w:right="-1"/>
        <w:jc w:val="both"/>
        <w:tabs>
          <w:tab w:val="left" w:pos="1020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города Перми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ПОСТАНОВЛЯЕТ: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Методику расчета норм</w:t>
      </w:r>
      <w:r>
        <w:rPr>
          <w:sz w:val="28"/>
          <w:szCs w:val="28"/>
        </w:rPr>
        <w:t xml:space="preserve">ативных затрат на оказание муни</w:t>
      </w:r>
      <w:r>
        <w:rPr>
          <w:sz w:val="28"/>
          <w:szCs w:val="28"/>
        </w:rPr>
        <w:t xml:space="preserve">ципальной услуги «Организация отдыха детей и молодежи» в каникулярное время </w:t>
      </w:r>
      <w:r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дневным пребыванием</w:t>
      </w:r>
      <w:r>
        <w:rPr>
          <w:sz w:val="28"/>
          <w:szCs w:val="28"/>
        </w:rPr>
        <w:t xml:space="preserve">, утвержд</w:t>
      </w:r>
      <w:r>
        <w:rPr>
          <w:sz w:val="28"/>
          <w:szCs w:val="28"/>
        </w:rPr>
        <w:t xml:space="preserve">енную постановлением </w:t>
      </w:r>
      <w:r>
        <w:rPr>
          <w:sz w:val="28"/>
          <w:szCs w:val="28"/>
        </w:rPr>
        <w:t xml:space="preserve">администра</w:t>
      </w:r>
      <w:r>
        <w:rPr>
          <w:sz w:val="28"/>
          <w:szCs w:val="28"/>
        </w:rPr>
        <w:t xml:space="preserve">ции города Перми от 19 октября 2017 г. № 872 (</w:t>
      </w:r>
      <w:r>
        <w:rPr>
          <w:sz w:val="28"/>
          <w:szCs w:val="28"/>
        </w:rPr>
        <w:t xml:space="preserve">в ред. от </w:t>
      </w:r>
      <w:r>
        <w:rPr>
          <w:sz w:val="28"/>
          <w:szCs w:val="28"/>
        </w:rPr>
        <w:t xml:space="preserve">03.04.2019 № 64-П, </w:t>
        <w:br/>
        <w:t xml:space="preserve">от 07.04.2020 № 332, от 20.07.2020 № 629, от 30.09.2020 № 913, от 14.05.2021 </w:t>
        <w:br/>
        <w:t xml:space="preserve">№ 350, от 06.08.2021 № 580, от 11.10.2021 № 837, от 13.10.2023 № 1048, </w:t>
        <w:br/>
        <w:t xml:space="preserve">от 05.12.2023 № 1370, от 28.05.2025 № 369, от 26.08.2025 № 585)</w:t>
      </w:r>
      <w:r>
        <w:rPr>
          <w:sz w:val="28"/>
          <w:szCs w:val="28"/>
        </w:rPr>
        <w:t xml:space="preserve"> следующие изменения: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</w:t>
        <w:tab/>
      </w:r>
      <w:r>
        <w:rPr>
          <w:sz w:val="28"/>
          <w:szCs w:val="28"/>
        </w:rPr>
        <w:t xml:space="preserve">в пункте 4.2</w:t>
      </w:r>
      <w:r>
        <w:rPr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1.2.</w:t>
        <w:tab/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абзац восьмой </w:t>
      </w:r>
      <w:r>
        <w:rPr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«Отраслевые корректирующие коэффициенты рассчитываются к базовому нормативу затрат на оказание муниципальной услуги, отражающие особенности оказания муниципальной услуги в зависимости от формы оздоровительной, образовательной и досуговой деятельности, прод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олжительности смены, организации питания;»;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1.3.</w:t>
        <w:tab/>
        <w:t xml:space="preserve">абзац десятый дополнить словами: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«, с учетом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затрат на приобретение продуктов в наборе (сухой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паек)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»;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1.4.</w:t>
        <w:tab/>
      </w:r>
      <w:r>
        <w:rPr>
          <w:sz w:val="28"/>
          <w:szCs w:val="28"/>
        </w:rPr>
        <w:t xml:space="preserve">абзац од</w:t>
      </w:r>
      <w:r>
        <w:rPr>
          <w:sz w:val="28"/>
          <w:szCs w:val="28"/>
        </w:rPr>
        <w:t xml:space="preserve">иннадцатый дополнить словами: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«,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с учетом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затрат на приобретение продуктов в наборе (сухой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паек)».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</w:t>
      </w:r>
      <w:r>
        <w:rPr>
          <w:sz w:val="28"/>
          <w:szCs w:val="28"/>
        </w:rPr>
        <w:t xml:space="preserve">ции города Перми от 03 июня 2025 г. № 380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Об утверждении размера нормативных затрат на оказание муниципальной 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слуги «О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рганизация отдыха детей и молодежи» в каникулярное время </w:t>
        <w:br/>
        <w:t xml:space="preserve">с круглосуточным пребыванием на 2026 год и плановый период 2027-2028 годов, значений натуральных норм, необходимых для определения базовых нормативов затрат на оказание муниципальной услуги «Организ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ация отдыха детей </w:t>
        <w:br/>
        <w:t xml:space="preserve">и молодежи» в каникулярное время с круглосуточным пребыванием</w:t>
      </w:r>
      <w:r>
        <w:rPr>
          <w:sz w:val="28"/>
          <w:szCs w:val="28"/>
        </w:rPr>
        <w:t xml:space="preserve">, </w:t>
        <w:br/>
        <w:t xml:space="preserve">и о признании утратившими силу отдельных правовых актов администрации города Перми» (в ред. от 09.09.2025 № 625) следующие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3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в наименовании слова «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год и </w:t>
      </w:r>
      <w:r>
        <w:rPr>
          <w:sz w:val="28"/>
          <w:szCs w:val="28"/>
        </w:rPr>
        <w:t xml:space="preserve">плановый период 2027-2028 годов» заменить словами «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27</w:t>
      </w:r>
      <w:r>
        <w:rPr>
          <w:sz w:val="28"/>
          <w:szCs w:val="28"/>
        </w:rPr>
        <w:t xml:space="preserve"> год и </w:t>
      </w:r>
      <w:r>
        <w:rPr>
          <w:sz w:val="28"/>
          <w:szCs w:val="28"/>
        </w:rPr>
        <w:t xml:space="preserve">плановый период 2028-2029 годов»;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в пункте 1.1 слова «2026 год и плановый период 2027-2028 годов» 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менить словами «2027 год и плановый период 2028-2029 годов».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Внести изменения в размер </w:t>
      </w:r>
      <w:r>
        <w:rPr>
          <w:sz w:val="28"/>
          <w:szCs w:val="28"/>
        </w:rPr>
        <w:t xml:space="preserve">нормативных затрат на оказание муниципальной услуги «Организация отдыха детей и молодежи» в каникулярное время с круг</w:t>
      </w:r>
      <w:r>
        <w:rPr>
          <w:sz w:val="28"/>
          <w:szCs w:val="28"/>
        </w:rPr>
        <w:t xml:space="preserve">лосуточным пребыванием на 2026 год и плановый период </w:t>
        <w:br/>
        <w:t xml:space="preserve">2027-2028 годов, утвержденный постановлением администрации города Перми </w:t>
      </w:r>
      <w:r>
        <w:rPr>
          <w:sz w:val="28"/>
          <w:szCs w:val="28"/>
        </w:rPr>
        <w:br/>
        <w:t xml:space="preserve">от 03 июня 2025 г. № 380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Об утверждении размера нормативных затрат </w:t>
        <w:br/>
        <w:t xml:space="preserve">на оказание муниципальной 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слуги «О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ганизация отдыха детей и молодежи» </w:t>
        <w:br/>
        <w:t xml:space="preserve">в каникулярное время с круглосуточным пребыванием на 2026 год и плановый период 2027-2028 годов, значений натуральных норм, необходимых </w:t>
        <w:br/>
        <w:t xml:space="preserve">для определения базовых нормативов затрат на оказание муниципальной услуги «Организ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ация отдыха детей и молодежи» в каникулярное время с круглосуточным пребыванием</w:t>
      </w:r>
      <w:r>
        <w:rPr>
          <w:sz w:val="28"/>
          <w:szCs w:val="28"/>
        </w:rPr>
        <w:t xml:space="preserve">, и о признании утратившими силу отдельных правовых актов администрации города Перми»</w:t>
      </w:r>
      <w:r>
        <w:rPr>
          <w:sz w:val="28"/>
          <w:szCs w:val="28"/>
        </w:rPr>
        <w:t xml:space="preserve"> (в ред. от 09.09.2025 № 625), изложив в редакции согласно приложению 1 к настоящему постановлению.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Внести в постановление </w:t>
      </w:r>
      <w:r>
        <w:rPr>
          <w:sz w:val="28"/>
          <w:szCs w:val="28"/>
        </w:rPr>
        <w:t xml:space="preserve">администра</w:t>
      </w:r>
      <w:r>
        <w:rPr>
          <w:sz w:val="28"/>
          <w:szCs w:val="28"/>
        </w:rPr>
        <w:t xml:space="preserve">ции города Перми от 03 июня 2025 г. № 381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Об утверждении размера нормативных затрат на оказание муниципальной 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слуги «О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рганизация отдыха детей и молодежи» в каникулярное время </w:t>
        <w:br/>
        <w:t xml:space="preserve">с дневным пребыванием на 2026 год и плановый период 2027-2028 годов, значений натуральных норм, необходимых для определения базовых нормативов затрат </w:t>
        <w:br/>
        <w:t xml:space="preserve">на оказание муниципальной услуги «Организ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ация отдыха детей и молодежи» </w:t>
        <w:br/>
        <w:t xml:space="preserve">в каникулярное время с дневным пребыванием</w:t>
      </w:r>
      <w:r>
        <w:rPr>
          <w:sz w:val="28"/>
          <w:szCs w:val="28"/>
        </w:rPr>
        <w:t xml:space="preserve">, отраслевых корректирующих коэффициентов к базовому нормативу затрат на оказание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муниципальной 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слуги «О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рганизация отдыха детей и молодежи» в каникулярное время с дневным пребыванием»</w:t>
      </w:r>
      <w:r>
        <w:rPr>
          <w:sz w:val="28"/>
          <w:szCs w:val="28"/>
        </w:rPr>
        <w:t xml:space="preserve"> (в ред. от 09.09.2025 № 625) следующие изменения: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73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наименовании слова «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26</w:t>
      </w:r>
      <w:r>
        <w:rPr>
          <w:sz w:val="28"/>
          <w:szCs w:val="28"/>
        </w:rPr>
        <w:t xml:space="preserve"> год и </w:t>
      </w:r>
      <w:r>
        <w:rPr>
          <w:sz w:val="28"/>
          <w:szCs w:val="28"/>
        </w:rPr>
        <w:t xml:space="preserve">плановый период 2027-2028 годов» заменить словами «</w:t>
      </w:r>
      <w:r>
        <w:rPr>
          <w:sz w:val="28"/>
          <w:szCs w:val="28"/>
        </w:rPr>
        <w:t xml:space="preserve">20</w:t>
      </w:r>
      <w:r>
        <w:rPr>
          <w:sz w:val="28"/>
          <w:szCs w:val="28"/>
        </w:rPr>
        <w:t xml:space="preserve">27</w:t>
      </w:r>
      <w:r>
        <w:rPr>
          <w:sz w:val="28"/>
          <w:szCs w:val="28"/>
        </w:rPr>
        <w:t xml:space="preserve"> год и </w:t>
      </w:r>
      <w:r>
        <w:rPr>
          <w:sz w:val="28"/>
          <w:szCs w:val="28"/>
        </w:rPr>
        <w:t xml:space="preserve">плановый период 2028-2029 годов»;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3"/>
        <w:ind w:left="0" w:righ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 пункте 1.1 слова «2026 год и плановый период 2027-2028 годов» з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менить словами «2027 год и плановый период 2028-2029 годов».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изменения в размер </w:t>
      </w:r>
      <w:r>
        <w:rPr>
          <w:sz w:val="28"/>
          <w:szCs w:val="28"/>
        </w:rPr>
        <w:t xml:space="preserve">нормативных затрат на оказание муниципальной услуги «Организация отдыха детей и молодежи» в каникулярное время с дневным</w:t>
      </w:r>
      <w:r>
        <w:rPr>
          <w:sz w:val="28"/>
          <w:szCs w:val="28"/>
        </w:rPr>
        <w:t xml:space="preserve"> пребыванием на 2026 год и плановый период </w:t>
        <w:br/>
        <w:t xml:space="preserve">2027-2028 годов, утвержденный постановлением администрации города Перми </w:t>
      </w:r>
      <w:r>
        <w:rPr>
          <w:sz w:val="28"/>
          <w:szCs w:val="28"/>
        </w:rPr>
        <w:br/>
        <w:t xml:space="preserve">от 03 июня 2025 г. № 381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Об утверждении размера нормативных затрат </w:t>
        <w:br/>
        <w:t xml:space="preserve">на оказание муниципальной 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слуги «О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рганизация отдыха детей и молодежи» </w:t>
        <w:br/>
        <w:t xml:space="preserve">в каникулярное время с дневным пребыванием на 2026 год и плановый период 2027-2028 годов, значений натуральных норм, необходимых для определения базовых нормативов затрат на оказание муниципальной услуги «Организ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ация отдыха детей и молодежи» в каникулярное время с дневным пребыванием</w:t>
      </w:r>
      <w:r>
        <w:rPr>
          <w:sz w:val="28"/>
          <w:szCs w:val="28"/>
        </w:rPr>
        <w:t xml:space="preserve">, отраслевых корректирующих коэффициентов к базовому нормативу затрат </w:t>
        <w:br/>
        <w:t xml:space="preserve">на оказание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муниципальной 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слуги «О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рганизация отдыха детей и молодежи» </w:t>
        <w:br/>
        <w:t xml:space="preserve">в каникулярное время с дневным пребыванием» (в ред. от 09.09.2025 № 625)</w:t>
      </w:r>
      <w:r>
        <w:rPr>
          <w:sz w:val="28"/>
          <w:szCs w:val="28"/>
        </w:rPr>
        <w:t xml:space="preserve">, изложив в редакции согласно приложению 2 к настоящему постановлению.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6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Внести изменения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траслевые корректирующие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коэффициенты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  <w:br/>
        <w:t xml:space="preserve">к базовому нормативу затрат на оказание муниципальной услуги «Организация отдыха детей и молодежи» в каникулярное время с дневным пребыванием</w:t>
      </w:r>
      <w:r>
        <w:rPr>
          <w:sz w:val="28"/>
          <w:szCs w:val="28"/>
        </w:rPr>
        <w:t xml:space="preserve">, утвержденные постановлением администрации города Перми </w:t>
      </w:r>
      <w:r>
        <w:rPr>
          <w:sz w:val="28"/>
          <w:szCs w:val="28"/>
        </w:rPr>
        <w:t xml:space="preserve">от 03 июня 2025 г. № 381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iCs w:val="0"/>
          <w:strike w:val="0"/>
          <w:color w:val="000000" w:themeColor="text1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Об утверждении размера нормативных затрат на оказание муниципальной 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слуги «О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рганизация отдыха детей и молодежи» в каникулярное время с дневным пребыванием на 2026 год и плановый период 2027-2028 годов, значений натуральных норм, необходимых для определения базовых нормативов затрат </w:t>
        <w:br/>
        <w:t xml:space="preserve">на оказание муниципальной услуги «Организ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ация отдыха детей и молодежи» </w:t>
        <w:br/>
        <w:t xml:space="preserve">в каникулярное время с дневным пребыванием</w:t>
      </w:r>
      <w:r>
        <w:rPr>
          <w:sz w:val="28"/>
          <w:szCs w:val="28"/>
        </w:rPr>
        <w:t xml:space="preserve">, отраслевых корректирующих коэффициентов к базовому нормативу затрат на оказание 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муниципальной у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слуги «О</w:t>
      </w:r>
      <w:r>
        <w:rPr>
          <w:rFonts w:ascii="Times New Roman" w:hAnsi="Times New Roman" w:eastAsia="Times New Roman" w:cs="Times New Roman"/>
          <w:b w:val="0"/>
          <w:i w:val="0"/>
          <w:strike w:val="0"/>
          <w:sz w:val="28"/>
          <w:szCs w:val="28"/>
        </w:rPr>
        <w:t xml:space="preserve">рганизация отдыха детей и молодежи» в каникулярное время с дневным пребыванием» (в ред. от 09.09.2025 № 625)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изложив в редакции согласно приложению 3 к настоящему постановлению.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4"/>
          <w:highlight w:val="white"/>
        </w:rPr>
      </w:pPr>
      <w:r>
        <w:rPr>
          <w:sz w:val="24"/>
        </w:rPr>
      </w:r>
      <w:r>
        <w:rPr>
          <w:sz w:val="24"/>
        </w:rPr>
        <w:tab/>
      </w:r>
      <w:r>
        <w:rPr>
          <w:sz w:val="28"/>
          <w:szCs w:val="28"/>
        </w:rPr>
        <w:t xml:space="preserve">7.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</w:t>
      </w:r>
      <w:r>
        <w:rPr>
          <w:rFonts w:ascii="Times New Roman" w:hAnsi="Times New Roman" w:cs="Times New Roman"/>
          <w:sz w:val="28"/>
          <w:szCs w:val="28"/>
        </w:rPr>
        <w:t xml:space="preserve">ение всту</w:t>
      </w:r>
      <w:r>
        <w:rPr>
          <w:rFonts w:ascii="Times New Roman" w:hAnsi="Times New Roman" w:cs="Times New Roman"/>
          <w:sz w:val="28"/>
          <w:szCs w:val="28"/>
        </w:rPr>
        <w:t xml:space="preserve">пает в силу </w:t>
      </w:r>
      <w:r>
        <w:rPr>
          <w:rFonts w:ascii="Times New Roman" w:hAnsi="Times New Roman" w:cs="Times New Roman"/>
          <w:sz w:val="28"/>
          <w:szCs w:val="28"/>
        </w:rPr>
        <w:t xml:space="preserve">с 01 января 2027 г., но не ранее</w:t>
      </w:r>
      <w:r>
        <w:rPr>
          <w:rFonts w:ascii="Times New Roman" w:hAnsi="Times New Roman" w:cs="Times New Roman"/>
          <w:sz w:val="28"/>
          <w:szCs w:val="28"/>
        </w:rPr>
        <w:t xml:space="preserve"> дня </w:t>
      </w:r>
      <w:r>
        <w:rPr>
          <w:rFonts w:ascii="Times New Roman" w:hAnsi="Times New Roman" w:cs="Times New Roman"/>
          <w:sz w:val="28"/>
          <w:szCs w:val="28"/>
        </w:rPr>
        <w:t xml:space="preserve">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rFonts w:ascii="Times New Roman" w:hAnsi="Times New Roman" w:cs="Times New Roman"/>
          <w:sz w:val="28"/>
          <w:szCs w:val="28"/>
        </w:rPr>
        <w:t xml:space="preserve">, за исключением</w:t>
      </w:r>
      <w:r>
        <w:rPr>
          <w:rFonts w:ascii="Times New Roman" w:hAnsi="Times New Roman" w:cs="Times New Roman"/>
          <w:sz w:val="28"/>
          <w:szCs w:val="28"/>
        </w:rPr>
        <w:t xml:space="preserve"> пункта 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, который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распространяется на правоотношения,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возникающие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 03 июня 2025 г.</w:t>
      </w:r>
      <w:r>
        <w:rPr>
          <w:sz w:val="24"/>
          <w:highlight w:val="white"/>
        </w:rPr>
      </w:r>
      <w:r>
        <w:rPr>
          <w:sz w:val="24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 </w:t>
      </w:r>
      <w:r>
        <w:rPr>
          <w:color w:val="000000" w:themeColor="text1"/>
          <w:sz w:val="28"/>
          <w:szCs w:val="28"/>
        </w:rPr>
        <w:t xml:space="preserve">Управлению по общим вопросам администрации города Перми обеспечить </w:t>
      </w:r>
      <w:r>
        <w:rPr>
          <w:color w:val="000000" w:themeColor="text1"/>
          <w:sz w:val="28"/>
          <w:szCs w:val="28"/>
        </w:rPr>
        <w:t xml:space="preserve">обнародование</w:t>
      </w:r>
      <w:r>
        <w:rPr>
          <w:color w:val="000000" w:themeColor="text1"/>
          <w:sz w:val="28"/>
          <w:szCs w:val="28"/>
        </w:rPr>
        <w:t xml:space="preserve"> настоящего постановления путем опубликования в печатном средстве массовой информации </w:t>
      </w:r>
      <w:r>
        <w:rPr>
          <w:color w:val="000000" w:themeColor="text1"/>
          <w:sz w:val="28"/>
          <w:szCs w:val="28"/>
        </w:rPr>
        <w:t xml:space="preserve">«</w:t>
      </w:r>
      <w:r>
        <w:rPr>
          <w:color w:val="000000" w:themeColor="text1"/>
          <w:sz w:val="28"/>
          <w:szCs w:val="28"/>
        </w:rPr>
        <w:t xml:space="preserve">Официаль</w:t>
      </w:r>
      <w:r>
        <w:rPr>
          <w:sz w:val="28"/>
          <w:szCs w:val="28"/>
        </w:rPr>
        <w:t xml:space="preserve">ный бюллетень органов местного самоуправления муниципального образования город Пермь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</w:t>
      </w:r>
      <w:r>
        <w:rPr>
          <w:sz w:val="28"/>
          <w:szCs w:val="28"/>
        </w:rPr>
        <w:t xml:space="preserve">обнародование</w:t>
      </w:r>
      <w:r>
        <w:rPr>
          <w:sz w:val="28"/>
          <w:szCs w:val="28"/>
        </w:rPr>
        <w:t xml:space="preserve"> настоящего постановления</w:t>
      </w:r>
      <w:r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путем опубликования</w:t>
      </w:r>
      <w:r/>
      <w:r>
        <w:rPr>
          <w:sz w:val="28"/>
          <w:szCs w:val="28"/>
        </w:rPr>
        <w:t xml:space="preserve"> в сетевом издании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Официальный сайт муниципального образования город Пермь www.gorodperm.ru</w:t>
      </w:r>
      <w:r>
        <w:rPr>
          <w:sz w:val="28"/>
          <w:szCs w:val="28"/>
        </w:rPr>
        <w:t xml:space="preserve">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10. Контроль за исполнением настоящего постановления возложить </w:t>
      </w:r>
      <w:r>
        <w:rPr>
          <w:sz w:val="28"/>
          <w:szCs w:val="28"/>
        </w:rPr>
        <w:t xml:space="preserve">аместителя главы администрации города Перми </w:t>
      </w:r>
      <w:r>
        <w:rPr>
          <w:sz w:val="28"/>
          <w:szCs w:val="28"/>
        </w:rPr>
        <w:t xml:space="preserve">Мальцеву Е.Д.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Глава города Перми                                                                               </w:t>
      </w:r>
      <w:r>
        <w:rPr>
          <w:sz w:val="28"/>
          <w:szCs w:val="28"/>
        </w:rPr>
        <w:t xml:space="preserve">      Э.О. Соснин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  <w:highlight w:val="none"/>
        </w:rPr>
        <w:outlineLvl w:val="0"/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1</w:t>
      </w:r>
      <w:r>
        <w:rPr>
          <w:sz w:val="28"/>
          <w:szCs w:val="28"/>
        </w:rPr>
      </w:r>
      <w:r>
        <w:rPr>
          <w:sz w:val="28"/>
          <w:szCs w:val="28"/>
          <w:highlight w:val="none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нормативных затрат на оказание муниципальной услуги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«Организация отдыха детей и молодежи» в каникулярное время </w:t>
      </w:r>
      <w:r>
        <w:rPr>
          <w:rFonts w:ascii="Times New Roman" w:hAnsi="Times New Roman" w:cs="Times New Roman"/>
          <w:sz w:val="28"/>
          <w:szCs w:val="28"/>
        </w:rPr>
        <w:br/>
        <w:t xml:space="preserve">с круглосуточным пребыванием на 202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 год и плановый период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cs="Times New Roman"/>
          <w:sz w:val="28"/>
          <w:szCs w:val="28"/>
        </w:rPr>
        <w:t xml:space="preserve">8-</w:t>
      </w:r>
      <w:r>
        <w:rPr>
          <w:rFonts w:ascii="Times New Roman" w:hAnsi="Times New Roman" w:cs="Times New Roman"/>
          <w:sz w:val="28"/>
          <w:szCs w:val="28"/>
        </w:rPr>
        <w:t xml:space="preserve">202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 годов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714"/>
        <w:gridCol w:w="2197"/>
      </w:tblGrid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затрат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Размер, руб.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7720"/>
        <w:gridCol w:w="2191"/>
      </w:tblGrid>
      <w:tr>
        <w:tblPrEx/>
        <w:trPr>
          <w:tblHeader/>
        </w:trPr>
        <w:tc>
          <w:tcPr>
            <w:tcW w:w="7900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101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</w:t>
            </w: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2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оказание муниципальной услуги,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8 777,00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2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</w:t>
            </w:r>
            <w:r>
              <w:rPr>
                <w:sz w:val="28"/>
                <w:szCs w:val="28"/>
              </w:rPr>
              <w:t xml:space="preserve">азовый норматив затрат, непосредственно связанный </w:t>
            </w:r>
            <w:r>
              <w:rPr>
                <w:sz w:val="28"/>
                <w:szCs w:val="28"/>
              </w:rPr>
              <w:br/>
              <w:t xml:space="preserve">с оказанием муниципальной услуги,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8 777,00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trike w:val="0"/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атраты на оплату труда работников, непосредственно связанных с оказанием муниципальной услуги, и начисления на выплаты по оплате труда</w:t>
            </w:r>
            <w:r>
              <w:rPr>
                <w:sz w:val="28"/>
                <w:szCs w:val="28"/>
              </w:rPr>
              <w:t xml:space="preserve"> работников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, непосредственно связанных с оказанием муниципальной услуги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, 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включая страховые взносы в 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trike w:val="0"/>
                <w:sz w:val="28"/>
                <w:szCs w:val="28"/>
                <w:highlight w:val="none"/>
              </w:rPr>
            </w:r>
            <w:r>
              <w:rPr>
                <w:strike w:val="0"/>
                <w:sz w:val="28"/>
                <w:szCs w:val="28"/>
                <w:highlight w:val="none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1 990,00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атраты на приобретение материальных запасов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6 509,00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ные затраты, непосредственно связанные с оказанием муниципальной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101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2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Базовый норматив затрат на оказание муниципальной услуги,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8 777,00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2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</w:t>
            </w:r>
            <w:r>
              <w:rPr>
                <w:sz w:val="28"/>
                <w:szCs w:val="28"/>
              </w:rPr>
              <w:t xml:space="preserve">азовый норматив затрат, непосредственно связанный </w:t>
            </w:r>
            <w:r>
              <w:rPr>
                <w:sz w:val="28"/>
                <w:szCs w:val="28"/>
              </w:rPr>
              <w:br/>
              <w:t xml:space="preserve">с оказанием муниципальной услуги, в том числе: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8 777,00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trike w:val="0"/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атраты на оплату труда работников, непосредственно связанных с оказанием муниципальной услуги, и начисления на выплаты по оплате труда</w:t>
            </w:r>
            <w:r>
              <w:rPr>
                <w:sz w:val="28"/>
                <w:szCs w:val="28"/>
              </w:rPr>
              <w:t xml:space="preserve"> работников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, непосредственно связанных с оказанием муниципальной услуги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, 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включая страховые взносы в 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trike w:val="0"/>
                <w:sz w:val="28"/>
                <w:szCs w:val="28"/>
                <w:highlight w:val="none"/>
              </w:rPr>
            </w:r>
            <w:r>
              <w:rPr>
                <w:strike w:val="0"/>
                <w:sz w:val="28"/>
                <w:szCs w:val="28"/>
                <w:highlight w:val="none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1 990,00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атраты на приобретение материальных запасов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6 509,00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</w:t>
            </w:r>
            <w:r>
              <w:rPr>
                <w:sz w:val="28"/>
                <w:szCs w:val="28"/>
              </w:rPr>
              <w:t xml:space="preserve">ные затраты, непосредственно связанные с оказанием муниципальной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101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</w:t>
            </w:r>
            <w:r>
              <w:rPr>
                <w:sz w:val="28"/>
                <w:szCs w:val="28"/>
              </w:rPr>
              <w:t xml:space="preserve">9</w:t>
            </w:r>
            <w:r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2"/>
              <w:spacing w:before="100" w:after="10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1. Базовый норматив затрат на оказание муниципальной услуги, в том числе: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8 777,00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2"/>
              <w:spacing w:before="100" w:after="10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б</w:t>
            </w:r>
            <w:r>
              <w:rPr>
                <w:sz w:val="28"/>
                <w:szCs w:val="28"/>
                <w:highlight w:val="none"/>
              </w:rPr>
              <w:t xml:space="preserve">азовый норматив затрат, непосредственно связанный </w:t>
            </w:r>
            <w:r>
              <w:rPr>
                <w:sz w:val="28"/>
                <w:szCs w:val="28"/>
                <w:highlight w:val="none"/>
              </w:rPr>
              <w:br/>
              <w:t xml:space="preserve">с оказанием муниципальной услуги, в том числе: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8 777,00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trike w:val="0"/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з</w:t>
            </w:r>
            <w:r>
              <w:rPr>
                <w:sz w:val="28"/>
                <w:szCs w:val="28"/>
              </w:rPr>
              <w:t xml:space="preserve">атраты на оплату труда работников, непосредственно связанных с оказанием муниципальной услуги, и начисления на выплаты по оплате труда</w:t>
            </w:r>
            <w:r>
              <w:rPr>
                <w:sz w:val="28"/>
                <w:szCs w:val="28"/>
              </w:rPr>
              <w:t xml:space="preserve"> работников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, непосредственно связанных с оказанием муниципальной услуги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, 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включая страховые взносы в </w:t>
            </w:r>
            <w:r>
              <w:rPr>
                <w:strike w:val="0"/>
                <w:sz w:val="28"/>
                <w:szCs w:val="28"/>
                <w:highlight w:val="none"/>
              </w:rPr>
              <w:t xml:space="preserve">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strike w:val="0"/>
                <w:sz w:val="28"/>
                <w:szCs w:val="28"/>
                <w:highlight w:val="none"/>
              </w:rPr>
            </w:r>
            <w:r>
              <w:rPr>
                <w:strike w:val="0"/>
                <w:sz w:val="28"/>
                <w:szCs w:val="28"/>
                <w:highlight w:val="none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1 990,00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з</w:t>
            </w:r>
            <w:r>
              <w:rPr>
                <w:sz w:val="28"/>
                <w:szCs w:val="28"/>
                <w:highlight w:val="none"/>
              </w:rPr>
              <w:t xml:space="preserve">атраты на приобретение материальных запасов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6 509,00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W w:w="7900" w:type="dxa"/>
            <w:textDirection w:val="lrTb"/>
            <w:noWrap w:val="false"/>
          </w:tcPr>
          <w:p>
            <w:pPr>
              <w:ind w:right="60"/>
              <w:spacing w:before="100" w:after="100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и</w:t>
            </w:r>
            <w:r>
              <w:rPr>
                <w:sz w:val="28"/>
                <w:szCs w:val="28"/>
                <w:highlight w:val="none"/>
              </w:rPr>
              <w:t xml:space="preserve">ные затраты, непосредственно связанные с оказанием муниципальной услуги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W w:w="2231" w:type="dxa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278,00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69"/>
        <w:contextualSpacing w:val="0"/>
        <w:ind w:left="0" w:firstLine="72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strike w:val="0"/>
          <w:sz w:val="24"/>
          <w:szCs w:val="24"/>
        </w:rPr>
      </w:r>
    </w:p>
    <w:p>
      <w:pPr>
        <w:pStyle w:val="909"/>
        <w:ind w:firstLine="540"/>
        <w:jc w:val="both"/>
        <w:spacing w:before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ind w:firstLine="0"/>
        <w:jc w:val="both"/>
        <w:spacing w:before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ind w:firstLine="0"/>
        <w:jc w:val="both"/>
        <w:spacing w:before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822" w:left="1418" w:header="709" w:footer="709" w:gutter="0"/>
          <w:pgNumType w:start="1"/>
          <w:cols w:num="1" w:sep="0" w:space="708" w:equalWidth="1"/>
          <w:docGrid w:linePitch="360"/>
          <w:titlePg/>
        </w:sect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09"/>
        <w:ind w:firstLine="0"/>
        <w:jc w:val="left"/>
        <w:spacing w:before="0" w:beforeAutospacing="0" w:line="24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9"/>
        <w:ind w:firstLine="0"/>
        <w:jc w:val="both"/>
        <w:spacing w:before="0" w:beforeAutospacing="0" w:line="24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before="0" w:beforeAutospacing="0" w:line="24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68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нормативных затрат на оказание муниципальной услуги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68"/>
        <w:jc w:val="center"/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«Организация отдыха детей и молодежи» в каникулярное время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 xml:space="preserve">с дневным пребыванием на 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 и плановый период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exact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8-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годов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0"/>
        <w:jc w:val="left"/>
        <w:spacing w:before="0" w:after="0" w:line="283" w:lineRule="exact"/>
        <w:rPr>
          <w:rFonts w:ascii="Times New Roman" w:hAnsi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936"/>
        <w:gridCol w:w="1985"/>
      </w:tblGrid>
      <w:tr>
        <w:tblPrEx/>
        <w:trPr>
          <w:trHeight w:val="96"/>
        </w:trPr>
        <w:tc>
          <w:tcPr>
            <w:tcW w:w="79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Направления затрат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Размер, руб.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</w:tbl>
    <w:p>
      <w:pPr>
        <w:spacing w:line="130" w:lineRule="auto"/>
      </w:pPr>
      <w:r/>
      <w:r/>
    </w:p>
    <w:tbl>
      <w:tblPr>
        <w:tblW w:w="5000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936"/>
        <w:gridCol w:w="1985"/>
      </w:tblGrid>
      <w:tr>
        <w:tblPrEx/>
        <w:trPr>
          <w:trHeight w:val="96"/>
          <w:tblHeader/>
        </w:trPr>
        <w:tc>
          <w:tcPr>
            <w:tcW w:w="793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96"/>
        </w:trPr>
        <w:tc>
          <w:tcPr>
            <w:gridSpan w:val="2"/>
            <w:tcW w:w="992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2027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Align w:val="center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Базовый норматив затрат на оказание муниципальной услуги в лагере дневного пребывания,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3 186,00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базовый норматив затрат, непосредственно связанный с оказанием муниципальной услуги,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3 186,00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trike w:val="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затраты на оплату труда работников, непосредственно связанных с оказанием муниципальной услуги, и 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ачисления на выплаты по оплате труда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работников</w:t>
            </w:r>
            <w:r>
              <w:rPr>
                <w:rFonts w:ascii="Times New Roman" w:hAnsi="Times New Roman" w:eastAsia="Times New Roman" w:cs="Times New Roman"/>
                <w:strike w:val="0"/>
                <w:sz w:val="28"/>
                <w:szCs w:val="28"/>
                <w:highlight w:val="none"/>
              </w:rPr>
              <w:t xml:space="preserve">, непосредственно связанных с оказанием муниципальной услуги,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rFonts w:ascii="Times New Roman" w:hAnsi="Times New Roman" w:cs="Times New Roman"/>
                <w:strike w:val="0"/>
                <w:highlight w:val="none"/>
              </w:rPr>
            </w:r>
            <w:r>
              <w:rPr>
                <w:rFonts w:ascii="Times New Roman" w:hAnsi="Times New Roman" w:cs="Times New Roman"/>
                <w:strike w:val="0"/>
                <w:highlight w:val="none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1 493,00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85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затраты на приобретение материальных запасов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667,00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иные затраты, непосредственно связанные с оказанием муниципальной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1 026,00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лагере с дневным пребыванием детей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 учетом отраслевого корректирующего коэффициента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не менее 5 рабочих дней </w:t>
              <w:br/>
              <w:t xml:space="preserve">в период зимних, весенних, осенних каникул)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1 242,00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 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разновозрастном отряде не менее 10 рабочих дней в период летних каникул с продолжительностью не более 3 часов в день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, с учетом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затрат на приобретение продуктов в наборе (сухой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паек)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3 854,00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разновозрастном отряде не менее 5 рабочих дней в период зимних, весенних, осенних каникул с продолжительностью не более 3 часов в день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с учетом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затрат на приобретение продуктов в наборе (сухой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паек)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2 106,00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298"/>
        </w:trPr>
        <w:tc>
          <w:tcPr>
            <w:gridSpan w:val="2"/>
            <w:tcW w:w="992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2028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Базовый норматив затрат на оказание муниципальной услуги в лагере дневного пребывания,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3 186,00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5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базовый норматив затрат, непосредственно связанный с оказанием муниципальной услуги,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3 186,00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85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trike w:val="0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8"/>
                <w:szCs w:val="28"/>
                <w:highlight w:val="none"/>
                <w:u w:val="none"/>
              </w:rPr>
              <w:t xml:space="preserve">затраты на оплату труда работников, непосредственно связанных с оказанием муниципальной услуги, и н</w:t>
            </w:r>
            <w:r>
              <w:rPr>
                <w:rFonts w:ascii="Times New Roman" w:hAnsi="Times New Roman" w:eastAsia="Times New Roman" w:cs="Times New Roman"/>
                <w:strike w:val="0"/>
                <w:sz w:val="28"/>
                <w:szCs w:val="28"/>
                <w:highlight w:val="none"/>
                <w:u w:val="none"/>
              </w:rPr>
              <w:t xml:space="preserve">ачисления на выплаты по оплате труда</w:t>
            </w:r>
            <w:r>
              <w:rPr>
                <w:rFonts w:ascii="Times New Roman" w:hAnsi="Times New Roman" w:eastAsia="Times New Roman" w:cs="Times New Roman"/>
                <w:strike w:val="0"/>
                <w:sz w:val="28"/>
                <w:szCs w:val="28"/>
                <w:highlight w:val="none"/>
                <w:u w:val="none"/>
              </w:rPr>
              <w:t xml:space="preserve"> работников</w:t>
            </w:r>
            <w:r>
              <w:rPr>
                <w:rFonts w:ascii="Times New Roman" w:hAnsi="Times New Roman" w:eastAsia="Times New Roman" w:cs="Times New Roman"/>
                <w:strike w:val="0"/>
                <w:sz w:val="28"/>
                <w:szCs w:val="28"/>
                <w:highlight w:val="none"/>
                <w:u w:val="none"/>
              </w:rPr>
              <w:t xml:space="preserve">, непосредственно связанных с оказанием муниципальной услуги,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rFonts w:ascii="Times New Roman" w:hAnsi="Times New Roman" w:cs="Times New Roman"/>
                <w:strike w:val="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strike w:val="0"/>
                <w:highlight w:val="none"/>
                <w:u w:val="none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1 493,00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W w:w="7936" w:type="dxa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trike w:val="0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strike w:val="0"/>
                <w:sz w:val="28"/>
                <w:szCs w:val="28"/>
                <w:highlight w:val="none"/>
                <w:u w:val="none"/>
              </w:rPr>
              <w:t xml:space="preserve">затраты на приобретение материальных запасов</w:t>
            </w:r>
            <w:r>
              <w:rPr>
                <w:rFonts w:ascii="Times New Roman" w:hAnsi="Times New Roman" w:cs="Times New Roman"/>
                <w:strike w:val="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strike w:val="0"/>
                <w:highlight w:val="none"/>
                <w:u w:val="none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667,00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иные затраты, непосредственно связанные с оказанием муниципальной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1 026,00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лагере с дневным пребыванием детей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 учетом отраслевого корректирующего коэффициента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не менее 5 рабочих дней </w:t>
              <w:br/>
              <w:t xml:space="preserve">в период зимних, весенних, осенних каникул)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1 242,00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 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разновозрастном отряде не менее 10 рабочих дней в период летних каникул с продолжительностью не более 3 часов в день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, с учетом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затрат на приобретение продуктов в наборе (сухой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паек)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3 854,00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разновозрастном отряде не менее 5 рабочих дней в период зимних, весенних, осенних каникул с продолжительностью не более 3 часов в день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с учетом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затрат на приобретение продуктов в наборе (сухой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паек)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2 106,00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381"/>
        </w:trPr>
        <w:tc>
          <w:tcPr>
            <w:gridSpan w:val="2"/>
            <w:tcW w:w="992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2029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1. Базовый норматив затрат на оказание муниципальной услуги в лагере дневного пребывания,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3 186,00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базовый норматив затрат, непосредственно связанный с оказанием муниципальной услуги, в том числе: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3 186,00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затраты на оплату труда работников, непосредственно связанных с оказанием муниципальной услуги, и н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ачисления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909"/>
              <w:rPr>
                <w:rFonts w:ascii="Times New Roman" w:hAnsi="Times New Roman" w:cs="Times New Roman"/>
                <w:strike w:val="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на выплаты по оплате труда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работ</w:t>
            </w:r>
            <w:r>
              <w:rPr>
                <w:rFonts w:ascii="Times New Roman" w:hAnsi="Times New Roman" w:eastAsia="Times New Roman" w:cs="Times New Roman"/>
                <w:strike w:val="0"/>
                <w:sz w:val="28"/>
                <w:szCs w:val="28"/>
                <w:highlight w:val="none"/>
              </w:rPr>
              <w:t xml:space="preserve">ников</w:t>
            </w:r>
            <w:r>
              <w:rPr>
                <w:rFonts w:ascii="Times New Roman" w:hAnsi="Times New Roman" w:eastAsia="Times New Roman" w:cs="Times New Roman"/>
                <w:strike w:val="0"/>
                <w:sz w:val="28"/>
                <w:szCs w:val="28"/>
                <w:highlight w:val="none"/>
              </w:rPr>
              <w:t xml:space="preserve">, непосредственно связанных с оказанием муниципальной услуги, включая страховые взносы в Фонд пенсионного и социального страхования Российской Федерации, Федеральный фонд обязательного медицинского страхования</w:t>
            </w:r>
            <w:r>
              <w:rPr>
                <w:rFonts w:ascii="Times New Roman" w:hAnsi="Times New Roman" w:cs="Times New Roman"/>
                <w:strike w:val="0"/>
                <w:highlight w:val="none"/>
              </w:rPr>
            </w:r>
            <w:r>
              <w:rPr>
                <w:rFonts w:ascii="Times New Roman" w:hAnsi="Times New Roman" w:cs="Times New Roman"/>
                <w:strike w:val="0"/>
                <w:highlight w:val="none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1 493,00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затраты на приобретение материальных запасов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667,00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иные затраты, непосредственно связанные с оказанием муниципальной услуги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1 026,00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2. 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лагере с дневным пребыванием детей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с учетом отраслевого корректирующего коэффициента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не менее 5 рабочих дней </w:t>
              <w:br/>
              <w:t xml:space="preserve">в период зимних, весенних, осенних каникул)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1 242,00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3. 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разновозрастном отряде не менее 10 рабочих дней в период летних каникул с продолжительностью не более 3 часов в день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, с учетом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затрат на приобретение продуктов в наборе (сухой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паек)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3 854,00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47"/>
        </w:trPr>
        <w:tc>
          <w:tcPr>
            <w:tcW w:w="7936" w:type="dxa"/>
            <w:vMerge w:val="restart"/>
            <w:textDirection w:val="lrTb"/>
            <w:noWrap w:val="false"/>
          </w:tcPr>
          <w:p>
            <w:pPr>
              <w:pStyle w:val="9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Нормативные затраты на оказание муниципальной услуги </w:t>
              <w:br/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разновозрастном отряде не менее 5 рабочих дней в период зимних, весенних, осенних каникул с продолжительностью не более 3 часов в день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 с учетом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затрат на приобретение продуктов в наборе (сухой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паек)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2 106,00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r>
          </w:p>
        </w:tc>
      </w:tr>
    </w:tbl>
    <w:p>
      <w:pPr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 xml:space="preserve">3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остановлению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83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240" w:lineRule="exact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Отраслевые корректирующие коэффициенты </w:t>
      </w: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 базовому нормативу затрат </w:t>
      </w:r>
      <w:r>
        <w:rPr>
          <w:b/>
          <w:bCs/>
          <w:sz w:val="28"/>
          <w:szCs w:val="28"/>
        </w:rPr>
        <w:t xml:space="preserve">на оказание муниципальной услуги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«Организация отдыха детей и молодежи» в каникулярное время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line="240" w:lineRule="exac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</w:t>
      </w:r>
      <w:r>
        <w:rPr>
          <w:b/>
          <w:bCs/>
          <w:sz w:val="28"/>
          <w:szCs w:val="28"/>
        </w:rPr>
        <w:t xml:space="preserve">дневным </w:t>
      </w:r>
      <w:r>
        <w:rPr>
          <w:b/>
          <w:bCs/>
          <w:sz w:val="28"/>
          <w:szCs w:val="28"/>
        </w:rPr>
        <w:t xml:space="preserve">пребыванием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left="0" w:right="0" w:firstLine="0"/>
        <w:jc w:val="both"/>
        <w:spacing w:before="0" w:after="0" w:line="288" w:lineRule="atLeast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16"/>
        <w:tblW w:w="0" w:type="auto"/>
        <w:tblInd w:w="-284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2496"/>
        <w:gridCol w:w="3402"/>
        <w:gridCol w:w="24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муниципальной услуги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Уникальный номер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услуги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Наименование показателей отраслевой специфики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Значение отраслевых корректирующих коэффициентов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tbl>
      <w:tblPr>
        <w:tblStyle w:val="916"/>
        <w:tblW w:w="0" w:type="auto"/>
        <w:tblInd w:w="-284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181"/>
        <w:gridCol w:w="2496"/>
        <w:gridCol w:w="3402"/>
        <w:gridCol w:w="2409"/>
      </w:tblGrid>
      <w:tr>
        <w:tblPrEx/>
        <w:trPr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9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48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2027-2029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81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«Организация отдыха детей и молодежи» в каникулярное время с дневным пребыванием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96" w:type="dxa"/>
            <w:vAlign w:val="top"/>
            <w:vMerge w:val="restart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920700О.99.0.А322АА01001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отраслевой корректирующий коэффициент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лагере дневного пребывания в зависимости от продолжительности смены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не менее 5 рабочих дней в период зимних, весенних, осенних каникул)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0,39000671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отраслевой корректирующий коэффициент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в разновозрастном отряде в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зависимости от продолжительности смены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не менее 10 рабочих дней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в период летних каникул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с продолжительностью не более 3 часов в день,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с учетом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затрат на приобретение продуктов в наборе (сухой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паек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1,20992622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0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отраслевой корректирующий коэффициент в разновозрастном отряде в зависимости от продолжительности смены 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не менее 5 рабочих дней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в период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 зимних, весенних, осенних каникул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sz w:val="28"/>
                <w:szCs w:val="28"/>
              </w:rPr>
              <w:t xml:space="preserve">с продолжительностью не более 3 часов в день,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с учетом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затрат на приобретение продуктов в наборе (сухой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8"/>
                <w:szCs w:val="28"/>
              </w:rPr>
              <w:t xml:space="preserve">паек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0,66096579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headerReference w:type="even" r:id="rId9"/>
      <w:foot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4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rPr>
        <w:rStyle w:val="883"/>
      </w:rPr>
      <w:framePr w:wrap="around" w:vAnchor="text" w:hAnchor="margin" w:xAlign="center" w:y="1"/>
    </w:pPr>
    <w:r>
      <w:rPr>
        <w:rStyle w:val="883"/>
      </w:rPr>
      <w:fldChar w:fldCharType="begin"/>
    </w:r>
    <w:r>
      <w:rPr>
        <w:rStyle w:val="883"/>
      </w:rPr>
      <w:instrText xml:space="preserve">PAGE  </w:instrText>
    </w:r>
    <w:r>
      <w:rPr>
        <w:rStyle w:val="883"/>
      </w:rPr>
      <w:fldChar w:fldCharType="end"/>
    </w:r>
    <w:r>
      <w:rPr>
        <w:rStyle w:val="883"/>
      </w:rPr>
    </w:r>
    <w:r>
      <w:rPr>
        <w:rStyle w:val="883"/>
      </w:rPr>
    </w:r>
  </w:p>
  <w:p>
    <w:pPr>
      <w:pStyle w:val="88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4">
    <w:name w:val="Heading 1 Char"/>
    <w:basedOn w:val="876"/>
    <w:link w:val="874"/>
    <w:uiPriority w:val="9"/>
    <w:rPr>
      <w:rFonts w:ascii="Arial" w:hAnsi="Arial" w:eastAsia="Arial" w:cs="Arial"/>
      <w:sz w:val="40"/>
      <w:szCs w:val="40"/>
    </w:rPr>
  </w:style>
  <w:style w:type="character" w:styleId="705">
    <w:name w:val="Heading 2 Char"/>
    <w:basedOn w:val="876"/>
    <w:link w:val="875"/>
    <w:uiPriority w:val="9"/>
    <w:rPr>
      <w:rFonts w:ascii="Arial" w:hAnsi="Arial" w:eastAsia="Arial" w:cs="Arial"/>
      <w:sz w:val="34"/>
    </w:rPr>
  </w:style>
  <w:style w:type="paragraph" w:styleId="706">
    <w:name w:val="Heading 3"/>
    <w:basedOn w:val="873"/>
    <w:next w:val="873"/>
    <w:link w:val="70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7">
    <w:name w:val="Heading 3 Char"/>
    <w:basedOn w:val="876"/>
    <w:link w:val="706"/>
    <w:uiPriority w:val="9"/>
    <w:rPr>
      <w:rFonts w:ascii="Arial" w:hAnsi="Arial" w:eastAsia="Arial" w:cs="Arial"/>
      <w:sz w:val="30"/>
      <w:szCs w:val="30"/>
    </w:rPr>
  </w:style>
  <w:style w:type="paragraph" w:styleId="708">
    <w:name w:val="Heading 4"/>
    <w:basedOn w:val="873"/>
    <w:next w:val="873"/>
    <w:link w:val="70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9">
    <w:name w:val="Heading 4 Char"/>
    <w:basedOn w:val="876"/>
    <w:link w:val="708"/>
    <w:uiPriority w:val="9"/>
    <w:rPr>
      <w:rFonts w:ascii="Arial" w:hAnsi="Arial" w:eastAsia="Arial" w:cs="Arial"/>
      <w:b/>
      <w:bCs/>
      <w:sz w:val="26"/>
      <w:szCs w:val="26"/>
    </w:rPr>
  </w:style>
  <w:style w:type="paragraph" w:styleId="710">
    <w:name w:val="Heading 5"/>
    <w:basedOn w:val="873"/>
    <w:next w:val="873"/>
    <w:link w:val="71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1">
    <w:name w:val="Heading 5 Char"/>
    <w:basedOn w:val="876"/>
    <w:link w:val="710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73"/>
    <w:next w:val="87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76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73"/>
    <w:next w:val="87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76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73"/>
    <w:next w:val="87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76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73"/>
    <w:next w:val="87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76"/>
    <w:link w:val="718"/>
    <w:uiPriority w:val="9"/>
    <w:rPr>
      <w:rFonts w:ascii="Arial" w:hAnsi="Arial" w:eastAsia="Arial" w:cs="Arial"/>
      <w:i/>
      <w:iCs/>
      <w:sz w:val="21"/>
      <w:szCs w:val="21"/>
    </w:rPr>
  </w:style>
  <w:style w:type="paragraph" w:styleId="720">
    <w:name w:val="Title"/>
    <w:basedOn w:val="873"/>
    <w:next w:val="873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basedOn w:val="876"/>
    <w:link w:val="720"/>
    <w:uiPriority w:val="10"/>
    <w:rPr>
      <w:sz w:val="48"/>
      <w:szCs w:val="48"/>
    </w:rPr>
  </w:style>
  <w:style w:type="paragraph" w:styleId="722">
    <w:name w:val="Subtitle"/>
    <w:basedOn w:val="873"/>
    <w:next w:val="873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basedOn w:val="876"/>
    <w:link w:val="722"/>
    <w:uiPriority w:val="11"/>
    <w:rPr>
      <w:sz w:val="24"/>
      <w:szCs w:val="24"/>
    </w:rPr>
  </w:style>
  <w:style w:type="paragraph" w:styleId="724">
    <w:name w:val="Quote"/>
    <w:basedOn w:val="873"/>
    <w:next w:val="873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3"/>
    <w:next w:val="873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character" w:styleId="728">
    <w:name w:val="Header Char"/>
    <w:basedOn w:val="876"/>
    <w:link w:val="884"/>
    <w:uiPriority w:val="99"/>
  </w:style>
  <w:style w:type="character" w:styleId="729">
    <w:name w:val="Footer Char"/>
    <w:basedOn w:val="876"/>
    <w:link w:val="882"/>
    <w:uiPriority w:val="99"/>
  </w:style>
  <w:style w:type="character" w:styleId="730">
    <w:name w:val="Caption Char"/>
    <w:basedOn w:val="876"/>
    <w:link w:val="879"/>
    <w:uiPriority w:val="35"/>
    <w:rPr>
      <w:b/>
      <w:bCs/>
      <w:color w:val="4f81bd" w:themeColor="accent1"/>
      <w:sz w:val="18"/>
      <w:szCs w:val="18"/>
    </w:rPr>
  </w:style>
  <w:style w:type="table" w:styleId="731">
    <w:name w:val="Table Grid Light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0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1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2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3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4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5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7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8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9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0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1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2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4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5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6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7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8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9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7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character" w:styleId="858">
    <w:name w:val="footnote reference"/>
    <w:basedOn w:val="876"/>
    <w:uiPriority w:val="99"/>
    <w:unhideWhenUsed/>
    <w:rPr>
      <w:vertAlign w:val="superscript"/>
    </w:rPr>
  </w:style>
  <w:style w:type="paragraph" w:styleId="859">
    <w:name w:val="endnote text"/>
    <w:basedOn w:val="873"/>
    <w:link w:val="860"/>
    <w:uiPriority w:val="99"/>
    <w:semiHidden/>
    <w:unhideWhenUsed/>
    <w:pPr>
      <w:spacing w:after="0" w:line="240" w:lineRule="auto"/>
    </w:pPr>
    <w:rPr>
      <w:sz w:val="20"/>
    </w:rPr>
  </w:style>
  <w:style w:type="character" w:styleId="860">
    <w:name w:val="Endnote Text Char"/>
    <w:link w:val="859"/>
    <w:uiPriority w:val="99"/>
    <w:rPr>
      <w:sz w:val="20"/>
    </w:rPr>
  </w:style>
  <w:style w:type="character" w:styleId="861">
    <w:name w:val="endnote reference"/>
    <w:basedOn w:val="876"/>
    <w:uiPriority w:val="99"/>
    <w:semiHidden/>
    <w:unhideWhenUsed/>
    <w:rPr>
      <w:vertAlign w:val="superscript"/>
    </w:rPr>
  </w:style>
  <w:style w:type="paragraph" w:styleId="862">
    <w:name w:val="toc 1"/>
    <w:basedOn w:val="873"/>
    <w:next w:val="873"/>
    <w:uiPriority w:val="39"/>
    <w:unhideWhenUsed/>
    <w:pPr>
      <w:ind w:left="0" w:right="0" w:firstLine="0"/>
      <w:spacing w:after="57"/>
    </w:pPr>
  </w:style>
  <w:style w:type="paragraph" w:styleId="863">
    <w:name w:val="toc 2"/>
    <w:basedOn w:val="873"/>
    <w:next w:val="873"/>
    <w:uiPriority w:val="39"/>
    <w:unhideWhenUsed/>
    <w:pPr>
      <w:ind w:left="283" w:right="0" w:firstLine="0"/>
      <w:spacing w:after="57"/>
    </w:pPr>
  </w:style>
  <w:style w:type="paragraph" w:styleId="864">
    <w:name w:val="toc 3"/>
    <w:basedOn w:val="873"/>
    <w:next w:val="873"/>
    <w:uiPriority w:val="39"/>
    <w:unhideWhenUsed/>
    <w:pPr>
      <w:ind w:left="567" w:right="0" w:firstLine="0"/>
      <w:spacing w:after="57"/>
    </w:pPr>
  </w:style>
  <w:style w:type="paragraph" w:styleId="865">
    <w:name w:val="toc 4"/>
    <w:basedOn w:val="873"/>
    <w:next w:val="873"/>
    <w:uiPriority w:val="39"/>
    <w:unhideWhenUsed/>
    <w:pPr>
      <w:ind w:left="850" w:right="0" w:firstLine="0"/>
      <w:spacing w:after="57"/>
    </w:pPr>
  </w:style>
  <w:style w:type="paragraph" w:styleId="866">
    <w:name w:val="toc 5"/>
    <w:basedOn w:val="873"/>
    <w:next w:val="873"/>
    <w:uiPriority w:val="39"/>
    <w:unhideWhenUsed/>
    <w:pPr>
      <w:ind w:left="1134" w:right="0" w:firstLine="0"/>
      <w:spacing w:after="57"/>
    </w:pPr>
  </w:style>
  <w:style w:type="paragraph" w:styleId="867">
    <w:name w:val="toc 6"/>
    <w:basedOn w:val="873"/>
    <w:next w:val="873"/>
    <w:uiPriority w:val="39"/>
    <w:unhideWhenUsed/>
    <w:pPr>
      <w:ind w:left="1417" w:right="0" w:firstLine="0"/>
      <w:spacing w:after="57"/>
    </w:pPr>
  </w:style>
  <w:style w:type="paragraph" w:styleId="868">
    <w:name w:val="toc 7"/>
    <w:basedOn w:val="873"/>
    <w:next w:val="873"/>
    <w:uiPriority w:val="39"/>
    <w:unhideWhenUsed/>
    <w:pPr>
      <w:ind w:left="1701" w:right="0" w:firstLine="0"/>
      <w:spacing w:after="57"/>
    </w:pPr>
  </w:style>
  <w:style w:type="paragraph" w:styleId="869">
    <w:name w:val="toc 8"/>
    <w:basedOn w:val="873"/>
    <w:next w:val="873"/>
    <w:uiPriority w:val="39"/>
    <w:unhideWhenUsed/>
    <w:pPr>
      <w:ind w:left="1984" w:right="0" w:firstLine="0"/>
      <w:spacing w:after="57"/>
    </w:pPr>
  </w:style>
  <w:style w:type="paragraph" w:styleId="870">
    <w:name w:val="toc 9"/>
    <w:basedOn w:val="873"/>
    <w:next w:val="873"/>
    <w:uiPriority w:val="39"/>
    <w:unhideWhenUsed/>
    <w:pPr>
      <w:ind w:left="2268" w:right="0" w:firstLine="0"/>
      <w:spacing w:after="57"/>
    </w:p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qFormat/>
  </w:style>
  <w:style w:type="paragraph" w:styleId="874">
    <w:name w:val="Heading 1"/>
    <w:basedOn w:val="873"/>
    <w:next w:val="873"/>
    <w:qFormat/>
    <w:pPr>
      <w:ind w:right="-1" w:firstLine="709"/>
      <w:jc w:val="both"/>
      <w:keepNext/>
      <w:outlineLvl w:val="0"/>
    </w:pPr>
    <w:rPr>
      <w:sz w:val="24"/>
    </w:rPr>
  </w:style>
  <w:style w:type="paragraph" w:styleId="875">
    <w:name w:val="Heading 2"/>
    <w:basedOn w:val="873"/>
    <w:next w:val="873"/>
    <w:qFormat/>
    <w:pPr>
      <w:ind w:right="-1"/>
      <w:jc w:val="both"/>
      <w:keepNext/>
      <w:outlineLvl w:val="1"/>
    </w:pPr>
    <w:rPr>
      <w:sz w:val="24"/>
    </w:rPr>
  </w:style>
  <w:style w:type="character" w:styleId="876" w:default="1">
    <w:name w:val="Default Paragraph Font"/>
    <w:semiHidden/>
  </w:style>
  <w:style w:type="table" w:styleId="877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8" w:default="1">
    <w:name w:val="No List"/>
    <w:semiHidden/>
  </w:style>
  <w:style w:type="paragraph" w:styleId="879">
    <w:name w:val="Caption"/>
    <w:basedOn w:val="873"/>
    <w:next w:val="873"/>
    <w:link w:val="73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0">
    <w:name w:val="Body Text"/>
    <w:basedOn w:val="873"/>
    <w:link w:val="908"/>
    <w:pPr>
      <w:ind w:right="3117"/>
    </w:pPr>
    <w:rPr>
      <w:rFonts w:ascii="Courier New" w:hAnsi="Courier New"/>
      <w:sz w:val="26"/>
    </w:rPr>
  </w:style>
  <w:style w:type="paragraph" w:styleId="881">
    <w:name w:val="Body Text Indent"/>
    <w:basedOn w:val="873"/>
    <w:pPr>
      <w:ind w:right="-1"/>
      <w:jc w:val="both"/>
    </w:pPr>
    <w:rPr>
      <w:sz w:val="26"/>
    </w:rPr>
  </w:style>
  <w:style w:type="paragraph" w:styleId="882">
    <w:name w:val="Footer"/>
    <w:basedOn w:val="873"/>
    <w:link w:val="967"/>
    <w:uiPriority w:val="99"/>
    <w:pPr>
      <w:tabs>
        <w:tab w:val="center" w:pos="4153" w:leader="none"/>
        <w:tab w:val="right" w:pos="8306" w:leader="none"/>
      </w:tabs>
    </w:pPr>
  </w:style>
  <w:style w:type="character" w:styleId="883">
    <w:name w:val="page number"/>
    <w:basedOn w:val="876"/>
  </w:style>
  <w:style w:type="paragraph" w:styleId="884">
    <w:name w:val="Header"/>
    <w:basedOn w:val="873"/>
    <w:link w:val="887"/>
    <w:uiPriority w:val="99"/>
    <w:pPr>
      <w:tabs>
        <w:tab w:val="center" w:pos="4153" w:leader="none"/>
        <w:tab w:val="right" w:pos="8306" w:leader="none"/>
      </w:tabs>
    </w:pPr>
  </w:style>
  <w:style w:type="paragraph" w:styleId="885">
    <w:name w:val="Balloon Text"/>
    <w:basedOn w:val="873"/>
    <w:link w:val="886"/>
    <w:uiPriority w:val="99"/>
    <w:rPr>
      <w:rFonts w:ascii="Segoe UI" w:hAnsi="Segoe UI" w:cs="Segoe UI"/>
      <w:sz w:val="18"/>
      <w:szCs w:val="18"/>
    </w:rPr>
  </w:style>
  <w:style w:type="character" w:styleId="886" w:customStyle="1">
    <w:name w:val="Текст выноски Знак"/>
    <w:link w:val="885"/>
    <w:uiPriority w:val="99"/>
    <w:rPr>
      <w:rFonts w:ascii="Segoe UI" w:hAnsi="Segoe UI" w:cs="Segoe UI"/>
      <w:sz w:val="18"/>
      <w:szCs w:val="18"/>
    </w:rPr>
  </w:style>
  <w:style w:type="character" w:styleId="887" w:customStyle="1">
    <w:name w:val="Верхний колонтитул Знак"/>
    <w:link w:val="884"/>
    <w:uiPriority w:val="99"/>
  </w:style>
  <w:style w:type="numbering" w:styleId="888" w:customStyle="1">
    <w:name w:val="Нет списка1"/>
    <w:next w:val="878"/>
    <w:uiPriority w:val="99"/>
    <w:semiHidden/>
    <w:unhideWhenUsed/>
  </w:style>
  <w:style w:type="paragraph" w:styleId="889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0">
    <w:name w:val="Hyperlink"/>
    <w:uiPriority w:val="99"/>
    <w:unhideWhenUsed/>
    <w:rPr>
      <w:color w:val="0000ff"/>
      <w:u w:val="single"/>
    </w:rPr>
  </w:style>
  <w:style w:type="character" w:styleId="891">
    <w:name w:val="FollowedHyperlink"/>
    <w:uiPriority w:val="99"/>
    <w:unhideWhenUsed/>
    <w:rPr>
      <w:color w:val="800080"/>
      <w:u w:val="single"/>
    </w:rPr>
  </w:style>
  <w:style w:type="paragraph" w:styleId="892" w:customStyle="1">
    <w:name w:val="xl65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3" w:customStyle="1">
    <w:name w:val="xl66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4" w:customStyle="1">
    <w:name w:val="xl67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5" w:customStyle="1">
    <w:name w:val="xl68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6" w:customStyle="1">
    <w:name w:val="xl69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70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8" w:customStyle="1">
    <w:name w:val="xl71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9" w:customStyle="1">
    <w:name w:val="xl72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3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1" w:customStyle="1">
    <w:name w:val="xl74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5"/>
    <w:basedOn w:val="87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6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7"/>
    <w:basedOn w:val="873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8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9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Форма"/>
    <w:rPr>
      <w:sz w:val="28"/>
      <w:szCs w:val="28"/>
    </w:rPr>
  </w:style>
  <w:style w:type="character" w:styleId="908" w:customStyle="1">
    <w:name w:val="Основной текст Знак"/>
    <w:link w:val="880"/>
    <w:rPr>
      <w:rFonts w:ascii="Courier New" w:hAnsi="Courier New"/>
      <w:sz w:val="26"/>
    </w:rPr>
  </w:style>
  <w:style w:type="paragraph" w:styleId="909" w:customStyle="1">
    <w:name w:val="ConsPlusNormal"/>
    <w:rPr>
      <w:sz w:val="28"/>
      <w:szCs w:val="28"/>
    </w:rPr>
  </w:style>
  <w:style w:type="numbering" w:styleId="910" w:customStyle="1">
    <w:name w:val="Нет списка11"/>
    <w:next w:val="878"/>
    <w:uiPriority w:val="99"/>
    <w:semiHidden/>
    <w:unhideWhenUsed/>
  </w:style>
  <w:style w:type="numbering" w:styleId="911" w:customStyle="1">
    <w:name w:val="Нет списка111"/>
    <w:next w:val="878"/>
    <w:uiPriority w:val="99"/>
    <w:semiHidden/>
    <w:unhideWhenUsed/>
  </w:style>
  <w:style w:type="paragraph" w:styleId="912" w:customStyle="1">
    <w:name w:val="font5"/>
    <w:basedOn w:val="873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3" w:customStyle="1">
    <w:name w:val="xl80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4" w:customStyle="1">
    <w:name w:val="xl81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5" w:customStyle="1">
    <w:name w:val="xl82"/>
    <w:basedOn w:val="873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6">
    <w:name w:val="Table Grid"/>
    <w:basedOn w:val="877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7" w:customStyle="1">
    <w:name w:val="xl8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8" w:customStyle="1">
    <w:name w:val="xl8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19" w:customStyle="1">
    <w:name w:val="xl8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0" w:customStyle="1">
    <w:name w:val="xl8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2" w:customStyle="1">
    <w:name w:val="xl88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3" w:customStyle="1">
    <w:name w:val="xl89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90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5" w:customStyle="1">
    <w:name w:val="xl91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6" w:customStyle="1">
    <w:name w:val="xl92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7" w:customStyle="1">
    <w:name w:val="xl9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4"/>
    <w:basedOn w:val="873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0" w:customStyle="1">
    <w:name w:val="xl9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8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3" w:customStyle="1">
    <w:name w:val="xl99"/>
    <w:basedOn w:val="873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100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5" w:customStyle="1">
    <w:name w:val="xl101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6" w:customStyle="1">
    <w:name w:val="xl102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7" w:customStyle="1">
    <w:name w:val="xl103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6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7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8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9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10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11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12"/>
    <w:basedOn w:val="873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47" w:customStyle="1">
    <w:name w:val="xl113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4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5"/>
    <w:basedOn w:val="873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0" w:customStyle="1">
    <w:name w:val="xl116"/>
    <w:basedOn w:val="873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7"/>
    <w:basedOn w:val="873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8"/>
    <w:basedOn w:val="873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3" w:customStyle="1">
    <w:name w:val="xl119"/>
    <w:basedOn w:val="873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20"/>
    <w:basedOn w:val="873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5" w:customStyle="1">
    <w:name w:val="xl121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6" w:customStyle="1">
    <w:name w:val="xl122"/>
    <w:basedOn w:val="873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23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4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5"/>
    <w:basedOn w:val="873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0" w:customStyle="1">
    <w:name w:val="Нет списка2"/>
    <w:next w:val="878"/>
    <w:uiPriority w:val="99"/>
    <w:semiHidden/>
    <w:unhideWhenUsed/>
  </w:style>
  <w:style w:type="numbering" w:styleId="961" w:customStyle="1">
    <w:name w:val="Нет списка3"/>
    <w:next w:val="878"/>
    <w:uiPriority w:val="99"/>
    <w:semiHidden/>
    <w:unhideWhenUsed/>
  </w:style>
  <w:style w:type="paragraph" w:styleId="962" w:customStyle="1">
    <w:name w:val="font6"/>
    <w:basedOn w:val="87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3" w:customStyle="1">
    <w:name w:val="font7"/>
    <w:basedOn w:val="873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4" w:customStyle="1">
    <w:name w:val="font8"/>
    <w:basedOn w:val="873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5" w:customStyle="1">
    <w:name w:val="Нет списка4"/>
    <w:next w:val="878"/>
    <w:uiPriority w:val="99"/>
    <w:semiHidden/>
    <w:unhideWhenUsed/>
  </w:style>
  <w:style w:type="paragraph" w:styleId="966">
    <w:name w:val="List Paragraph"/>
    <w:basedOn w:val="873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67" w:customStyle="1">
    <w:name w:val="Нижний колонтитул Знак"/>
    <w:link w:val="882"/>
    <w:uiPriority w:val="99"/>
  </w:style>
  <w:style w:type="paragraph" w:styleId="968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69" w:customStyle="1">
    <w:name w:val="       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68&amp;n=184041&amp;dst=7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revision>12</cp:revision>
  <dcterms:created xsi:type="dcterms:W3CDTF">2024-10-25T06:26:00Z</dcterms:created>
  <dcterms:modified xsi:type="dcterms:W3CDTF">2026-08-27T04:05:00Z</dcterms:modified>
</cp:coreProperties>
</file>