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page">
                  <wp:posOffset>22860</wp:posOffset>
                </wp:positionH>
                <wp:positionV relativeFrom="page">
                  <wp:posOffset>251460</wp:posOffset>
                </wp:positionV>
                <wp:extent cx="7531100" cy="1943100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892"/>
                              <w:jc w:val="center"/>
                              <w:tabs>
                                <w:tab w:val="clear" w:pos="4153" w:leader="none"/>
                                <w:tab w:val="clear" w:pos="8306" w:leader="none"/>
                              </w:tabs>
                              <w:rPr>
                                <w:highlight w:val="none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28320" cy="669925"/>
                                      <wp:effectExtent l="0" t="0" r="5080" b="0"/>
                                      <wp:docPr id="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3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28320" cy="669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      <v:path textboxrect="0,0,0,0"/>
                                      <v:imagedata r:id="rId13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887"/>
                              <w:spacing w:line="360" w:lineRule="auto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</w:t>
                            </w:r>
                            <w:r>
                              <w:rPr>
                                <w:sz w:val="32"/>
                              </w:rPr>
                              <w:t xml:space="preserve">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6192;o:allowoverlap:true;o:allowincell:true;mso-position-horizontal-relative:page;margin-left:1.80pt;mso-position-horizontal:absolute;mso-position-vertical-relative:page;margin-top:19.80pt;mso-position-vertical:absolute;width:593.00pt;height:153.00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892"/>
                        <w:jc w:val="center"/>
                        <w:tabs>
                          <w:tab w:val="clear" w:pos="4153" w:leader="none"/>
                          <w:tab w:val="clear" w:pos="8306" w:leader="none"/>
                        </w:tabs>
                        <w:rPr>
                          <w:highlight w:val="none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28320" cy="669925"/>
                                <wp:effectExtent l="0" t="0" r="5080" b="0"/>
                                <wp:docPr id="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3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8320" cy="669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<v:path textboxrect="0,0,0,0"/>
                                <v:imagedata r:id="rId13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highlight w:val="none"/>
                        </w:rPr>
                      </w:r>
                    </w:p>
                    <w:p>
                      <w:pPr>
                        <w:pStyle w:val="887"/>
                        <w:spacing w:line="360" w:lineRule="auto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sz w:val="36"/>
                        </w:rPr>
                        <w:t xml:space="preserve"> созыва</w:t>
                      </w:r>
                      <w:r>
                        <w:rPr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</w:t>
                      </w:r>
                      <w:r>
                        <w:rPr>
                          <w:sz w:val="32"/>
                        </w:rPr>
                        <w:t xml:space="preserve"> Е Ш Е Н И Е</w:t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4655820</wp:posOffset>
                </wp:positionH>
                <wp:positionV relativeFrom="paragraph">
                  <wp:posOffset>25400</wp:posOffset>
                </wp:positionV>
                <wp:extent cx="1186180" cy="440690"/>
                <wp:effectExtent l="0" t="0" r="0" b="0"/>
                <wp:wrapNone/>
                <wp:docPr id="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44069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147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58240;o:allowoverlap:true;o:allowincell:true;mso-position-horizontal-relative:text;margin-left:366.60pt;mso-position-horizontal:absolute;mso-position-vertical-relative:text;margin-top:2.00pt;mso-position-vertical:absolute;width:93.40pt;height:34.70pt;mso-wrap-distance-left:9.00pt;mso-wrap-distance-top:0.00pt;mso-wrap-distance-right:9.00pt;mso-wrap-distance-bottom:0.00pt;v-text-anchor:top;visibility:visible;" filled="f" stroked="f" strokeweight="0.2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147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27940</wp:posOffset>
                </wp:positionV>
                <wp:extent cx="1203325" cy="440690"/>
                <wp:effectExtent l="0" t="0" r="0" b="0"/>
                <wp:wrapNone/>
                <wp:docPr id="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325" cy="440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25.08.2026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57216;o:allowoverlap:true;o:allowincell:true;mso-position-horizontal-relative:text;margin-left:4.20pt;mso-position-horizontal:absolute;mso-position-vertical-relative:text;margin-top:2.20pt;mso-position-vertical:absolute;width:94.75pt;height:34.70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25.08.2026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before="480" w:beforeAutospacing="0"/>
        <w:rPr>
          <w:rFonts w:eastAsia="Tempora LGC Uni"/>
          <w:b/>
          <w:bCs/>
          <w:sz w:val="28"/>
          <w:szCs w:val="28"/>
        </w:rPr>
        <w:pBdr>
          <w:top w:val="none" w:color="000000" w:sz="4" w:space="0"/>
          <w:left w:val="none" w:color="000000" w:sz="4" w:space="1"/>
          <w:bottom w:val="none" w:color="000000" w:sz="4" w:space="0"/>
          <w:right w:val="none" w:color="000000" w:sz="4" w:space="0"/>
        </w:pBdr>
      </w:pPr>
      <w:r>
        <w:rPr>
          <w:rFonts w:eastAsia="Tempora LGC Uni"/>
          <w:b/>
          <w:bCs/>
          <w:sz w:val="28"/>
          <w:szCs w:val="28"/>
        </w:rPr>
        <w:t xml:space="preserve">О внесении изменений в отдельные решения Пермской городской Думы об утверждении положений о функциональных органах администрации</w:t>
      </w:r>
      <w:r>
        <w:rPr>
          <w:rFonts w:eastAsia="Tempora LGC Uni"/>
          <w:b/>
          <w:bCs/>
          <w:sz w:val="28"/>
          <w:szCs w:val="28"/>
        </w:rPr>
      </w:r>
    </w:p>
    <w:p>
      <w:pPr>
        <w:jc w:val="center"/>
        <w:spacing w:after="480" w:afterAutospacing="0"/>
        <w:rPr>
          <w:rFonts w:eastAsia="Tempora LGC Uni"/>
          <w:b/>
          <w:bCs/>
          <w:sz w:val="28"/>
          <w:szCs w:val="28"/>
        </w:rPr>
        <w:pBdr>
          <w:top w:val="none" w:color="000000" w:sz="4" w:space="0"/>
          <w:left w:val="none" w:color="000000" w:sz="4" w:space="1"/>
          <w:bottom w:val="none" w:color="000000" w:sz="4" w:space="0"/>
          <w:right w:val="none" w:color="000000" w:sz="4" w:space="0"/>
        </w:pBdr>
      </w:pPr>
      <w:r>
        <w:rPr>
          <w:rFonts w:eastAsia="Tempora LGC Uni"/>
          <w:b/>
          <w:bCs/>
          <w:sz w:val="28"/>
          <w:szCs w:val="28"/>
        </w:rPr>
        <w:t xml:space="preserve">г</w:t>
      </w:r>
      <w:r>
        <w:rPr>
          <w:rFonts w:eastAsia="Tempora LGC Uni"/>
          <w:b/>
          <w:bCs/>
          <w:sz w:val="28"/>
          <w:szCs w:val="28"/>
        </w:rPr>
        <w:t xml:space="preserve">о</w:t>
      </w:r>
      <w:r>
        <w:rPr>
          <w:rFonts w:eastAsia="Tempora LGC Uni"/>
          <w:b/>
          <w:bCs/>
          <w:sz w:val="28"/>
          <w:szCs w:val="28"/>
        </w:rPr>
        <w:t xml:space="preserve">рода Перми</w:t>
      </w:r>
      <w:r>
        <w:rPr>
          <w:rFonts w:eastAsia="Tempora LGC Uni"/>
          <w:b/>
          <w:bCs/>
          <w:sz w:val="28"/>
          <w:szCs w:val="28"/>
        </w:rPr>
      </w:r>
    </w:p>
    <w:p>
      <w:pPr>
        <w:ind w:firstLine="709"/>
        <w:jc w:val="both"/>
        <w:rPr>
          <w:rFonts w:eastAsia="Tempora LGC Uni"/>
          <w:color w:val="000000"/>
          <w:sz w:val="28"/>
          <w:szCs w:val="28"/>
        </w:rPr>
        <w:pBdr>
          <w:top w:val="none" w:color="000000" w:sz="4" w:space="0"/>
          <w:left w:val="none" w:color="000000" w:sz="4" w:space="1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В соответствии с федеральными законами от 06.10.2003 № 131-ФЗ «Об общих принципах организации местного самоуправления в Российской Ф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дерации», от 20.03.2025 № 33-ФЗ «Об общих принципах организации местного самоуправления в единой системе публичной власти</w:t>
      </w:r>
      <w:hyperlink r:id="rId14" w:tooltip="https://login.consultant.ru/link/?req=doc&amp;base=RLAW368&amp;n=194211&amp;dst=100022" w:history="1">
        <w:r>
          <w:rPr>
            <w:rFonts w:eastAsia="Tempora LGC Uni"/>
            <w:sz w:val="28"/>
            <w:szCs w:val="28"/>
          </w:rPr>
          <w:t xml:space="preserve">»</w:t>
        </w:r>
        <w:r>
          <w:rPr>
            <w:rFonts w:eastAsia="Tempora LGC Uni"/>
            <w:color w:val="000000"/>
            <w:sz w:val="28"/>
            <w:szCs w:val="28"/>
          </w:rPr>
          <w:t xml:space="preserve">, Уставом</w:t>
        </w:r>
      </w:hyperlink>
      <w:r>
        <w:rPr>
          <w:rFonts w:eastAsia="Tempora LGC Uni"/>
          <w:color w:val="000000"/>
          <w:sz w:val="28"/>
          <w:szCs w:val="28"/>
        </w:rPr>
        <w:t xml:space="preserve"> города Перми, в целях актуализации правовых актов города Перми </w:t>
      </w:r>
      <w:r>
        <w:rPr>
          <w:rFonts w:eastAsia="Tempora LGC Uni"/>
          <w:color w:val="000000"/>
          <w:sz w:val="28"/>
          <w:szCs w:val="28"/>
        </w:rPr>
      </w:r>
    </w:p>
    <w:p>
      <w:pPr>
        <w:jc w:val="center"/>
        <w:spacing w:before="240" w:after="240"/>
        <w:rPr>
          <w:rFonts w:eastAsia="Tempora LGC Uni"/>
          <w:b/>
          <w:bCs/>
          <w:sz w:val="28"/>
          <w:szCs w:val="28"/>
        </w:rPr>
        <w:pBdr>
          <w:top w:val="none" w:color="000000" w:sz="4" w:space="0"/>
          <w:left w:val="none" w:color="000000" w:sz="4" w:space="1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Пермская городская Дума </w:t>
      </w:r>
      <w:r>
        <w:rPr>
          <w:rFonts w:eastAsia="Tempora LGC Uni"/>
          <w:b/>
          <w:bCs/>
          <w:color w:val="000000"/>
          <w:sz w:val="28"/>
          <w:szCs w:val="28"/>
        </w:rPr>
        <w:t xml:space="preserve">р</w:t>
      </w:r>
      <w:r>
        <w:rPr>
          <w:rFonts w:eastAsia="Tempora LGC Uni"/>
          <w:b/>
          <w:bCs/>
          <w:color w:val="000000"/>
          <w:sz w:val="28"/>
          <w:szCs w:val="28"/>
        </w:rPr>
        <w:t xml:space="preserve"> е ш и л а:</w:t>
      </w:r>
      <w:r>
        <w:rPr>
          <w:rFonts w:eastAsia="Tempora LGC Uni"/>
          <w:b/>
          <w:bCs/>
          <w:sz w:val="28"/>
          <w:szCs w:val="28"/>
        </w:rPr>
      </w:r>
    </w:p>
    <w:p>
      <w:pPr>
        <w:ind w:firstLine="709"/>
        <w:jc w:val="both"/>
        <w:pBdr>
          <w:top w:val="none" w:color="000000" w:sz="4" w:space="0"/>
          <w:left w:val="none" w:color="000000" w:sz="4" w:space="1"/>
          <w:bottom w:val="none" w:color="000000" w:sz="4" w:space="0"/>
          <w:right w:val="none" w:color="000000" w:sz="4" w:space="0"/>
        </w:pBdr>
      </w:pPr>
      <w:r>
        <w:rPr>
          <w:rFonts w:eastAsia="Tempora LGC Uni"/>
          <w:sz w:val="28"/>
          <w:szCs w:val="28"/>
        </w:rPr>
        <w:t xml:space="preserve">1</w:t>
      </w:r>
      <w:r>
        <w:rPr>
          <w:rFonts w:eastAsia="Tempora LGC Uni"/>
          <w:color w:val="000000"/>
          <w:sz w:val="28"/>
          <w:szCs w:val="28"/>
        </w:rPr>
        <w:t xml:space="preserve">. </w:t>
      </w:r>
      <w:r>
        <w:rPr>
          <w:rFonts w:eastAsia="Tempora LGC Uni"/>
          <w:color w:val="000000"/>
          <w:sz w:val="28"/>
          <w:szCs w:val="28"/>
        </w:rPr>
        <w:t xml:space="preserve">Внести в решение Пермской горо</w:t>
      </w:r>
      <w:r>
        <w:rPr>
          <w:rFonts w:eastAsia="Tempora LGC Uni"/>
          <w:color w:val="000000"/>
          <w:sz w:val="28"/>
          <w:szCs w:val="28"/>
        </w:rPr>
        <w:t xml:space="preserve">дской Думы от 26.06.2012 № 138 </w:t>
      </w:r>
      <w:r>
        <w:rPr>
          <w:rFonts w:eastAsia="Tempora LGC Uni"/>
          <w:color w:val="000000"/>
          <w:sz w:val="28"/>
          <w:szCs w:val="28"/>
        </w:rPr>
        <w:t xml:space="preserve">«</w:t>
      </w:r>
      <w:r>
        <w:rPr>
          <w:rFonts w:eastAsia="Tempora LGC Uni"/>
          <w:color w:val="000000"/>
          <w:sz w:val="28"/>
          <w:szCs w:val="28"/>
        </w:rPr>
        <w:t xml:space="preserve">О с</w:t>
      </w:r>
      <w:r>
        <w:rPr>
          <w:rFonts w:eastAsia="Tempora LGC Uni"/>
          <w:color w:val="000000"/>
          <w:sz w:val="28"/>
          <w:szCs w:val="28"/>
        </w:rPr>
        <w:t xml:space="preserve">о</w:t>
      </w:r>
      <w:r>
        <w:rPr>
          <w:rFonts w:eastAsia="Tempora LGC Uni"/>
          <w:color w:val="000000"/>
          <w:sz w:val="28"/>
          <w:szCs w:val="28"/>
        </w:rPr>
        <w:t xml:space="preserve">здании департамента</w:t>
      </w:r>
      <w:r>
        <w:rPr>
          <w:rFonts w:eastAsia="Tempora LGC Uni"/>
          <w:color w:val="000000"/>
          <w:sz w:val="28"/>
          <w:szCs w:val="28"/>
        </w:rPr>
        <w:t xml:space="preserve"> жилищно-коммунального хозяйства администрации города Перми» (в редакции р</w:t>
      </w:r>
      <w:r>
        <w:rPr>
          <w:rFonts w:eastAsia="Tempora LGC Uni"/>
          <w:color w:val="000000"/>
          <w:sz w:val="28"/>
          <w:szCs w:val="28"/>
        </w:rPr>
        <w:t xml:space="preserve">ешений Пермской городской Думы </w:t>
      </w:r>
      <w:r>
        <w:rPr>
          <w:rFonts w:eastAsia="Tempora LGC Uni"/>
          <w:color w:val="000000"/>
          <w:sz w:val="28"/>
          <w:szCs w:val="28"/>
        </w:rPr>
        <w:t xml:space="preserve">от 25.09.2012 № 189,</w:t>
      </w:r>
      <w:r>
        <w:rPr>
          <w:rFonts w:eastAsia="Tempora LGC Uni"/>
          <w:color w:val="000000"/>
          <w:sz w:val="28"/>
          <w:szCs w:val="28"/>
        </w:rPr>
        <w:t xml:space="preserve"> </w:t>
      </w:r>
      <w:r>
        <w:rPr>
          <w:rFonts w:eastAsia="Tempora LGC Uni"/>
          <w:color w:val="000000"/>
          <w:sz w:val="28"/>
          <w:szCs w:val="28"/>
        </w:rPr>
        <w:t xml:space="preserve">от</w:t>
      </w:r>
      <w:r>
        <w:rPr>
          <w:rFonts w:eastAsia="Tempora LGC Uni"/>
          <w:color w:val="000000"/>
          <w:sz w:val="28"/>
          <w:szCs w:val="28"/>
        </w:rPr>
        <w:t xml:space="preserve"> </w:t>
      </w:r>
      <w:r>
        <w:rPr>
          <w:rFonts w:eastAsia="Tempora LGC Uni"/>
          <w:color w:val="000000"/>
          <w:sz w:val="28"/>
          <w:szCs w:val="28"/>
        </w:rPr>
        <w:t xml:space="preserve">18.12.2012 № 273, от 29.01.2013 № 10, от 28.05.2013 № 123, от 22.10.2013 №</w:t>
      </w:r>
      <w:r>
        <w:rPr>
          <w:rFonts w:eastAsia="Tempora LGC Uni"/>
          <w:color w:val="000000"/>
          <w:sz w:val="28"/>
          <w:szCs w:val="28"/>
        </w:rPr>
        <w:t xml:space="preserve"> </w:t>
      </w:r>
      <w:r>
        <w:rPr>
          <w:rFonts w:eastAsia="Tempora LGC Uni"/>
          <w:color w:val="000000"/>
          <w:sz w:val="28"/>
          <w:szCs w:val="28"/>
        </w:rPr>
        <w:t xml:space="preserve">237, от 26.08.2014 № 161, от 2</w:t>
      </w:r>
      <w:r>
        <w:rPr>
          <w:rFonts w:eastAsia="Tempora LGC Uni"/>
          <w:color w:val="000000"/>
          <w:sz w:val="28"/>
          <w:szCs w:val="28"/>
        </w:rPr>
        <w:t xml:space="preserve">8.10.2014 № 219, от 16.12.2014 </w:t>
      </w:r>
      <w:r>
        <w:rPr>
          <w:rFonts w:eastAsia="Tempora LGC Uni"/>
          <w:color w:val="000000"/>
          <w:sz w:val="28"/>
          <w:szCs w:val="28"/>
        </w:rPr>
        <w:t xml:space="preserve">№ 275, от 24.03.2015 № 48, от 22.09.2015 № 198, от 27.10.2015 № 215, от 22.12.2015 №</w:t>
      </w:r>
      <w:r>
        <w:rPr>
          <w:rFonts w:eastAsia="Tempora LGC Uni"/>
          <w:color w:val="000000"/>
          <w:sz w:val="28"/>
          <w:szCs w:val="28"/>
        </w:rPr>
        <w:t xml:space="preserve"> </w:t>
      </w:r>
      <w:r>
        <w:rPr>
          <w:rFonts w:eastAsia="Tempora LGC Uni"/>
          <w:color w:val="000000"/>
          <w:sz w:val="28"/>
          <w:szCs w:val="28"/>
        </w:rPr>
        <w:t xml:space="preserve">282, от 22.03.2016 № 42, от 22.03.2016 № 49, от 23.08.2016 № 195, от 22.11.2016 № 244, от 24.01.2017 № 3, от 24.01.2017 № 14, от 19.12.2017 № 259, от 22.05.2018 № 86, от 26.06.2018 № 108</w:t>
      </w:r>
      <w:r>
        <w:rPr>
          <w:rFonts w:eastAsia="Tempora LGC Uni"/>
          <w:color w:val="000000"/>
          <w:sz w:val="28"/>
          <w:szCs w:val="28"/>
        </w:rPr>
        <w:t xml:space="preserve">, </w:t>
      </w:r>
      <w:r>
        <w:rPr>
          <w:rFonts w:eastAsia="Tempora LGC Uni"/>
          <w:color w:val="000000"/>
          <w:sz w:val="28"/>
          <w:szCs w:val="28"/>
        </w:rPr>
        <w:t xml:space="preserve">от 25.09.2018 № 191, от 22.01.2019 № 10, от 27.08.2019 № 184, от 22.02.2022 № 40, от 26.04.2022 № 91, от 23.08.2022 № 188, от 27.09.2022 № 217, от 20.12.2022 № 286, от 20.12.2022 № 287, от 25.04.2023 № 71, от</w:t>
      </w:r>
      <w:r>
        <w:rPr>
          <w:rFonts w:eastAsia="Tempora LGC Uni"/>
          <w:color w:val="000000"/>
          <w:sz w:val="28"/>
          <w:szCs w:val="28"/>
        </w:rPr>
        <w:t xml:space="preserve"> </w:t>
      </w:r>
      <w:r>
        <w:rPr>
          <w:rFonts w:eastAsia="Tempora LGC Uni"/>
          <w:color w:val="000000"/>
          <w:sz w:val="28"/>
          <w:szCs w:val="28"/>
        </w:rPr>
        <w:t xml:space="preserve">27.06.2023 № 120, от 22.08.2023 № 166, от 19.12.2023 № 280, от 27.02.2024 №</w:t>
      </w:r>
      <w:r>
        <w:rPr>
          <w:rFonts w:eastAsia="Tempora LGC Uni"/>
          <w:color w:val="000000"/>
          <w:sz w:val="28"/>
          <w:szCs w:val="28"/>
        </w:rPr>
        <w:t xml:space="preserve"> </w:t>
      </w:r>
      <w:r>
        <w:rPr>
          <w:rFonts w:eastAsia="Tempora LGC Uni"/>
          <w:color w:val="000000"/>
          <w:sz w:val="28"/>
          <w:szCs w:val="28"/>
        </w:rPr>
        <w:t xml:space="preserve">33, от 24.09.2024 № 156, от 22.10.2024 № 185, от 17.12.2024 № 228, от</w:t>
      </w:r>
      <w:r>
        <w:rPr>
          <w:rFonts w:eastAsia="Tempora LGC Uni"/>
          <w:color w:val="000000"/>
          <w:sz w:val="28"/>
          <w:szCs w:val="28"/>
        </w:rPr>
        <w:t xml:space="preserve"> </w:t>
      </w:r>
      <w:r>
        <w:rPr>
          <w:rFonts w:eastAsia="Tempora LGC Uni"/>
          <w:color w:val="000000"/>
          <w:sz w:val="28"/>
          <w:szCs w:val="28"/>
        </w:rPr>
        <w:t xml:space="preserve">17.12.2024 № 233, от 24.</w:t>
      </w:r>
      <w:r>
        <w:rPr>
          <w:rFonts w:eastAsia="Tempora LGC Uni"/>
          <w:color w:val="000000" w:themeColor="text1"/>
          <w:sz w:val="28"/>
          <w:szCs w:val="28"/>
        </w:rPr>
        <w:t xml:space="preserve">04.2025 № 84, </w:t>
      </w:r>
      <w:r>
        <w:rPr>
          <w:rFonts w:eastAsia="Tempora LGC Uni"/>
          <w:color w:val="000000"/>
          <w:sz w:val="28"/>
          <w:szCs w:val="28"/>
        </w:rPr>
        <w:t xml:space="preserve">от 16.12.2025 № 232,</w:t>
      </w:r>
      <w:r>
        <w:rPr>
          <w:color w:val="392c69"/>
          <w:sz w:val="24"/>
        </w:rPr>
        <w:t xml:space="preserve"> </w:t>
      </w:r>
      <w:r>
        <w:rPr>
          <w:sz w:val="28"/>
          <w:szCs w:val="28"/>
        </w:rPr>
        <w:t xml:space="preserve">от 26.05.2026 № 79, от 26.05.2026 № 91</w:t>
      </w:r>
      <w:r>
        <w:rPr>
          <w:rFonts w:eastAsia="Tempora LGC Uni"/>
          <w:color w:val="000000" w:themeColor="text1"/>
          <w:sz w:val="28"/>
          <w:szCs w:val="28"/>
        </w:rPr>
        <w:t xml:space="preserve">) изменения:</w:t>
      </w:r>
      <w:r/>
    </w:p>
    <w:p>
      <w:pPr>
        <w:ind w:firstLine="709"/>
        <w:jc w:val="both"/>
        <w:shd w:val="clear" w:color="ffffff" w:themeColor="background1" w:fill="ffffff" w:themeFill="background1"/>
        <w:rPr>
          <w:rFonts w:eastAsia="Tempora LGC Uni"/>
          <w:color w:val="000000"/>
          <w:sz w:val="28"/>
          <w:szCs w:val="28"/>
        </w:rPr>
        <w:pBdr>
          <w:top w:val="none" w:color="000000" w:sz="4" w:space="0"/>
          <w:left w:val="none" w:color="000000" w:sz="4" w:space="1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1.1 преамбулу после слов «Российской Федерации»</w:t>
      </w:r>
      <w:r>
        <w:rPr>
          <w:rFonts w:eastAsia="Tempora LGC Uni"/>
          <w:color w:val="000000"/>
          <w:sz w:val="28"/>
          <w:szCs w:val="28"/>
        </w:rPr>
        <w:t xml:space="preserve">,»</w:t>
      </w:r>
      <w:r>
        <w:rPr>
          <w:rFonts w:eastAsia="Tempora LGC Uni"/>
          <w:color w:val="000000"/>
          <w:sz w:val="28"/>
          <w:szCs w:val="28"/>
        </w:rPr>
        <w:t xml:space="preserve"> дополнить словами «Федерального закона от 20.03.2025 № 33-ФЗ «Об общих принципах организации местного самоуправления в единой системе публичной власти»,»;</w:t>
      </w:r>
      <w:r>
        <w:rPr>
          <w:rFonts w:eastAsia="Tempora LGC Uni"/>
          <w:color w:val="000000"/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rFonts w:eastAsia="Tempora LGC Uni"/>
          <w:color w:val="000000"/>
          <w:sz w:val="28"/>
          <w:szCs w:val="28"/>
        </w:rPr>
        <w:pBdr>
          <w:top w:val="none" w:color="000000" w:sz="4" w:space="0"/>
          <w:left w:val="none" w:color="000000" w:sz="4" w:space="1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1.2 в Положении о департаменте жилищно-коммунального хозяйства адм</w:t>
      </w:r>
      <w:r>
        <w:rPr>
          <w:rFonts w:eastAsia="Tempora LGC Uni"/>
          <w:color w:val="000000"/>
          <w:sz w:val="28"/>
          <w:szCs w:val="28"/>
        </w:rPr>
        <w:t xml:space="preserve">и</w:t>
      </w:r>
      <w:r>
        <w:rPr>
          <w:rFonts w:eastAsia="Tempora LGC Uni"/>
          <w:color w:val="000000"/>
          <w:sz w:val="28"/>
          <w:szCs w:val="28"/>
        </w:rPr>
        <w:t xml:space="preserve">нистрации города Перми (приложение</w:t>
      </w:r>
      <w:r>
        <w:rPr>
          <w:rFonts w:eastAsia="Tempora LGC Uni"/>
          <w:color w:val="000000"/>
          <w:sz w:val="28"/>
          <w:szCs w:val="28"/>
        </w:rPr>
        <w:t xml:space="preserve"> № 1</w:t>
      </w:r>
      <w:r>
        <w:rPr>
          <w:rFonts w:eastAsia="Tempora LGC Uni"/>
          <w:color w:val="000000"/>
          <w:sz w:val="28"/>
          <w:szCs w:val="28"/>
        </w:rPr>
        <w:t xml:space="preserve">):</w:t>
      </w:r>
      <w:r>
        <w:rPr>
          <w:rFonts w:eastAsia="Tempora LGC Uni"/>
          <w:color w:val="000000"/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rFonts w:eastAsia="Tempora LGC Uni"/>
          <w:color w:val="000000"/>
          <w:sz w:val="28"/>
          <w:szCs w:val="28"/>
        </w:rPr>
        <w:pBdr>
          <w:top w:val="none" w:color="000000" w:sz="4" w:space="0"/>
          <w:left w:val="none" w:color="000000" w:sz="4" w:space="1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1.2.1 в пункте 1.10 цифры «614015» заменить цифрами «614000»;</w:t>
      </w:r>
      <w:r>
        <w:rPr>
          <w:rFonts w:eastAsia="Tempora LGC Uni"/>
          <w:color w:val="000000"/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rFonts w:eastAsia="Tempora LGC Uni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1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1.2.2 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дополнить подпунктом 3.1.27</w:t>
      </w:r>
      <w:r>
        <w:rPr>
          <w:rFonts w:eastAsia="Tempora LGC Uni"/>
          <w:color w:val="000000"/>
          <w:sz w:val="28"/>
          <w:szCs w:val="28"/>
          <w:highlight w:val="white"/>
          <w:vertAlign w:val="superscript"/>
        </w:rPr>
        <w:t xml:space="preserve">1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 следующего содержания:</w:t>
      </w:r>
      <w:r>
        <w:rPr>
          <w:rFonts w:eastAsia="Tempora LGC Uni"/>
          <w:color w:val="000000"/>
          <w:sz w:val="28"/>
          <w:szCs w:val="28"/>
          <w:highlight w:val="white"/>
        </w:rPr>
      </w:r>
    </w:p>
    <w:p>
      <w:pPr>
        <w:ind w:firstLine="709"/>
        <w:jc w:val="both"/>
        <w:shd w:val="clear" w:color="ffffff" w:themeColor="background1" w:fill="ffffff" w:themeFill="background1"/>
        <w:rPr>
          <w:rFonts w:eastAsia="Tempora LGC Uni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  <w:highlight w:val="white"/>
        </w:rPr>
        <w:t xml:space="preserve">«3.1.27</w:t>
      </w:r>
      <w:r>
        <w:rPr>
          <w:rFonts w:eastAsia="Tempora LGC Uni"/>
          <w:color w:val="000000"/>
          <w:sz w:val="28"/>
          <w:szCs w:val="28"/>
          <w:highlight w:val="white"/>
          <w:vertAlign w:val="superscript"/>
        </w:rPr>
        <w:t xml:space="preserve">1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 участие в реализации проектов строительства, модернизации, р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е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конструкции объектов теплоснабжения,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 водоснабжения и водоотведения 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в случае </w:t>
      </w:r>
      <w:r>
        <w:rPr>
          <w:sz w:val="28"/>
          <w:szCs w:val="28"/>
        </w:rPr>
        <w:t xml:space="preserve">софинансирования</w:t>
      </w:r>
      <w:r>
        <w:rPr>
          <w:sz w:val="28"/>
          <w:szCs w:val="28"/>
        </w:rPr>
        <w:t xml:space="preserve"> расходов из бюджетов других уровней бюджетной системы Российской Федерации, внебюджетных источников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;»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;</w:t>
      </w:r>
      <w:r>
        <w:rPr>
          <w:rFonts w:eastAsia="Tempora LGC Uni"/>
          <w:color w:val="000000"/>
          <w:sz w:val="28"/>
          <w:szCs w:val="28"/>
          <w:highlight w:val="white"/>
        </w:rPr>
      </w:r>
    </w:p>
    <w:p>
      <w:pPr>
        <w:pStyle w:val="918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1.2.3 подпункт 3.4.1</w:t>
      </w:r>
      <w:r>
        <w:rPr>
          <w:sz w:val="28"/>
          <w:szCs w:val="28"/>
          <w:vertAlign w:val="superscript"/>
          <w:lang w:val="ru-RU"/>
        </w:rPr>
        <w:t xml:space="preserve">1 </w:t>
      </w:r>
      <w:r>
        <w:rPr>
          <w:sz w:val="28"/>
          <w:szCs w:val="28"/>
          <w:lang w:val="ru-RU"/>
        </w:rPr>
        <w:t xml:space="preserve">признать утратившим силу;</w:t>
      </w:r>
      <w:r>
        <w:rPr>
          <w:sz w:val="28"/>
          <w:szCs w:val="28"/>
          <w:lang w:val="ru-RU"/>
        </w:rPr>
      </w:r>
    </w:p>
    <w:p>
      <w:pPr>
        <w:pStyle w:val="918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1.2.4 пункт 3.4</w:t>
      </w:r>
      <w:r>
        <w:rPr>
          <w:sz w:val="28"/>
          <w:szCs w:val="28"/>
          <w:vertAlign w:val="superscript"/>
          <w:lang w:val="ru-RU"/>
        </w:rPr>
        <w:t xml:space="preserve">1 </w:t>
      </w:r>
      <w:r>
        <w:rPr>
          <w:sz w:val="28"/>
          <w:szCs w:val="28"/>
          <w:lang w:val="ru-RU"/>
        </w:rPr>
        <w:t xml:space="preserve">признать утратившим силу;</w:t>
      </w:r>
      <w:r>
        <w:rPr>
          <w:sz w:val="28"/>
          <w:szCs w:val="28"/>
          <w:lang w:val="ru-RU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1.2.5 подпункт 3.7.6 изложить в редакции:</w:t>
      </w:r>
      <w:r>
        <w:rPr>
          <w:sz w:val="28"/>
          <w:szCs w:val="28"/>
        </w:rPr>
      </w:r>
    </w:p>
    <w:p>
      <w:pPr>
        <w:pStyle w:val="918"/>
        <w:ind w:firstLine="709"/>
        <w:jc w:val="both"/>
        <w:rPr>
          <w:sz w:val="28"/>
          <w:szCs w:val="28"/>
          <w:highlight w:val="white"/>
          <w:lang w:val="ru-RU"/>
        </w:rPr>
      </w:pPr>
      <w:r>
        <w:rPr>
          <w:color w:val="000000"/>
          <w:sz w:val="28"/>
          <w:szCs w:val="28"/>
          <w:lang w:val="ru-RU"/>
        </w:rPr>
        <w:t xml:space="preserve">«3.7.6 организация в соответствии с законодательством Российской Федер</w:t>
      </w:r>
      <w:r>
        <w:rPr>
          <w:color w:val="000000"/>
          <w:sz w:val="28"/>
          <w:szCs w:val="28"/>
          <w:lang w:val="ru-RU"/>
        </w:rPr>
        <w:t xml:space="preserve">а</w:t>
      </w:r>
      <w:r>
        <w:rPr>
          <w:color w:val="000000"/>
          <w:sz w:val="28"/>
          <w:szCs w:val="28"/>
          <w:lang w:val="ru-RU"/>
        </w:rPr>
        <w:t xml:space="preserve">ции: создания мест накопления отработанных ртутьсодержащих ламп; передачи отработанных</w:t>
      </w:r>
      <w:r>
        <w:rPr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ртутьсодержащих ламп оператору по обращению с</w:t>
      </w:r>
      <w:r>
        <w:rPr>
          <w:color w:val="000000"/>
          <w:sz w:val="28"/>
          <w:szCs w:val="28"/>
          <w:lang w:val="ru-RU"/>
        </w:rPr>
        <w:t xml:space="preserve"> </w:t>
      </w:r>
      <w:r>
        <w:rPr>
          <w:color w:val="000000"/>
          <w:sz w:val="28"/>
          <w:szCs w:val="28"/>
          <w:lang w:val="ru-RU"/>
        </w:rPr>
        <w:t xml:space="preserve">отработанными ртутьсодержащими лампами или федеральному оператору по</w:t>
      </w:r>
      <w:r>
        <w:rPr>
          <w:color w:val="000000"/>
          <w:sz w:val="28"/>
          <w:szCs w:val="28"/>
          <w:lang w:val="ru-RU"/>
        </w:rPr>
        <w:t xml:space="preserve"> </w:t>
      </w:r>
      <w:r>
        <w:rPr>
          <w:color w:val="000000"/>
          <w:sz w:val="28"/>
          <w:szCs w:val="28"/>
          <w:lang w:val="ru-RU"/>
        </w:rPr>
        <w:t xml:space="preserve">обращению с отх</w:t>
      </w:r>
      <w:r>
        <w:rPr>
          <w:color w:val="000000"/>
          <w:sz w:val="28"/>
          <w:szCs w:val="28"/>
          <w:lang w:val="ru-RU"/>
        </w:rPr>
        <w:t xml:space="preserve">о</w:t>
      </w:r>
      <w:r>
        <w:rPr>
          <w:color w:val="000000"/>
          <w:sz w:val="28"/>
          <w:szCs w:val="28"/>
          <w:lang w:val="ru-RU"/>
        </w:rPr>
        <w:t xml:space="preserve">дами </w:t>
      </w:r>
      <w:r>
        <w:rPr>
          <w:color w:val="000000"/>
          <w:sz w:val="28"/>
          <w:szCs w:val="28"/>
        </w:rPr>
        <w:t xml:space="preserve">I</w:t>
      </w:r>
      <w:r>
        <w:rPr>
          <w:color w:val="000000"/>
          <w:sz w:val="28"/>
          <w:szCs w:val="28"/>
          <w:lang w:val="ru-RU"/>
        </w:rPr>
        <w:t xml:space="preserve"> и </w:t>
      </w:r>
      <w:r>
        <w:rPr>
          <w:color w:val="000000"/>
          <w:sz w:val="28"/>
          <w:szCs w:val="28"/>
        </w:rPr>
        <w:t xml:space="preserve">II</w:t>
      </w:r>
      <w:r>
        <w:rPr>
          <w:color w:val="000000"/>
          <w:sz w:val="28"/>
          <w:szCs w:val="28"/>
          <w:lang w:val="ru-RU"/>
        </w:rPr>
        <w:t xml:space="preserve"> классов опасности; информирования потребителей о расположении мест накопления отработанных</w:t>
      </w:r>
      <w:r>
        <w:rPr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ртутьсодержащих ламп</w:t>
      </w:r>
      <w:r>
        <w:rPr>
          <w:color w:val="000000"/>
          <w:sz w:val="28"/>
          <w:szCs w:val="28"/>
          <w:lang w:val="ru-RU"/>
        </w:rPr>
        <w:t xml:space="preserve">;»</w:t>
      </w:r>
      <w:r>
        <w:rPr>
          <w:color w:val="000000"/>
          <w:sz w:val="28"/>
          <w:szCs w:val="28"/>
          <w:lang w:val="ru-RU"/>
        </w:rPr>
        <w:t xml:space="preserve">;</w:t>
      </w:r>
      <w:r>
        <w:rPr>
          <w:sz w:val="28"/>
          <w:szCs w:val="28"/>
          <w:highlight w:val="white"/>
          <w:lang w:val="ru-RU"/>
        </w:rPr>
      </w:r>
    </w:p>
    <w:p>
      <w:pPr>
        <w:pStyle w:val="919"/>
        <w:ind w:firstLine="709"/>
        <w:jc w:val="both"/>
        <w:spacing w:before="0" w:beforeAutospacing="0" w:after="0" w:afterAutospacing="0" w:line="288" w:lineRule="atLeast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1.2</w:t>
      </w:r>
      <w:r>
        <w:rPr>
          <w:sz w:val="28"/>
          <w:szCs w:val="28"/>
        </w:rPr>
        <w:t xml:space="preserve">.6 </w:t>
      </w:r>
      <w:r>
        <w:rPr>
          <w:sz w:val="28"/>
          <w:szCs w:val="28"/>
        </w:rPr>
        <w:t xml:space="preserve">пункт</w:t>
      </w:r>
      <w:r>
        <w:rPr>
          <w:sz w:val="28"/>
          <w:szCs w:val="28"/>
        </w:rPr>
        <w:t xml:space="preserve"> 3.7</w:t>
      </w:r>
      <w:r>
        <w:rPr>
          <w:sz w:val="28"/>
          <w:szCs w:val="28"/>
          <w:vertAlign w:val="superscript"/>
        </w:rPr>
        <w:t xml:space="preserve">7 </w:t>
      </w:r>
      <w:r>
        <w:rPr>
          <w:sz w:val="28"/>
          <w:szCs w:val="28"/>
        </w:rPr>
        <w:t xml:space="preserve">после слов «их сн</w:t>
      </w:r>
      <w:r>
        <w:rPr>
          <w:sz w:val="28"/>
          <w:szCs w:val="28"/>
        </w:rPr>
        <w:t xml:space="preserve">оса» дополнить словами «, либо </w:t>
      </w:r>
      <w:r>
        <w:rPr>
          <w:sz w:val="28"/>
          <w:szCs w:val="28"/>
        </w:rPr>
        <w:t xml:space="preserve">до моме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та их передачи в государственную собственность, либо до момента их перед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чи в собственность юридического лица, </w:t>
      </w:r>
      <w:r>
        <w:rPr>
          <w:sz w:val="28"/>
          <w:szCs w:val="28"/>
        </w:rPr>
        <w:t xml:space="preserve">обеспечивающего в соответствии </w:t>
      </w:r>
      <w:r>
        <w:rPr>
          <w:sz w:val="28"/>
          <w:szCs w:val="28"/>
        </w:rPr>
        <w:t xml:space="preserve">с Град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строительным кодексом Российско</w:t>
      </w:r>
      <w:r>
        <w:rPr>
          <w:sz w:val="28"/>
          <w:szCs w:val="28"/>
        </w:rPr>
        <w:t xml:space="preserve">й Федерации реализацию решения </w:t>
      </w:r>
      <w:r>
        <w:rPr>
          <w:sz w:val="28"/>
          <w:szCs w:val="28"/>
        </w:rPr>
        <w:t xml:space="preserve">о комплек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ном развитии территории, либо в собственность лица, с которым заключен дог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вор о комплексном разв</w:t>
      </w:r>
      <w:r>
        <w:rPr>
          <w:sz w:val="28"/>
          <w:szCs w:val="28"/>
        </w:rPr>
        <w:t xml:space="preserve">итии территории жилой застройки</w:t>
      </w:r>
      <w:bookmarkStart w:id="0" w:name="_GoBack"/>
      <w:r/>
      <w:bookmarkEnd w:id="0"/>
      <w:r>
        <w:rPr>
          <w:sz w:val="28"/>
          <w:szCs w:val="28"/>
        </w:rPr>
        <w:t xml:space="preserve">»;</w:t>
      </w:r>
      <w:r>
        <w:rPr>
          <w:sz w:val="28"/>
          <w:szCs w:val="28"/>
        </w:rPr>
      </w:r>
    </w:p>
    <w:p>
      <w:pPr>
        <w:pStyle w:val="918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1.2.7 подпункт 4.2.2 признать утратившим силу.</w:t>
      </w:r>
      <w:r>
        <w:rPr>
          <w:sz w:val="28"/>
          <w:szCs w:val="28"/>
          <w:lang w:val="ru-RU"/>
        </w:rPr>
      </w:r>
    </w:p>
    <w:p>
      <w:pPr>
        <w:ind w:firstLine="709"/>
        <w:jc w:val="both"/>
        <w:rPr>
          <w:rFonts w:eastAsia="Tempora LGC Uni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2. </w:t>
      </w:r>
      <w:r>
        <w:rPr>
          <w:rFonts w:eastAsia="Tempora LGC Uni"/>
          <w:color w:val="000000"/>
          <w:sz w:val="28"/>
          <w:szCs w:val="28"/>
        </w:rPr>
        <w:t xml:space="preserve">Внести в решение Пермской горо</w:t>
      </w:r>
      <w:r>
        <w:rPr>
          <w:rFonts w:eastAsia="Tempora LGC Uni"/>
          <w:color w:val="000000"/>
          <w:sz w:val="28"/>
          <w:szCs w:val="28"/>
        </w:rPr>
        <w:t xml:space="preserve">дской Думы от 12.09.2006 № 213 </w:t>
      </w:r>
      <w:r>
        <w:rPr>
          <w:rFonts w:eastAsia="Tempora LGC Uni"/>
          <w:color w:val="000000"/>
          <w:sz w:val="28"/>
          <w:szCs w:val="28"/>
        </w:rPr>
        <w:t xml:space="preserve">«Об</w:t>
      </w:r>
      <w:r>
        <w:rPr>
          <w:rFonts w:eastAsia="Tempora LGC Uni"/>
          <w:color w:val="000000"/>
          <w:sz w:val="28"/>
          <w:szCs w:val="28"/>
        </w:rPr>
        <w:t xml:space="preserve"> </w:t>
      </w:r>
      <w:r>
        <w:rPr>
          <w:rFonts w:eastAsia="Tempora LGC Uni"/>
          <w:color w:val="000000"/>
          <w:sz w:val="28"/>
          <w:szCs w:val="28"/>
        </w:rPr>
        <w:t xml:space="preserve">управлении жилищных отношений администрации города Перми» (в 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реда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к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ции решений Пермск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ой городской Думы 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от 26.06.2007 № 164, от 28.08.2007 №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 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199, от 23.10.2007 № 257, от 25.03.2008 № 88, от 24.02.2009 № 31, от 25.08.2009 № 188, от 24.11.2009 № 292, от 17.12.2010 № 216, от 30.08.2011 № 157, от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 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21.12.2011 № 244, от 21.12.2011 № 253, от 27.03.2012 № 45, от 25.09.2012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 №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 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189, от 23.10.2012 № 219, от 26.02.2013 № 37, от 17.12.2013 № 300, от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 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28.10.2014 № 219, от 27.01.2015 № 11, от 24.03.2015 № 48, от 25.08.2015 № 158, от 24.01.2017 № 14, от 21.11.2017 № 238, от 19.12.2017 № 259, от 26.06.2018 №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 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108, от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 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25.09.2018 № 191, от 17.12.2019 № 327, от 25.02.2020 № 36, от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 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25.05.2021 №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 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130, от 22.06.2021 № 149, от 24.08.2021 № 172, от 21.12.2021 №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 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324, от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 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22.03.2022 № 62, от 26.04.2022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 № 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90, от 24.05.2022 № 123, от 20.12.2022 № 286, от 25.04.2023 № 72, от 19.12.2023 № 280, от 27.02.2024 № 33, от 26.03.2024 № 61, от 24.09.2024 № 156, от 17.12.2024 № 233, от 28.01.2025 № 14, от 24.03.2026 № 49</w:t>
      </w:r>
      <w:r>
        <w:rPr>
          <w:rFonts w:eastAsia="Tempora LGC Uni"/>
          <w:color w:val="000000"/>
          <w:sz w:val="28"/>
          <w:szCs w:val="28"/>
        </w:rPr>
        <w:t xml:space="preserve">) изменения:</w:t>
      </w:r>
      <w:r>
        <w:rPr>
          <w:rFonts w:eastAsia="Tempora LGC Uni"/>
          <w:color w:val="000000"/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rFonts w:eastAsia="Tempora LGC Uni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2.1 преамбулу после слов «Российской Федерации»</w:t>
      </w:r>
      <w:r>
        <w:rPr>
          <w:rFonts w:eastAsia="Tempora LGC Uni"/>
          <w:color w:val="000000"/>
          <w:sz w:val="28"/>
          <w:szCs w:val="28"/>
        </w:rPr>
        <w:t xml:space="preserve">,»</w:t>
      </w:r>
      <w:r>
        <w:rPr>
          <w:rFonts w:eastAsia="Tempora LGC Uni"/>
          <w:color w:val="000000"/>
          <w:sz w:val="28"/>
          <w:szCs w:val="28"/>
        </w:rPr>
        <w:t xml:space="preserve"> дополнить словами «Федерального закона от 20.03.2025 № 33-ФЗ «Об общих принципах организации местного самоуправления в единой системе публичной власти»,»;</w:t>
      </w:r>
      <w:r>
        <w:rPr>
          <w:rFonts w:eastAsia="Tempora LGC Uni"/>
          <w:color w:val="000000"/>
          <w:sz w:val="28"/>
          <w:szCs w:val="28"/>
        </w:rPr>
      </w:r>
    </w:p>
    <w:p>
      <w:pPr>
        <w:ind w:firstLine="709"/>
        <w:jc w:val="both"/>
        <w:shd w:val="clear" w:color="ffffff" w:themeColor="background1" w:fill="ffffff" w:themeFill="background1"/>
        <w:rPr>
          <w:rFonts w:eastAsia="Tempora LGC Uni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2.2 в Положении об управлении жилищных отношений администрации г</w:t>
      </w:r>
      <w:r>
        <w:rPr>
          <w:rFonts w:eastAsia="Tempora LGC Uni"/>
          <w:color w:val="000000"/>
          <w:sz w:val="28"/>
          <w:szCs w:val="28"/>
        </w:rPr>
        <w:t xml:space="preserve">о</w:t>
      </w:r>
      <w:r>
        <w:rPr>
          <w:rFonts w:eastAsia="Tempora LGC Uni"/>
          <w:color w:val="000000"/>
          <w:sz w:val="28"/>
          <w:szCs w:val="28"/>
        </w:rPr>
        <w:t xml:space="preserve">рода Перми (приложение):</w:t>
      </w:r>
      <w:r>
        <w:rPr>
          <w:rFonts w:eastAsia="Tempora LGC Uni"/>
          <w:color w:val="000000"/>
          <w:sz w:val="28"/>
          <w:szCs w:val="28"/>
        </w:rPr>
      </w:r>
    </w:p>
    <w:p>
      <w:pPr>
        <w:ind w:firstLine="709"/>
        <w:jc w:val="both"/>
        <w:rPr>
          <w:rFonts w:eastAsia="Tempora LGC Uni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 w:themeColor="text1"/>
          <w:sz w:val="28"/>
          <w:szCs w:val="28"/>
        </w:rPr>
        <w:t xml:space="preserve">2.2.1 в пункте 1.10 цифры «614015» заменить цифрами «614000»;</w:t>
      </w:r>
      <w:r>
        <w:rPr>
          <w:rFonts w:eastAsia="Tempora LGC Uni"/>
          <w:color w:val="000000" w:themeColor="text1"/>
          <w:sz w:val="28"/>
          <w:szCs w:val="28"/>
        </w:rPr>
      </w:r>
    </w:p>
    <w:p>
      <w:pPr>
        <w:ind w:firstLine="709"/>
        <w:jc w:val="both"/>
        <w:rPr>
          <w:rFonts w:eastAsia="Tempora LGC Uni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 w:themeColor="text1"/>
          <w:sz w:val="28"/>
          <w:szCs w:val="28"/>
        </w:rPr>
        <w:t xml:space="preserve">2.2.2 подпункт 2.2.6 после слов «муниципальным жилищным фондом» д</w:t>
      </w:r>
      <w:r>
        <w:rPr>
          <w:rFonts w:eastAsia="Tempora LGC Uni"/>
          <w:color w:val="000000" w:themeColor="text1"/>
          <w:sz w:val="28"/>
          <w:szCs w:val="28"/>
        </w:rPr>
        <w:t xml:space="preserve">о</w:t>
      </w:r>
      <w:r>
        <w:rPr>
          <w:rFonts w:eastAsia="Tempora LGC Uni"/>
          <w:color w:val="000000" w:themeColor="text1"/>
          <w:sz w:val="28"/>
          <w:szCs w:val="28"/>
        </w:rPr>
        <w:t xml:space="preserve">полнить словами «, уплата взносов на капит</w:t>
      </w:r>
      <w:r>
        <w:rPr>
          <w:rFonts w:eastAsia="Tempora LGC Uni"/>
          <w:color w:val="000000" w:themeColor="text1"/>
          <w:sz w:val="28"/>
          <w:szCs w:val="28"/>
        </w:rPr>
        <w:t xml:space="preserve">альный ремонт общего имущества </w:t>
      </w:r>
      <w:r>
        <w:rPr>
          <w:rFonts w:eastAsia="Tempora LGC Uni"/>
          <w:color w:val="000000" w:themeColor="text1"/>
          <w:sz w:val="28"/>
          <w:szCs w:val="28"/>
        </w:rPr>
        <w:t xml:space="preserve">в многоквартирном доме»;</w:t>
      </w:r>
      <w:r>
        <w:rPr>
          <w:rFonts w:eastAsia="Tempora LGC Uni"/>
          <w:color w:val="000000" w:themeColor="text1"/>
          <w:sz w:val="28"/>
          <w:szCs w:val="28"/>
        </w:rPr>
      </w:r>
    </w:p>
    <w:p>
      <w:pPr>
        <w:ind w:firstLine="709"/>
        <w:jc w:val="both"/>
        <w:rPr>
          <w:rFonts w:eastAsia="Tempora LGC Uni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 w:themeColor="text1"/>
          <w:sz w:val="28"/>
          <w:szCs w:val="28"/>
        </w:rPr>
        <w:t xml:space="preserve">2.2.3 пункт 3.6 после слов «муниципальным жилищным фондом» дополнить словами «, уплаты взносов на капитальн</w:t>
      </w:r>
      <w:bookmarkStart w:id="1" w:name="undefined"/>
      <w:r/>
      <w:bookmarkEnd w:id="1"/>
      <w:r>
        <w:rPr>
          <w:rFonts w:eastAsia="Tempora LGC Uni"/>
          <w:color w:val="000000" w:themeColor="text1"/>
          <w:sz w:val="28"/>
          <w:szCs w:val="28"/>
        </w:rPr>
        <w:t xml:space="preserve">ый ремонт общего имущества </w:t>
      </w:r>
      <w:r>
        <w:rPr>
          <w:rFonts w:eastAsia="Tempora LGC Uni"/>
          <w:color w:val="000000" w:themeColor="text1"/>
          <w:sz w:val="28"/>
          <w:szCs w:val="28"/>
        </w:rPr>
        <w:t xml:space="preserve">в мног</w:t>
      </w:r>
      <w:r>
        <w:rPr>
          <w:rFonts w:eastAsia="Tempora LGC Uni"/>
          <w:color w:val="000000" w:themeColor="text1"/>
          <w:sz w:val="28"/>
          <w:szCs w:val="28"/>
        </w:rPr>
        <w:t xml:space="preserve">о</w:t>
      </w:r>
      <w:r>
        <w:rPr>
          <w:rFonts w:eastAsia="Tempora LGC Uni"/>
          <w:color w:val="000000" w:themeColor="text1"/>
          <w:sz w:val="28"/>
          <w:szCs w:val="28"/>
        </w:rPr>
        <w:t xml:space="preserve">квартирном доме»;</w:t>
      </w:r>
      <w:r>
        <w:rPr>
          <w:rFonts w:eastAsia="Tempora LGC Uni"/>
          <w:color w:val="000000" w:themeColor="text1"/>
          <w:sz w:val="28"/>
          <w:szCs w:val="28"/>
        </w:rPr>
      </w:r>
    </w:p>
    <w:p>
      <w:pPr>
        <w:ind w:firstLine="709"/>
        <w:jc w:val="both"/>
        <w:rPr>
          <w:rFonts w:eastAsia="Tempora LGC Uni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2.2.4 подпункт 3.6.11 дополнить абзацем следующего содержания:</w:t>
      </w:r>
      <w:r>
        <w:rPr>
          <w:rFonts w:eastAsia="Tempora LGC Uni"/>
          <w:color w:val="000000"/>
          <w:sz w:val="28"/>
          <w:szCs w:val="28"/>
        </w:rPr>
      </w:r>
    </w:p>
    <w:p>
      <w:pPr>
        <w:ind w:firstLine="709"/>
        <w:jc w:val="both"/>
        <w:rPr>
          <w:rFonts w:eastAsia="Tempora LGC Uni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«обеспечение уплаты взносов на капитальный ремонт общего имущества собственников помещений в многоквартирном доме, доля </w:t>
      </w:r>
      <w:r>
        <w:rPr>
          <w:rFonts w:eastAsia="Tempora LGC Uni"/>
          <w:bCs/>
          <w:color w:val="000000"/>
          <w:sz w:val="28"/>
          <w:szCs w:val="28"/>
        </w:rPr>
        <w:t xml:space="preserve">которого о</w:t>
      </w:r>
      <w:r>
        <w:rPr>
          <w:rFonts w:eastAsia="Tempora LGC Uni"/>
          <w:color w:val="000000"/>
          <w:sz w:val="28"/>
          <w:szCs w:val="28"/>
        </w:rPr>
        <w:t xml:space="preserve">пределяется соразмерно площади </w:t>
      </w:r>
      <w:r>
        <w:rPr>
          <w:rFonts w:eastAsia="Tempora LGC Uni"/>
          <w:bCs/>
          <w:color w:val="000000"/>
          <w:sz w:val="28"/>
          <w:szCs w:val="28"/>
        </w:rPr>
        <w:t xml:space="preserve">жилых и нежилых помещений</w:t>
      </w:r>
      <w:r>
        <w:rPr>
          <w:rFonts w:eastAsia="Tempora LGC Uni"/>
          <w:color w:val="000000"/>
          <w:sz w:val="28"/>
          <w:szCs w:val="28"/>
        </w:rPr>
        <w:t xml:space="preserve">, принадлежащих на праве собственности городу Перми (за исключением помещений, находящихся на праве хозяйственного ведения или оперативного управления)</w:t>
      </w:r>
      <w:r>
        <w:rPr>
          <w:rFonts w:eastAsia="Tempora LGC Uni"/>
          <w:color w:val="000000"/>
          <w:sz w:val="28"/>
          <w:szCs w:val="28"/>
        </w:rPr>
        <w:t xml:space="preserve">;»</w:t>
      </w:r>
      <w:r>
        <w:rPr>
          <w:rFonts w:eastAsia="Tempora LGC Uni"/>
          <w:color w:val="000000"/>
          <w:sz w:val="28"/>
          <w:szCs w:val="28"/>
        </w:rPr>
        <w:t xml:space="preserve">.</w:t>
      </w:r>
      <w:r>
        <w:rPr>
          <w:rFonts w:eastAsia="Tempora LGC Uni"/>
          <w:color w:val="000000"/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cy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  <w:t xml:space="preserve">3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 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Настоящее решение вступает</w:t>
      </w:r>
      <w:r>
        <w:rPr>
          <w:rFonts w:eastAsia="Tempora LGC Uni"/>
          <w:color w:val="000000"/>
          <w:sz w:val="28"/>
          <w:szCs w:val="28"/>
        </w:rPr>
        <w:t xml:space="preserve"> в силу со дня его официального опублик</w:t>
      </w:r>
      <w:r>
        <w:rPr>
          <w:rFonts w:eastAsia="Tempora LGC Uni"/>
          <w:color w:val="000000"/>
          <w:sz w:val="28"/>
          <w:szCs w:val="28"/>
        </w:rPr>
        <w:t xml:space="preserve">о</w:t>
      </w:r>
      <w:r>
        <w:rPr>
          <w:rFonts w:eastAsia="Tempora LGC Uni"/>
          <w:color w:val="000000"/>
          <w:sz w:val="28"/>
          <w:szCs w:val="28"/>
        </w:rPr>
        <w:t xml:space="preserve">вания в печатном средстве массовой информации </w:t>
      </w:r>
      <w:r>
        <w:rPr>
          <w:rFonts w:eastAsia="Tempora LGC Uni"/>
          <w:sz w:val="28"/>
          <w:szCs w:val="28"/>
        </w:rPr>
        <w:t xml:space="preserve">«</w:t>
      </w:r>
      <w:r>
        <w:rPr>
          <w:rFonts w:eastAsia="Tempora LGC Uni"/>
          <w:color w:val="000000"/>
          <w:sz w:val="28"/>
          <w:szCs w:val="28"/>
        </w:rPr>
        <w:t xml:space="preserve">Официальный бюллетень о</w:t>
      </w:r>
      <w:r>
        <w:rPr>
          <w:rFonts w:eastAsia="Tempora LGC Uni"/>
          <w:color w:val="000000"/>
          <w:sz w:val="28"/>
          <w:szCs w:val="28"/>
        </w:rPr>
        <w:t xml:space="preserve">р</w:t>
      </w:r>
      <w:r>
        <w:rPr>
          <w:rFonts w:eastAsia="Tempora LGC Uni"/>
          <w:color w:val="000000"/>
          <w:sz w:val="28"/>
          <w:szCs w:val="28"/>
        </w:rPr>
        <w:t xml:space="preserve">ганов местного самоуправления муниципального образования город Пермь</w:t>
      </w:r>
      <w:r>
        <w:rPr>
          <w:rFonts w:eastAsia="Tempora LGC Uni"/>
          <w:sz w:val="28"/>
          <w:szCs w:val="28"/>
        </w:rPr>
        <w:t xml:space="preserve">»</w:t>
      </w:r>
      <w:r>
        <w:rPr>
          <w:sz w:val="28"/>
          <w:szCs w:val="28"/>
        </w:rPr>
        <w:t xml:space="preserve">, за исключением подпункта 1.2.5, вступающего в силу с 01.09.2026, подпунктов 1.2.3, 1.2.4, 2.2.2-2.2.4, вступающих в силу с 01.01.2027.</w:t>
      </w:r>
      <w:r>
        <w:rPr>
          <w:sz w:val="28"/>
          <w:szCs w:val="28"/>
          <w:highlight w:val="cyan"/>
        </w:rPr>
      </w:r>
    </w:p>
    <w:p>
      <w:pPr>
        <w:ind w:firstLine="709"/>
        <w:jc w:val="both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4. Обнародовать настоящее решение посредством официального опублик</w:t>
      </w:r>
      <w:r>
        <w:rPr>
          <w:rFonts w:eastAsia="Tempora LGC Uni"/>
          <w:color w:val="000000"/>
          <w:sz w:val="28"/>
          <w:szCs w:val="28"/>
        </w:rPr>
        <w:t xml:space="preserve">о</w:t>
      </w:r>
      <w:r>
        <w:rPr>
          <w:rFonts w:eastAsia="Tempora LGC Uni"/>
          <w:color w:val="000000"/>
          <w:sz w:val="28"/>
          <w:szCs w:val="28"/>
        </w:rPr>
        <w:t xml:space="preserve">вания в печатном средстве массовой информации «Официальный бюллетень о</w:t>
      </w:r>
      <w:r>
        <w:rPr>
          <w:rFonts w:eastAsia="Tempora LGC Uni"/>
          <w:color w:val="000000"/>
          <w:sz w:val="28"/>
          <w:szCs w:val="28"/>
        </w:rPr>
        <w:t xml:space="preserve">р</w:t>
      </w:r>
      <w:r>
        <w:rPr>
          <w:rFonts w:eastAsia="Tempora LGC Uni"/>
          <w:color w:val="000000"/>
          <w:sz w:val="28"/>
          <w:szCs w:val="28"/>
        </w:rPr>
        <w:t xml:space="preserve">ганов местного самоуправления муниципального образования город Пермь», а также в сетевом издании «Официальный сайт муниципального образования г</w:t>
      </w:r>
      <w:r>
        <w:rPr>
          <w:rFonts w:eastAsia="Tempora LGC Uni"/>
          <w:color w:val="000000"/>
          <w:sz w:val="28"/>
          <w:szCs w:val="28"/>
        </w:rPr>
        <w:t xml:space="preserve">о</w:t>
      </w:r>
      <w:r>
        <w:rPr>
          <w:rFonts w:eastAsia="Tempora LGC Uni"/>
          <w:color w:val="000000"/>
          <w:sz w:val="28"/>
          <w:szCs w:val="28"/>
        </w:rPr>
        <w:t xml:space="preserve">род </w:t>
      </w:r>
      <w:r>
        <w:rPr>
          <w:rFonts w:eastAsia="Tempora LGC Uni"/>
          <w:sz w:val="28"/>
          <w:szCs w:val="28"/>
        </w:rPr>
        <w:t xml:space="preserve">Пермь </w:t>
      </w:r>
      <w:hyperlink r:id="rId15" w:tooltip="www.gorodperm.ru" w:history="1">
        <w:r>
          <w:rPr>
            <w:rFonts w:eastAsia="Tempora LGC Uni"/>
            <w:sz w:val="28"/>
            <w:szCs w:val="28"/>
          </w:rPr>
          <w:t xml:space="preserve">www.gorodperm.ru»</w:t>
        </w:r>
      </w:hyperlink>
      <w:r>
        <w:rPr>
          <w:rFonts w:eastAsia="Tempora LGC Uni"/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sz w:val="28"/>
          <w:szCs w:val="28"/>
        </w:rPr>
        <w:t xml:space="preserve">5. </w:t>
      </w:r>
      <w:r>
        <w:rPr>
          <w:rFonts w:eastAsia="Tempora LGC Uni"/>
          <w:sz w:val="28"/>
          <w:szCs w:val="28"/>
        </w:rPr>
        <w:t xml:space="preserve">Контроль за</w:t>
      </w:r>
      <w:r>
        <w:rPr>
          <w:rFonts w:eastAsia="Tempora LGC Uni"/>
          <w:sz w:val="28"/>
          <w:szCs w:val="28"/>
        </w:rPr>
        <w:t xml:space="preserve"> исполнением настоящего решения во</w:t>
      </w:r>
      <w:r>
        <w:rPr>
          <w:rFonts w:eastAsia="Tempora LGC Uni"/>
          <w:color w:val="000000"/>
          <w:sz w:val="28"/>
          <w:szCs w:val="28"/>
        </w:rPr>
        <w:t xml:space="preserve">зложить на комитет Пермской городской Думы по местному самоуправлению и регламенту.</w:t>
      </w:r>
      <w:r>
        <w:rPr>
          <w:color w:val="000000"/>
          <w:sz w:val="28"/>
          <w:szCs w:val="28"/>
        </w:rPr>
      </w:r>
    </w:p>
    <w:p>
      <w:pPr>
        <w:spacing w:before="720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Председатель</w:t>
      </w:r>
      <w:r>
        <w:rPr>
          <w:color w:val="000000"/>
          <w:sz w:val="28"/>
          <w:szCs w:val="28"/>
        </w:rPr>
      </w:r>
    </w:p>
    <w:p>
      <w:pPr>
        <w:contextualSpacing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Пермской городской Думы                                                                      Д.В. Малютин</w:t>
      </w:r>
      <w:r>
        <w:rPr>
          <w:color w:val="000000"/>
          <w:sz w:val="28"/>
          <w:szCs w:val="28"/>
        </w:rPr>
      </w:r>
    </w:p>
    <w:p>
      <w:pPr>
        <w:spacing w:before="720"/>
        <w:rPr>
          <w:rFonts w:eastAsia="Tempora LGC Uni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Глава города Перми                                                                                     Э.О. Соснин</w:t>
      </w:r>
      <w:r>
        <w:rPr>
          <w:rFonts w:eastAsia="Tempora LGC Uni"/>
          <w:color w:val="000000"/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first" r:id="rId12"/>
      <w:footnotePr/>
      <w:endnotePr/>
      <w:type w:val="nextPage"/>
      <w:pgSz w:w="11906" w:h="16838" w:orient="portrait"/>
      <w:pgMar w:top="1134" w:right="567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">
    <w:panose1 w:val="02020603050405020304"/>
  </w:font>
  <w:font w:name="SimSun">
    <w:panose1 w:val="02000603000000000000"/>
  </w:font>
  <w:font w:name="Calibri">
    <w:panose1 w:val="020F0502020204030204"/>
  </w:font>
  <w:font w:name="Tempora LGC Uni">
    <w:panose1 w:val="02020603050405020304"/>
  </w:font>
  <w:font w:name="Tahoma">
    <w:panose1 w:val="020B0604030504040204"/>
  </w:font>
  <w:font w:name="Times New Roman">
    <w:panose1 w:val="02020603050405020304"/>
  </w:font>
  <w:font w:name="Consultant">
    <w:panose1 w:val="02000603000000000000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9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rPr>
        <w:rStyle w:val="891"/>
      </w:rPr>
      <w:framePr w:wrap="around" w:vAnchor="text" w:hAnchor="margin" w:xAlign="center" w:y="1"/>
    </w:pPr>
    <w:r>
      <w:rPr>
        <w:rStyle w:val="891"/>
      </w:rPr>
      <w:fldChar w:fldCharType="begin"/>
    </w:r>
    <w:r>
      <w:rPr>
        <w:rStyle w:val="891"/>
      </w:rPr>
      <w:instrText xml:space="preserve">PAGE  </w:instrText>
    </w:r>
    <w:r>
      <w:rPr>
        <w:rStyle w:val="891"/>
      </w:rPr>
      <w:fldChar w:fldCharType="end"/>
    </w:r>
    <w:r>
      <w:rPr>
        <w:rStyle w:val="891"/>
      </w:rPr>
    </w:r>
  </w:p>
  <w:p>
    <w:pPr>
      <w:pStyle w:val="89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readOnly"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20"/>
    <w:link w:val="712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20"/>
    <w:link w:val="733"/>
    <w:uiPriority w:val="10"/>
    <w:rPr>
      <w:sz w:val="48"/>
      <w:szCs w:val="48"/>
    </w:rPr>
  </w:style>
  <w:style w:type="character" w:styleId="37">
    <w:name w:val="Subtitle Char"/>
    <w:basedOn w:val="720"/>
    <w:link w:val="735"/>
    <w:uiPriority w:val="11"/>
    <w:rPr>
      <w:sz w:val="24"/>
      <w:szCs w:val="24"/>
    </w:rPr>
  </w:style>
  <w:style w:type="character" w:styleId="39">
    <w:name w:val="Quote Char"/>
    <w:link w:val="737"/>
    <w:uiPriority w:val="29"/>
    <w:rPr>
      <w:i/>
    </w:rPr>
  </w:style>
  <w:style w:type="character" w:styleId="41">
    <w:name w:val="Intense Quote Char"/>
    <w:link w:val="739"/>
    <w:uiPriority w:val="30"/>
    <w:rPr>
      <w:i/>
    </w:rPr>
  </w:style>
  <w:style w:type="character" w:styleId="47">
    <w:name w:val="Caption Char"/>
    <w:basedOn w:val="887"/>
    <w:link w:val="890"/>
    <w:uiPriority w:val="99"/>
  </w:style>
  <w:style w:type="character" w:styleId="176">
    <w:name w:val="Footnote Text Char"/>
    <w:link w:val="870"/>
    <w:uiPriority w:val="99"/>
    <w:rPr>
      <w:sz w:val="18"/>
    </w:rPr>
  </w:style>
  <w:style w:type="character" w:styleId="179">
    <w:name w:val="Endnote Text Char"/>
    <w:link w:val="873"/>
    <w:uiPriority w:val="99"/>
    <w:rPr>
      <w:sz w:val="20"/>
    </w:rPr>
  </w:style>
  <w:style w:type="paragraph" w:styleId="710" w:default="1">
    <w:name w:val="Normal"/>
    <w:qFormat/>
  </w:style>
  <w:style w:type="paragraph" w:styleId="711">
    <w:name w:val="Heading 1"/>
    <w:basedOn w:val="710"/>
    <w:next w:val="710"/>
    <w:link w:val="723"/>
    <w:qFormat/>
    <w:pPr>
      <w:ind w:right="-1" w:firstLine="709"/>
      <w:jc w:val="both"/>
      <w:keepNext/>
      <w:outlineLvl w:val="0"/>
    </w:pPr>
    <w:rPr>
      <w:sz w:val="24"/>
    </w:rPr>
  </w:style>
  <w:style w:type="paragraph" w:styleId="712">
    <w:name w:val="Heading 2"/>
    <w:basedOn w:val="710"/>
    <w:next w:val="710"/>
    <w:link w:val="724"/>
    <w:qFormat/>
    <w:pPr>
      <w:ind w:right="-1"/>
      <w:jc w:val="both"/>
      <w:keepNext/>
      <w:outlineLvl w:val="1"/>
    </w:pPr>
    <w:rPr>
      <w:sz w:val="24"/>
    </w:rPr>
  </w:style>
  <w:style w:type="paragraph" w:styleId="713">
    <w:name w:val="Heading 3"/>
    <w:basedOn w:val="710"/>
    <w:next w:val="710"/>
    <w:link w:val="72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4">
    <w:name w:val="Heading 4"/>
    <w:basedOn w:val="710"/>
    <w:next w:val="710"/>
    <w:link w:val="72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5">
    <w:name w:val="Heading 5"/>
    <w:basedOn w:val="710"/>
    <w:next w:val="710"/>
    <w:link w:val="72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710"/>
    <w:next w:val="710"/>
    <w:link w:val="728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17">
    <w:name w:val="Heading 7"/>
    <w:basedOn w:val="710"/>
    <w:next w:val="710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710"/>
    <w:next w:val="710"/>
    <w:link w:val="73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710"/>
    <w:next w:val="710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 w:default="1">
    <w:name w:val="Default Paragraph Font"/>
    <w:uiPriority w:val="1"/>
    <w:semiHidden/>
    <w:unhideWhenUsed/>
  </w:style>
  <w:style w:type="table" w:styleId="7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2" w:default="1">
    <w:name w:val="No List"/>
    <w:uiPriority w:val="99"/>
    <w:semiHidden/>
    <w:unhideWhenUsed/>
  </w:style>
  <w:style w:type="character" w:styleId="723" w:customStyle="1">
    <w:name w:val="Заголовок 1 Знак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724" w:customStyle="1">
    <w:name w:val="Заголовок 2 Знак"/>
    <w:basedOn w:val="720"/>
    <w:link w:val="712"/>
    <w:uiPriority w:val="9"/>
    <w:rPr>
      <w:rFonts w:ascii="Arial" w:hAnsi="Arial" w:eastAsia="Arial" w:cs="Arial"/>
      <w:sz w:val="34"/>
    </w:rPr>
  </w:style>
  <w:style w:type="character" w:styleId="725" w:customStyle="1">
    <w:name w:val="Заголовок 3 Знак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726" w:customStyle="1">
    <w:name w:val="Заголовок 4 Знак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727" w:customStyle="1">
    <w:name w:val="Заголовок 5 Знак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728" w:customStyle="1">
    <w:name w:val="Заголовок 6 Знак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729" w:customStyle="1">
    <w:name w:val="Заголовок 7 Знак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 w:customStyle="1">
    <w:name w:val="Заголовок 8 Знак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Заголовок 9 Знак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No Spacing"/>
    <w:uiPriority w:val="1"/>
    <w:qFormat/>
  </w:style>
  <w:style w:type="paragraph" w:styleId="733">
    <w:name w:val="Title"/>
    <w:basedOn w:val="710"/>
    <w:next w:val="710"/>
    <w:link w:val="7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4" w:customStyle="1">
    <w:name w:val="Название Знак"/>
    <w:basedOn w:val="720"/>
    <w:link w:val="733"/>
    <w:uiPriority w:val="10"/>
    <w:rPr>
      <w:sz w:val="48"/>
      <w:szCs w:val="48"/>
    </w:rPr>
  </w:style>
  <w:style w:type="paragraph" w:styleId="735">
    <w:name w:val="Subtitle"/>
    <w:basedOn w:val="710"/>
    <w:next w:val="710"/>
    <w:link w:val="736"/>
    <w:uiPriority w:val="11"/>
    <w:qFormat/>
    <w:pPr>
      <w:spacing w:before="200" w:after="200"/>
    </w:pPr>
    <w:rPr>
      <w:sz w:val="24"/>
      <w:szCs w:val="24"/>
    </w:rPr>
  </w:style>
  <w:style w:type="character" w:styleId="736" w:customStyle="1">
    <w:name w:val="Подзаголовок Знак"/>
    <w:basedOn w:val="720"/>
    <w:link w:val="735"/>
    <w:uiPriority w:val="11"/>
    <w:rPr>
      <w:sz w:val="24"/>
      <w:szCs w:val="24"/>
    </w:rPr>
  </w:style>
  <w:style w:type="paragraph" w:styleId="737">
    <w:name w:val="Quote"/>
    <w:basedOn w:val="710"/>
    <w:next w:val="710"/>
    <w:link w:val="738"/>
    <w:uiPriority w:val="29"/>
    <w:qFormat/>
    <w:pPr>
      <w:ind w:left="720" w:right="720"/>
    </w:pPr>
    <w:rPr>
      <w:i/>
    </w:rPr>
  </w:style>
  <w:style w:type="character" w:styleId="738" w:customStyle="1">
    <w:name w:val="Цитата 2 Знак"/>
    <w:link w:val="737"/>
    <w:uiPriority w:val="29"/>
    <w:rPr>
      <w:i/>
    </w:rPr>
  </w:style>
  <w:style w:type="paragraph" w:styleId="739">
    <w:name w:val="Intense Quote"/>
    <w:basedOn w:val="710"/>
    <w:next w:val="710"/>
    <w:link w:val="74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 w:customStyle="1">
    <w:name w:val="Выделенная цитата Знак"/>
    <w:link w:val="739"/>
    <w:uiPriority w:val="30"/>
    <w:rPr>
      <w:i/>
    </w:rPr>
  </w:style>
  <w:style w:type="character" w:styleId="741" w:customStyle="1">
    <w:name w:val="Header Char"/>
    <w:basedOn w:val="720"/>
    <w:uiPriority w:val="99"/>
  </w:style>
  <w:style w:type="character" w:styleId="742" w:customStyle="1">
    <w:name w:val="Footer Char"/>
    <w:basedOn w:val="720"/>
    <w:uiPriority w:val="99"/>
  </w:style>
  <w:style w:type="character" w:styleId="743" w:customStyle="1">
    <w:name w:val="Нижний колонтитул Знак"/>
    <w:link w:val="890"/>
    <w:uiPriority w:val="99"/>
  </w:style>
  <w:style w:type="table" w:styleId="744">
    <w:name w:val="Table Grid"/>
    <w:basedOn w:val="72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5" w:customStyle="1">
    <w:name w:val="Table Grid Light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6" w:customStyle="1">
    <w:name w:val="Plain Table 1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 w:customStyle="1">
    <w:name w:val="Plain Table 2"/>
    <w:basedOn w:val="72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 w:customStyle="1">
    <w:name w:val="Plain Table 3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 w:customStyle="1">
    <w:name w:val="Plain Table 4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Plain Table 5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1 Light"/>
    <w:basedOn w:val="72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2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4"/>
    <w:basedOn w:val="72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 w:customStyle="1">
    <w:name w:val="Grid Table 4 - Accent 1"/>
    <w:basedOn w:val="72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4" w:customStyle="1">
    <w:name w:val="Grid Table 4 - Accent 2"/>
    <w:basedOn w:val="72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5" w:customStyle="1">
    <w:name w:val="Grid Table 4 - Accent 3"/>
    <w:basedOn w:val="72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6" w:customStyle="1">
    <w:name w:val="Grid Table 4 - Accent 4"/>
    <w:basedOn w:val="72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7" w:customStyle="1">
    <w:name w:val="Grid Table 4 - Accent 5"/>
    <w:basedOn w:val="72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8" w:customStyle="1">
    <w:name w:val="Grid Table 4 - Accent 6"/>
    <w:basedOn w:val="72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9" w:customStyle="1">
    <w:name w:val="Grid Table 5 Dark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- Accent 1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2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3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- Accent 4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5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6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7" w:customStyle="1">
    <w:name w:val="Grid Table 6 Colorful - Accent 1"/>
    <w:basedOn w:val="72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8" w:customStyle="1">
    <w:name w:val="Grid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9" w:customStyle="1">
    <w:name w:val="Grid Table 6 Colorful - Accent 3"/>
    <w:basedOn w:val="72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0" w:customStyle="1">
    <w:name w:val="Grid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1" w:customStyle="1">
    <w:name w:val="Grid Table 6 Colorful - Accent 5"/>
    <w:basedOn w:val="72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2" w:customStyle="1">
    <w:name w:val="Grid Table 6 Colorful - Accent 6"/>
    <w:basedOn w:val="72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3" w:customStyle="1">
    <w:name w:val="Grid Table 7 Colorful"/>
    <w:basedOn w:val="72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1"/>
    <w:basedOn w:val="72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5"/>
    <w:basedOn w:val="72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6"/>
    <w:basedOn w:val="72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"/>
    <w:basedOn w:val="72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1"/>
    <w:basedOn w:val="721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2"/>
    <w:basedOn w:val="721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3"/>
    <w:basedOn w:val="721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4"/>
    <w:basedOn w:val="721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5"/>
    <w:basedOn w:val="721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6"/>
    <w:basedOn w:val="721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2"/>
    <w:basedOn w:val="72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4" w:customStyle="1">
    <w:name w:val="List Table 3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5 Dark"/>
    <w:basedOn w:val="72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1"/>
    <w:basedOn w:val="72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6" w:customStyle="1">
    <w:name w:val="List Table 6 Colorful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7" w:customStyle="1">
    <w:name w:val="List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8" w:customStyle="1">
    <w:name w:val="List Table 6 Colorful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9" w:customStyle="1">
    <w:name w:val="List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0" w:customStyle="1">
    <w:name w:val="List Table 6 Colorful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1" w:customStyle="1">
    <w:name w:val="List Table 6 Colorful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2" w:customStyle="1">
    <w:name w:val="List Table 7 Colorful"/>
    <w:basedOn w:val="72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1"/>
    <w:basedOn w:val="72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2"/>
    <w:basedOn w:val="72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3"/>
    <w:basedOn w:val="72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4"/>
    <w:basedOn w:val="72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5"/>
    <w:basedOn w:val="72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6"/>
    <w:basedOn w:val="72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ned - Accent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0" w:customStyle="1">
    <w:name w:val="Lined - Accent 1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1" w:customStyle="1">
    <w:name w:val="Lined - Accent 2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2" w:customStyle="1">
    <w:name w:val="Lined - Accent 3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3" w:customStyle="1">
    <w:name w:val="Lined - Accent 4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4" w:customStyle="1">
    <w:name w:val="Lined - Accent 5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5" w:customStyle="1">
    <w:name w:val="Lined - Accent 6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6" w:customStyle="1">
    <w:name w:val="Bordered &amp; Lined - Accent"/>
    <w:basedOn w:val="72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7" w:customStyle="1">
    <w:name w:val="Bordered &amp; Lined - Accent 1"/>
    <w:basedOn w:val="721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8" w:customStyle="1">
    <w:name w:val="Bordered &amp; Lined - Accent 2"/>
    <w:basedOn w:val="721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9" w:customStyle="1">
    <w:name w:val="Bordered &amp; Lined - Accent 3"/>
    <w:basedOn w:val="721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0" w:customStyle="1">
    <w:name w:val="Bordered &amp; Lined - Accent 4"/>
    <w:basedOn w:val="721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1" w:customStyle="1">
    <w:name w:val="Bordered &amp; Lined - Accent 5"/>
    <w:basedOn w:val="721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2" w:customStyle="1">
    <w:name w:val="Bordered &amp; Lined - Accent 6"/>
    <w:basedOn w:val="721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3" w:customStyle="1">
    <w:name w:val="Bordered"/>
    <w:basedOn w:val="72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4" w:customStyle="1">
    <w:name w:val="Bordered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5" w:customStyle="1">
    <w:name w:val="Bordered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6" w:customStyle="1">
    <w:name w:val="Bordered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7" w:customStyle="1">
    <w:name w:val="Bordered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8" w:customStyle="1">
    <w:name w:val="Bordered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9" w:customStyle="1">
    <w:name w:val="Bordered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0">
    <w:name w:val="footnote text"/>
    <w:basedOn w:val="710"/>
    <w:link w:val="871"/>
    <w:uiPriority w:val="99"/>
    <w:semiHidden/>
    <w:unhideWhenUsed/>
    <w:pPr>
      <w:spacing w:after="40"/>
    </w:pPr>
    <w:rPr>
      <w:sz w:val="18"/>
    </w:rPr>
  </w:style>
  <w:style w:type="character" w:styleId="871" w:customStyle="1">
    <w:name w:val="Текст сноски Знак"/>
    <w:link w:val="870"/>
    <w:uiPriority w:val="99"/>
    <w:rPr>
      <w:sz w:val="18"/>
    </w:rPr>
  </w:style>
  <w:style w:type="character" w:styleId="872">
    <w:name w:val="footnote reference"/>
    <w:basedOn w:val="720"/>
    <w:uiPriority w:val="99"/>
    <w:unhideWhenUsed/>
    <w:rPr>
      <w:vertAlign w:val="superscript"/>
    </w:rPr>
  </w:style>
  <w:style w:type="paragraph" w:styleId="873">
    <w:name w:val="endnote text"/>
    <w:basedOn w:val="710"/>
    <w:link w:val="874"/>
    <w:uiPriority w:val="99"/>
    <w:semiHidden/>
    <w:unhideWhenUsed/>
  </w:style>
  <w:style w:type="character" w:styleId="874" w:customStyle="1">
    <w:name w:val="Текст концевой сноски Знак"/>
    <w:link w:val="873"/>
    <w:uiPriority w:val="99"/>
    <w:rPr>
      <w:sz w:val="20"/>
    </w:rPr>
  </w:style>
  <w:style w:type="character" w:styleId="875">
    <w:name w:val="endnote reference"/>
    <w:basedOn w:val="720"/>
    <w:uiPriority w:val="99"/>
    <w:semiHidden/>
    <w:unhideWhenUsed/>
    <w:rPr>
      <w:vertAlign w:val="superscript"/>
    </w:rPr>
  </w:style>
  <w:style w:type="paragraph" w:styleId="876">
    <w:name w:val="toc 1"/>
    <w:basedOn w:val="710"/>
    <w:next w:val="710"/>
    <w:uiPriority w:val="39"/>
    <w:unhideWhenUsed/>
    <w:pPr>
      <w:spacing w:after="57"/>
    </w:pPr>
  </w:style>
  <w:style w:type="paragraph" w:styleId="877">
    <w:name w:val="toc 2"/>
    <w:basedOn w:val="710"/>
    <w:next w:val="710"/>
    <w:uiPriority w:val="39"/>
    <w:unhideWhenUsed/>
    <w:pPr>
      <w:ind w:left="283"/>
      <w:spacing w:after="57"/>
    </w:pPr>
  </w:style>
  <w:style w:type="paragraph" w:styleId="878">
    <w:name w:val="toc 3"/>
    <w:basedOn w:val="710"/>
    <w:next w:val="710"/>
    <w:uiPriority w:val="39"/>
    <w:unhideWhenUsed/>
    <w:pPr>
      <w:ind w:left="567"/>
      <w:spacing w:after="57"/>
    </w:pPr>
  </w:style>
  <w:style w:type="paragraph" w:styleId="879">
    <w:name w:val="toc 4"/>
    <w:basedOn w:val="710"/>
    <w:next w:val="710"/>
    <w:uiPriority w:val="39"/>
    <w:unhideWhenUsed/>
    <w:pPr>
      <w:ind w:left="850"/>
      <w:spacing w:after="57"/>
    </w:pPr>
  </w:style>
  <w:style w:type="paragraph" w:styleId="880">
    <w:name w:val="toc 5"/>
    <w:basedOn w:val="710"/>
    <w:next w:val="710"/>
    <w:uiPriority w:val="39"/>
    <w:unhideWhenUsed/>
    <w:pPr>
      <w:ind w:left="1134"/>
      <w:spacing w:after="57"/>
    </w:pPr>
  </w:style>
  <w:style w:type="paragraph" w:styleId="881">
    <w:name w:val="toc 6"/>
    <w:basedOn w:val="710"/>
    <w:next w:val="710"/>
    <w:uiPriority w:val="39"/>
    <w:unhideWhenUsed/>
    <w:pPr>
      <w:ind w:left="1417"/>
      <w:spacing w:after="57"/>
    </w:pPr>
  </w:style>
  <w:style w:type="paragraph" w:styleId="882">
    <w:name w:val="toc 7"/>
    <w:basedOn w:val="710"/>
    <w:next w:val="710"/>
    <w:uiPriority w:val="39"/>
    <w:unhideWhenUsed/>
    <w:pPr>
      <w:ind w:left="1701"/>
      <w:spacing w:after="57"/>
    </w:pPr>
  </w:style>
  <w:style w:type="paragraph" w:styleId="883">
    <w:name w:val="toc 8"/>
    <w:basedOn w:val="710"/>
    <w:next w:val="710"/>
    <w:uiPriority w:val="39"/>
    <w:unhideWhenUsed/>
    <w:pPr>
      <w:ind w:left="1984"/>
      <w:spacing w:after="57"/>
    </w:pPr>
  </w:style>
  <w:style w:type="paragraph" w:styleId="884">
    <w:name w:val="toc 9"/>
    <w:basedOn w:val="710"/>
    <w:next w:val="710"/>
    <w:uiPriority w:val="39"/>
    <w:unhideWhenUsed/>
    <w:pPr>
      <w:ind w:left="2268"/>
      <w:spacing w:after="57"/>
    </w:pPr>
  </w:style>
  <w:style w:type="paragraph" w:styleId="885">
    <w:name w:val="TOC Heading"/>
    <w:uiPriority w:val="39"/>
    <w:unhideWhenUsed/>
  </w:style>
  <w:style w:type="paragraph" w:styleId="886">
    <w:name w:val="table of figures"/>
    <w:basedOn w:val="710"/>
    <w:next w:val="710"/>
    <w:uiPriority w:val="99"/>
    <w:unhideWhenUsed/>
  </w:style>
  <w:style w:type="paragraph" w:styleId="887">
    <w:name w:val="Caption"/>
    <w:basedOn w:val="710"/>
    <w:next w:val="71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8">
    <w:name w:val="Body Text"/>
    <w:basedOn w:val="710"/>
    <w:link w:val="906"/>
    <w:pPr>
      <w:ind w:right="3117"/>
    </w:pPr>
    <w:rPr>
      <w:rFonts w:ascii="Courier New" w:hAnsi="Courier New"/>
      <w:sz w:val="26"/>
    </w:rPr>
  </w:style>
  <w:style w:type="paragraph" w:styleId="889">
    <w:name w:val="Body Text Indent"/>
    <w:basedOn w:val="710"/>
    <w:link w:val="905"/>
    <w:pPr>
      <w:ind w:right="-1"/>
      <w:jc w:val="both"/>
    </w:pPr>
    <w:rPr>
      <w:sz w:val="26"/>
    </w:rPr>
  </w:style>
  <w:style w:type="paragraph" w:styleId="890">
    <w:name w:val="Footer"/>
    <w:basedOn w:val="710"/>
    <w:link w:val="743"/>
    <w:pPr>
      <w:tabs>
        <w:tab w:val="center" w:pos="4153" w:leader="none"/>
        <w:tab w:val="right" w:pos="8306" w:leader="none"/>
      </w:tabs>
    </w:pPr>
  </w:style>
  <w:style w:type="character" w:styleId="891">
    <w:name w:val="page number"/>
    <w:basedOn w:val="720"/>
  </w:style>
  <w:style w:type="paragraph" w:styleId="892">
    <w:name w:val="Header"/>
    <w:basedOn w:val="710"/>
    <w:link w:val="908"/>
    <w:uiPriority w:val="99"/>
    <w:pPr>
      <w:tabs>
        <w:tab w:val="center" w:pos="4153" w:leader="none"/>
        <w:tab w:val="right" w:pos="8306" w:leader="none"/>
      </w:tabs>
    </w:pPr>
  </w:style>
  <w:style w:type="paragraph" w:styleId="893">
    <w:name w:val="Body Text 3"/>
    <w:basedOn w:val="710"/>
    <w:pPr>
      <w:spacing w:after="120"/>
    </w:pPr>
    <w:rPr>
      <w:sz w:val="16"/>
      <w:szCs w:val="16"/>
    </w:rPr>
  </w:style>
  <w:style w:type="paragraph" w:styleId="894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895" w:customStyle="1">
    <w:name w:val="ConsPlusNormal"/>
    <w:link w:val="910"/>
    <w:uiPriority w:val="99"/>
    <w:pPr>
      <w:ind w:firstLine="720"/>
      <w:widowControl w:val="off"/>
    </w:pPr>
    <w:rPr>
      <w:rFonts w:ascii="Arial" w:hAnsi="Arial" w:cs="Arial"/>
    </w:rPr>
  </w:style>
  <w:style w:type="paragraph" w:styleId="896">
    <w:name w:val="Body Text Indent 2"/>
    <w:basedOn w:val="710"/>
    <w:pPr>
      <w:ind w:left="283"/>
      <w:spacing w:after="120" w:line="480" w:lineRule="auto"/>
    </w:pPr>
  </w:style>
  <w:style w:type="paragraph" w:styleId="897" w:customStyle="1">
    <w:name w:val="ConsNormal"/>
    <w:pPr>
      <w:ind w:firstLine="720"/>
    </w:pPr>
    <w:rPr>
      <w:rFonts w:ascii="Consultant" w:hAnsi="Consultant"/>
    </w:rPr>
  </w:style>
  <w:style w:type="paragraph" w:styleId="898" w:customStyle="1">
    <w:name w:val="ConsNonformat"/>
    <w:rPr>
      <w:rFonts w:ascii="Consultant" w:hAnsi="Consultant"/>
      <w:sz w:val="16"/>
    </w:rPr>
  </w:style>
  <w:style w:type="paragraph" w:styleId="899" w:customStyle="1">
    <w:name w:val="ConsTitle"/>
    <w:rPr>
      <w:rFonts w:ascii="Arial" w:hAnsi="Arial"/>
      <w:b/>
      <w:sz w:val="14"/>
    </w:rPr>
  </w:style>
  <w:style w:type="paragraph" w:styleId="900">
    <w:name w:val="Body Text Indent 3"/>
    <w:basedOn w:val="710"/>
    <w:pPr>
      <w:ind w:left="283"/>
      <w:spacing w:after="120"/>
    </w:pPr>
    <w:rPr>
      <w:sz w:val="16"/>
      <w:szCs w:val="16"/>
    </w:rPr>
  </w:style>
  <w:style w:type="paragraph" w:styleId="901" w:customStyle="1">
    <w:name w:val="Стиль"/>
  </w:style>
  <w:style w:type="paragraph" w:styleId="902" w:customStyle="1">
    <w:name w:val="ConsPlusTitle"/>
    <w:uiPriority w:val="99"/>
    <w:pPr>
      <w:widowControl w:val="off"/>
    </w:pPr>
    <w:rPr>
      <w:rFonts w:ascii="Arial" w:hAnsi="Arial" w:cs="Arial"/>
      <w:b/>
      <w:bCs/>
    </w:rPr>
  </w:style>
  <w:style w:type="paragraph" w:styleId="903">
    <w:name w:val="Balloon Text"/>
    <w:basedOn w:val="710"/>
    <w:semiHidden/>
    <w:rPr>
      <w:rFonts w:ascii="Tahoma" w:hAnsi="Tahoma" w:cs="Tahoma"/>
      <w:sz w:val="16"/>
      <w:szCs w:val="16"/>
    </w:rPr>
  </w:style>
  <w:style w:type="character" w:styleId="904">
    <w:name w:val="Hyperlink"/>
    <w:basedOn w:val="720"/>
    <w:uiPriority w:val="99"/>
    <w:unhideWhenUsed/>
    <w:rPr>
      <w:color w:val="0000ff"/>
      <w:u w:val="single"/>
    </w:rPr>
  </w:style>
  <w:style w:type="character" w:styleId="905" w:customStyle="1">
    <w:name w:val="Основной текст с отступом Знак"/>
    <w:basedOn w:val="720"/>
    <w:link w:val="889"/>
    <w:rPr>
      <w:sz w:val="26"/>
    </w:rPr>
  </w:style>
  <w:style w:type="character" w:styleId="906" w:customStyle="1">
    <w:name w:val="Основной текст Знак"/>
    <w:basedOn w:val="720"/>
    <w:link w:val="888"/>
    <w:rPr>
      <w:rFonts w:ascii="Courier New" w:hAnsi="Courier New"/>
      <w:sz w:val="26"/>
    </w:rPr>
  </w:style>
  <w:style w:type="numbering" w:styleId="907" w:customStyle="1">
    <w:name w:val="Нет списка1"/>
    <w:next w:val="722"/>
    <w:uiPriority w:val="99"/>
    <w:semiHidden/>
    <w:unhideWhenUsed/>
  </w:style>
  <w:style w:type="character" w:styleId="908" w:customStyle="1">
    <w:name w:val="Верхний колонтитул Знак"/>
    <w:basedOn w:val="720"/>
    <w:link w:val="892"/>
    <w:uiPriority w:val="99"/>
  </w:style>
  <w:style w:type="paragraph" w:styleId="909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910" w:customStyle="1">
    <w:name w:val="ConsPlusNormal Знак"/>
    <w:link w:val="895"/>
    <w:rPr>
      <w:rFonts w:ascii="Arial" w:hAnsi="Arial" w:cs="Arial"/>
    </w:rPr>
  </w:style>
  <w:style w:type="paragraph" w:styleId="911">
    <w:name w:val="List Paragraph"/>
    <w:basedOn w:val="710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12">
    <w:name w:val="Body Text First Indent 2"/>
    <w:basedOn w:val="889"/>
    <w:link w:val="913"/>
    <w:pPr>
      <w:ind w:left="360" w:right="0" w:firstLine="360"/>
      <w:jc w:val="left"/>
    </w:pPr>
    <w:rPr>
      <w:sz w:val="20"/>
    </w:rPr>
  </w:style>
  <w:style w:type="character" w:styleId="913" w:customStyle="1">
    <w:name w:val="Красная строка 2 Знак"/>
    <w:basedOn w:val="905"/>
    <w:link w:val="912"/>
    <w:rPr>
      <w:sz w:val="26"/>
    </w:rPr>
  </w:style>
  <w:style w:type="paragraph" w:styleId="914">
    <w:name w:val="Plain Text"/>
    <w:basedOn w:val="710"/>
    <w:link w:val="915"/>
    <w:uiPriority w:val="99"/>
    <w:rPr>
      <w:rFonts w:ascii="Courier New" w:hAnsi="Courier New" w:eastAsia="SimSun" w:cs="Courier New"/>
      <w:lang w:eastAsia="zh-CN"/>
    </w:rPr>
  </w:style>
  <w:style w:type="character" w:styleId="915" w:customStyle="1">
    <w:name w:val="Текст Знак"/>
    <w:basedOn w:val="720"/>
    <w:link w:val="914"/>
    <w:uiPriority w:val="99"/>
    <w:rPr>
      <w:rFonts w:ascii="Courier New" w:hAnsi="Courier New" w:eastAsia="SimSun" w:cs="Courier New"/>
      <w:lang w:eastAsia="zh-CN"/>
    </w:rPr>
  </w:style>
  <w:style w:type="paragraph" w:styleId="916" w:customStyle="1">
    <w:name w:val="Нормальный"/>
    <w:uiPriority w:val="99"/>
    <w:pPr>
      <w:widowControl w:val="off"/>
    </w:pPr>
    <w:rPr>
      <w:color w:val="000000"/>
      <w:sz w:val="24"/>
      <w:szCs w:val="24"/>
    </w:rPr>
  </w:style>
  <w:style w:type="paragraph" w:styleId="917" w:customStyle="1">
    <w:name w:val="List Paragraph1"/>
    <w:basedOn w:val="710"/>
    <w:uiPriority w:val="99"/>
    <w:pPr>
      <w:ind w:left="720"/>
    </w:pPr>
    <w:rPr>
      <w:rFonts w:ascii="Calibri" w:hAnsi="Calibri" w:eastAsia="Calibri"/>
      <w:sz w:val="28"/>
      <w:szCs w:val="28"/>
    </w:rPr>
  </w:style>
  <w:style w:type="paragraph" w:styleId="918" w:customStyle="1">
    <w:name w:val="ConsPlusNormal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NewRoman" w:hAnsi="TimesNewRoman" w:eastAsia="TimesNewRoman" w:cs="TimesNewRoman"/>
      <w:sz w:val="24"/>
      <w:lang w:val="en-US" w:eastAsia="zh-CN"/>
    </w:rPr>
  </w:style>
  <w:style w:type="paragraph" w:styleId="919" w:customStyle="1">
    <w:name w:val="Обычный (веб)1"/>
    <w:uiPriority w:val="99"/>
    <w:unhideWhenUsed/>
    <w:pPr>
      <w:spacing w:before="100" w:beforeAutospacing="1" w:after="100" w:afterAutospacing="1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image" Target="media/image1.wmf"/><Relationship Id="rId14" Type="http://schemas.openxmlformats.org/officeDocument/2006/relationships/hyperlink" Target="https://login.consultant.ru/link/?req=doc&amp;base=RLAW368&amp;n=194211&amp;dst=100022" TargetMode="External"/><Relationship Id="rId15" Type="http://schemas.openxmlformats.org/officeDocument/2006/relationships/hyperlink" Target="file:///F:\&#1044;&#1077;&#1087;&#1072;&#1088;&#1090;&#1072;&#1084;&#1077;&#1085;&#1090;%20&#1046;&#1050;&#1061;%20&#1072;&#1076;&#1084;.&#1075;.&#1055;&#1077;&#1088;&#1084;&#1080;,%20&#1076;&#1086;&#1082;&#1091;&#1084;&#1077;&#1085;&#1090;&#1099;\&#1055;&#1056;&#1054;&#1045;&#1050;&#1058;&#1067;%20&#1053;&#1055;&#1040;,%202025\&#1055;&#1086;&#1089;&#1090;&#1072;&#1085;&#1086;&#1074;&#1083;&#1077;&#1085;&#1080;&#1077;%20138\28.08.2025%20&#1076;&#1083;&#1103;%20&#1057;&#1069;&#1044;&#1072;%20&#1080;&#1079;&#1084;&#1077;&#1085;.&#1088;&#1077;&#1096;%20&#1055;&#1043;&#1044;%20138,%207\www.gorodperm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revision>11</cp:revision>
  <dcterms:created xsi:type="dcterms:W3CDTF">2023-02-17T09:58:00Z</dcterms:created>
  <dcterms:modified xsi:type="dcterms:W3CDTF">2026-08-26T08:24:49Z</dcterms:modified>
</cp:coreProperties>
</file>