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1" allowOverlap="1">
                <wp:simplePos x="0" y="0"/>
                <wp:positionH relativeFrom="page">
                  <wp:posOffset>22860</wp:posOffset>
                </wp:positionH>
                <wp:positionV relativeFrom="page">
                  <wp:posOffset>251460</wp:posOffset>
                </wp:positionV>
                <wp:extent cx="7531100" cy="1943100"/>
                <wp:effectExtent l="0" t="0" r="0" b="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892"/>
                              <w:jc w:val="center"/>
                              <w:tabs>
                                <w:tab w:val="clear" w:pos="4153" w:leader="none"/>
                                <w:tab w:val="clear" w:pos="8306" w:leader="none"/>
                              </w:tabs>
                              <w:rPr>
                                <w:highlight w:val="none"/>
                              </w:rPr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28320" cy="669925"/>
                                      <wp:effectExtent l="0" t="0" r="5080" b="0"/>
                                      <wp:docPr id="2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3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28320" cy="669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      <v:path textboxrect="0,0,0,0"/>
                                      <v:imagedata r:id="rId13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887"/>
                              <w:spacing w:line="360" w:lineRule="auto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</w:t>
                            </w:r>
                            <w:r>
                              <w:rPr>
                                <w:sz w:val="32"/>
                              </w:rPr>
                              <w:t xml:space="preserve">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6192;o:allowoverlap:true;o:allowincell:true;mso-position-horizontal-relative:page;margin-left:1.80pt;mso-position-horizontal:absolute;mso-position-vertical-relative:page;margin-top:19.80pt;mso-position-vertical:absolute;width:593.00pt;height:153.00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pStyle w:val="892"/>
                        <w:jc w:val="center"/>
                        <w:tabs>
                          <w:tab w:val="clear" w:pos="4153" w:leader="none"/>
                          <w:tab w:val="clear" w:pos="8306" w:leader="none"/>
                        </w:tabs>
                        <w:rPr>
                          <w:highlight w:val="none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28320" cy="669925"/>
                                <wp:effectExtent l="0" t="0" r="5080" b="0"/>
                                <wp:docPr id="2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3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8320" cy="669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<v:path textboxrect="0,0,0,0"/>
                                <v:imagedata r:id="rId13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highlight w:val="none"/>
                        </w:rPr>
                      </w:r>
                    </w:p>
                    <w:p>
                      <w:pPr>
                        <w:pStyle w:val="887"/>
                        <w:spacing w:line="360" w:lineRule="auto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sz w:val="36"/>
                        </w:rPr>
                        <w:t xml:space="preserve"> созыва</w:t>
                      </w:r>
                      <w:r>
                        <w:rPr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</w:t>
                      </w:r>
                      <w:r>
                        <w:rPr>
                          <w:sz w:val="32"/>
                        </w:rPr>
                        <w:t xml:space="preserve"> Е Ш Е Н И Е</w:t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4655820</wp:posOffset>
                </wp:positionH>
                <wp:positionV relativeFrom="paragraph">
                  <wp:posOffset>25400</wp:posOffset>
                </wp:positionV>
                <wp:extent cx="1186180" cy="440690"/>
                <wp:effectExtent l="0" t="0" r="0" b="0"/>
                <wp:wrapNone/>
                <wp:docPr id="3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44069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158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58240;o:allowoverlap:true;o:allowincell:true;mso-position-horizontal-relative:text;margin-left:366.60pt;mso-position-horizontal:absolute;mso-position-vertical-relative:text;margin-top:2.00pt;mso-position-vertical:absolute;width:93.40pt;height:34.70pt;mso-wrap-distance-left:9.00pt;mso-wrap-distance-top:0.00pt;mso-wrap-distance-right:9.00pt;mso-wrap-distance-bottom:0.00pt;v-text-anchor:top;visibility:visible;" filled="f" stroked="f" strokeweight="0.2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158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27940</wp:posOffset>
                </wp:positionV>
                <wp:extent cx="1203325" cy="440690"/>
                <wp:effectExtent l="0" t="0" r="0" b="0"/>
                <wp:wrapNone/>
                <wp:docPr id="4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325" cy="440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25.08.2026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57216;o:allowoverlap:true;o:allowincell:true;mso-position-horizontal-relative:text;margin-left:4.20pt;mso-position-horizontal:absolute;mso-position-vertical-relative:text;margin-top:2.20pt;mso-position-vertical:absolute;width:94.75pt;height:34.70pt;mso-wrap-distance-left:9.00pt;mso-wrap-distance-top:0.00pt;mso-wrap-distance-right:9.00pt;mso-wrap-distance-bottom:0.00pt;v-text-anchor:top;visibility:visible;" filled="f" stroked="f" strokeweight="0.7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25.08.2026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before="480" w:after="480"/>
        <w:rPr>
          <w:b/>
          <w:szCs w:val="28"/>
        </w:rPr>
      </w:pPr>
      <w:r>
        <w:rPr>
          <w:b/>
          <w:sz w:val="28"/>
          <w:szCs w:val="28"/>
        </w:rPr>
        <w:t xml:space="preserve">Об установлении расходного обязательства по благоустройству </w:t>
      </w:r>
      <w:r>
        <w:rPr>
          <w:b/>
          <w:sz w:val="28"/>
          <w:szCs w:val="28"/>
        </w:rPr>
        <w:t xml:space="preserve">земельных участков, на которых расположены многоквартирные дома</w:t>
      </w:r>
      <w:r>
        <w:rPr>
          <w:b/>
          <w:sz w:val="28"/>
          <w:szCs w:val="28"/>
        </w:rPr>
        <w:t xml:space="preserve"> города Перми</w:t>
      </w:r>
      <w:r>
        <w:rPr>
          <w:b/>
          <w:szCs w:val="28"/>
        </w:rPr>
      </w:r>
    </w:p>
    <w:p>
      <w:pPr>
        <w:pStyle w:val="888"/>
        <w:ind w:right="-39" w:firstLine="709"/>
        <w:jc w:val="both"/>
        <w:spacing w:after="24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статьей 86 Бюджетного кодекса Российской Федерации, федеральными законами от 06.10.2003 № 131-ФЗ «Об общих принципах организации местного самоуправления в Российской Федерации», от 20</w:t>
      </w:r>
      <w:r>
        <w:rPr>
          <w:rFonts w:ascii="Times New Roman" w:hAnsi="Times New Roman"/>
          <w:sz w:val="28"/>
          <w:szCs w:val="28"/>
        </w:rPr>
        <w:t xml:space="preserve">.03.2025 № 33-ФЗ «Об общих принципах организации местного самоуправления в единой системе публичной власти», Уставом города Перми, решением Пермской городской Думы от 28.08.2007 № 185 «Об утверждении Положения о бюджете и бюджетном процессе в городе Перми»</w:t>
      </w:r>
      <w:r>
        <w:rPr>
          <w:rFonts w:ascii="Times New Roman" w:hAnsi="Times New Roman"/>
        </w:rPr>
      </w:r>
    </w:p>
    <w:p>
      <w:pPr>
        <w:jc w:val="center"/>
        <w:spacing w:after="240"/>
        <w:rPr>
          <w:spacing w:val="50"/>
        </w:rPr>
      </w:pPr>
      <w:r>
        <w:rPr>
          <w:sz w:val="28"/>
          <w:szCs w:val="28"/>
          <w:lang w:eastAsia="en-US"/>
        </w:rPr>
        <w:t xml:space="preserve">Пермская городская Дума </w:t>
      </w:r>
      <w:r>
        <w:rPr>
          <w:b/>
          <w:bCs/>
          <w:sz w:val="28"/>
          <w:szCs w:val="28"/>
          <w:lang w:eastAsia="en-US"/>
        </w:rPr>
        <w:t xml:space="preserve">р</w:t>
      </w:r>
      <w:r>
        <w:rPr>
          <w:b/>
          <w:bCs/>
          <w:sz w:val="28"/>
          <w:szCs w:val="28"/>
          <w:lang w:eastAsia="en-US"/>
        </w:rPr>
        <w:t xml:space="preserve"> е ш и л а</w:t>
      </w:r>
      <w:r>
        <w:rPr>
          <w:b/>
          <w:sz w:val="28"/>
          <w:szCs w:val="28"/>
          <w:lang w:eastAsia="en-US"/>
        </w:rPr>
        <w:t xml:space="preserve">:</w:t>
      </w:r>
      <w:r>
        <w:rPr>
          <w:spacing w:val="50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Установить на 2027-2029 годы расходное обязательство города Перми по</w:t>
      </w:r>
      <w:r>
        <w:rPr>
          <w:color w:val="000000" w:themeColor="text1"/>
          <w:sz w:val="28"/>
          <w:szCs w:val="28"/>
        </w:rPr>
        <w:t xml:space="preserve"> </w:t>
      </w:r>
      <w:r>
        <w:rPr>
          <w:color w:val="000000" w:themeColor="text1"/>
          <w:sz w:val="28"/>
          <w:szCs w:val="28"/>
        </w:rPr>
        <w:t xml:space="preserve">благоустройству </w:t>
      </w:r>
      <w:r>
        <w:rPr>
          <w:color w:val="000000" w:themeColor="text1"/>
          <w:sz w:val="28"/>
          <w:szCs w:val="28"/>
        </w:rPr>
        <w:t xml:space="preserve">земельных участков, на которых расположены многоквартирные дома</w:t>
      </w:r>
      <w:bookmarkStart w:id="0" w:name="_GoBack"/>
      <w:r/>
      <w:bookmarkEnd w:id="0"/>
      <w:r>
        <w:rPr>
          <w:color w:val="000000" w:themeColor="text1"/>
          <w:sz w:val="28"/>
          <w:szCs w:val="28"/>
        </w:rPr>
        <w:t xml:space="preserve"> города Перми (далее - придомовые территории)</w:t>
      </w:r>
      <w:r>
        <w:rPr>
          <w:color w:val="000000" w:themeColor="text1"/>
          <w:sz w:val="28"/>
          <w:szCs w:val="28"/>
        </w:rPr>
        <w:t xml:space="preserve">.</w:t>
      </w:r>
      <w:r>
        <w:rPr>
          <w:color w:val="000000" w:themeColor="text1"/>
          <w:sz w:val="28"/>
          <w:szCs w:val="28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</w:pPr>
      <w:r>
        <w:rPr>
          <w:color w:val="000000" w:themeColor="text1"/>
          <w:sz w:val="28"/>
          <w:szCs w:val="28"/>
        </w:rPr>
        <w:t xml:space="preserve">Расходы по благоустройству придомовых территорий направляются на: ремонт внутренних проездов; оборудование и установку наружного освещения; обустройство парковок (парковочных мест); обустройство пешеходных дорожек (т</w:t>
      </w:r>
      <w:r>
        <w:rPr>
          <w:color w:val="000000" w:themeColor="text1"/>
          <w:sz w:val="28"/>
          <w:szCs w:val="28"/>
        </w:rPr>
        <w:t xml:space="preserve">ротуаров); установку малых архитектурных форм (скамеек, урн, беседок, навесов, мостиков, не являющихся объектами капитального строительства); обустройство детских игровых и (или) детских спортивных площадок; озеленение (включающее цветники и (или) газоны);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обустройство и ремонт лестниц, не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 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являющихся объектами капитального строительства; установку ограждающих устройств (за исключением заборов); обустройство велосипедных парковок; обустройство систем видеонаблюдения; </w:t>
      </w:r>
      <w:r>
        <w:rPr>
          <w:color w:val="000000" w:themeColor="text1"/>
          <w:sz w:val="28"/>
          <w:szCs w:val="28"/>
        </w:rPr>
        <w:t xml:space="preserve">установку пандусов, подъемников и</w:t>
      </w:r>
      <w:r>
        <w:rPr>
          <w:color w:val="000000" w:themeColor="text1"/>
          <w:sz w:val="28"/>
          <w:szCs w:val="28"/>
        </w:rPr>
        <w:t xml:space="preserve"> </w:t>
      </w:r>
      <w:r>
        <w:rPr>
          <w:color w:val="000000" w:themeColor="text1"/>
          <w:sz w:val="28"/>
          <w:szCs w:val="28"/>
        </w:rPr>
        <w:t xml:space="preserve">поручней, примыкающих к входным группам в многоквартирном доме, где</w:t>
      </w:r>
      <w:r>
        <w:rPr>
          <w:color w:val="000000" w:themeColor="text1"/>
          <w:sz w:val="28"/>
          <w:szCs w:val="28"/>
        </w:rPr>
        <w:t xml:space="preserve"> </w:t>
      </w:r>
      <w:r>
        <w:rPr>
          <w:color w:val="000000" w:themeColor="text1"/>
          <w:sz w:val="28"/>
          <w:szCs w:val="28"/>
        </w:rPr>
        <w:t xml:space="preserve">проживают инвалиды и иные маломобильные группы населения; монтаж тактильной плитки в случае проживания в многоквартирном доме инвалидов с</w:t>
      </w:r>
      <w:r>
        <w:rPr>
          <w:color w:val="000000" w:themeColor="text1"/>
          <w:sz w:val="28"/>
          <w:szCs w:val="28"/>
        </w:rPr>
        <w:t xml:space="preserve"> </w:t>
      </w:r>
      <w:r>
        <w:rPr>
          <w:color w:val="000000" w:themeColor="text1"/>
          <w:sz w:val="28"/>
          <w:szCs w:val="28"/>
        </w:rPr>
        <w:t xml:space="preserve">ограниченными возможностями в связи с заболеванием систем восприятия.</w:t>
      </w:r>
      <w:r/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</w:t>
      </w:r>
      <w:r>
        <w:rPr>
          <w:color w:val="000000" w:themeColor="text1"/>
          <w:sz w:val="28"/>
          <w:szCs w:val="28"/>
        </w:rPr>
        <w:t xml:space="preserve">Расходы, связанные с исполнением расходного обязательства, установленного пунктом 1 настоящего решения, производить в форме предоставления субсидий в целях возмещения затрат в соответствии с</w:t>
      </w:r>
      <w:r>
        <w:rPr>
          <w:color w:val="000000" w:themeColor="text1"/>
          <w:sz w:val="28"/>
          <w:szCs w:val="28"/>
        </w:rPr>
        <w:t xml:space="preserve"> </w:t>
      </w:r>
      <w:r>
        <w:rPr>
          <w:color w:val="000000" w:themeColor="text1"/>
          <w:sz w:val="28"/>
          <w:szCs w:val="28"/>
        </w:rPr>
        <w:t xml:space="preserve">утвержденным администрацией города Перми порядком за счет и в пределах </w:t>
      </w:r>
      <w:r>
        <w:rPr>
          <w:color w:val="000000" w:themeColor="text1"/>
          <w:sz w:val="28"/>
          <w:szCs w:val="28"/>
        </w:rPr>
        <w:t xml:space="preserve">средств бюджета города Перми на реализацию мероприятий по благоустройству придомовых территорий в рамках муниципальной программы города Перми «Развитие системы жилищно-коммунального хозяйства в городе Перми». </w:t>
      </w:r>
      <w:r>
        <w:rPr>
          <w:color w:val="000000" w:themeColor="text1"/>
          <w:sz w:val="28"/>
          <w:szCs w:val="28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Установить главными распорядителями бюджетных средств, организующими исполнение расходного обязательства, установленного пунктом 1 настоящего решения, территориальные органы администрации города Перми. </w:t>
      </w:r>
      <w:r>
        <w:rPr>
          <w:color w:val="000000" w:themeColor="text1"/>
          <w:sz w:val="28"/>
          <w:szCs w:val="28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 Определить предельный объем финансирования расходного обязательства, установленного пунктом 1 настоящего решения, за счет средств бюджета города Перми в размере 277 000,0 тыс. руб.</w:t>
      </w:r>
      <w:r>
        <w:t xml:space="preserve"> </w:t>
      </w:r>
      <w:r>
        <w:rPr>
          <w:color w:val="000000" w:themeColor="text1"/>
          <w:sz w:val="28"/>
          <w:szCs w:val="28"/>
        </w:rPr>
        <w:t xml:space="preserve">ежегодно.</w:t>
      </w:r>
      <w:r>
        <w:rPr>
          <w:color w:val="000000" w:themeColor="text1"/>
          <w:sz w:val="28"/>
          <w:szCs w:val="28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 Признать утратившими силу решения Пермской городской Думы:</w:t>
      </w:r>
      <w:r>
        <w:rPr>
          <w:color w:val="000000" w:themeColor="text1"/>
          <w:sz w:val="28"/>
          <w:szCs w:val="28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5.1 от 26.06.2012 № 115 «Об установлении расходного обязательства по благоустройству придомовых территорий многоквартирных домов города Перми»;</w:t>
      </w:r>
      <w:r>
        <w:rPr>
          <w:color w:val="000000" w:themeColor="text1"/>
          <w:sz w:val="28"/>
          <w:szCs w:val="28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5.2 от 17.12.2013 № 284 «О внесении изменений в решение Пермской городской Думы от 26.06.2012 № 115 «Об установлении расходного обязательства по благоустройству придомовых территорий многоквартирных домов, находящихся в общей долевой собственности </w:t>
      </w:r>
      <w:r>
        <w:rPr>
          <w:color w:val="000000" w:themeColor="text1"/>
          <w:sz w:val="28"/>
          <w:szCs w:val="28"/>
        </w:rPr>
        <w:t xml:space="preserve">собственников помещений многоквартирных домов города Перми</w:t>
      </w:r>
      <w:r>
        <w:rPr>
          <w:color w:val="000000" w:themeColor="text1"/>
          <w:sz w:val="28"/>
          <w:szCs w:val="28"/>
        </w:rPr>
        <w:t xml:space="preserve">»;</w:t>
      </w:r>
      <w:r>
        <w:rPr>
          <w:color w:val="000000" w:themeColor="text1"/>
          <w:sz w:val="28"/>
          <w:szCs w:val="28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5.3 от 25.02.2014 № 42 «О внесении изменений в отдельные решения Пермской городской Думы в сфере благоустройства придомовых территорий многоквартирных домов, находящихся в общей долевой собственности </w:t>
      </w:r>
      <w:r>
        <w:rPr>
          <w:color w:val="000000" w:themeColor="text1"/>
          <w:sz w:val="28"/>
          <w:szCs w:val="28"/>
        </w:rPr>
        <w:t xml:space="preserve">собственников помещений многоквартирных домов города Перми</w:t>
      </w:r>
      <w:r>
        <w:rPr>
          <w:color w:val="000000" w:themeColor="text1"/>
          <w:sz w:val="28"/>
          <w:szCs w:val="28"/>
        </w:rPr>
        <w:t xml:space="preserve">»;</w:t>
      </w:r>
      <w:r>
        <w:rPr>
          <w:color w:val="000000" w:themeColor="text1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5.4 от 20.06.2014 № 132 «О внесении изменения в решение Пермской городской Думы от 26.06.2012 № 115 «Об установлении расходного обязательства по благоустройству придомовых территорий многоквартирных домов, находящихся в общей долевой собственности </w:t>
      </w:r>
      <w:r>
        <w:rPr>
          <w:color w:val="000000" w:themeColor="text1"/>
          <w:sz w:val="28"/>
          <w:szCs w:val="28"/>
        </w:rPr>
        <w:t xml:space="preserve">собственников помещений многоквартирных домов города Перми</w:t>
      </w:r>
      <w:r>
        <w:rPr>
          <w:color w:val="000000" w:themeColor="text1"/>
          <w:sz w:val="28"/>
          <w:szCs w:val="28"/>
        </w:rPr>
        <w:t xml:space="preserve">»;</w:t>
      </w:r>
      <w:r>
        <w:rPr>
          <w:color w:val="000000" w:themeColor="text1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5.5 от 28.10.2014 № 227 «О внесении изменения в решение Пермской городской Думы от 26.06.2012 № 115 «Об установлении расходного обязательства по благоустройству придомовых территорий многоквартирных домов, находящихся в общей долевой собственности </w:t>
      </w:r>
      <w:r>
        <w:rPr>
          <w:color w:val="000000" w:themeColor="text1"/>
          <w:sz w:val="28"/>
          <w:szCs w:val="28"/>
        </w:rPr>
        <w:t xml:space="preserve">собственников помещений многоквартирных домов города Перми</w:t>
      </w:r>
      <w:r>
        <w:rPr>
          <w:color w:val="000000" w:themeColor="text1"/>
          <w:sz w:val="28"/>
          <w:szCs w:val="28"/>
        </w:rPr>
        <w:t xml:space="preserve">»;</w:t>
      </w:r>
      <w:r>
        <w:rPr>
          <w:color w:val="000000" w:themeColor="text1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5.6 от 24.03.2015 № 56 «О внесении изменения в решение Пермской городской Думы от 26.06.2012 № 115 «Об установлении расходного обязательства по благоустройству придомовых территорий многоквартирных домов, находящихся в общей долевой собственности </w:t>
      </w:r>
      <w:r>
        <w:rPr>
          <w:color w:val="000000" w:themeColor="text1"/>
          <w:sz w:val="28"/>
          <w:szCs w:val="28"/>
        </w:rPr>
        <w:t xml:space="preserve">собственников помещений многоквартирных домов города Перми</w:t>
      </w:r>
      <w:r>
        <w:rPr>
          <w:color w:val="000000" w:themeColor="text1"/>
          <w:sz w:val="28"/>
          <w:szCs w:val="28"/>
        </w:rPr>
        <w:t xml:space="preserve">»;</w:t>
      </w:r>
      <w:r>
        <w:rPr>
          <w:color w:val="000000" w:themeColor="text1"/>
          <w:sz w:val="28"/>
          <w:szCs w:val="28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5.7 от 27.10.2015 № 222 «О внесении изменения в решение Пермской городской Думы от 26.06.2012 № 115 «Об установлении расходного обязательства по благоустройству придомовых территорий многоквартирных домов, находящихся в общей долевой собственности </w:t>
      </w:r>
      <w:r>
        <w:rPr>
          <w:color w:val="000000" w:themeColor="text1"/>
          <w:sz w:val="28"/>
          <w:szCs w:val="28"/>
        </w:rPr>
        <w:t xml:space="preserve">собственников помещений многоквартирных домов города Перми</w:t>
      </w:r>
      <w:r>
        <w:rPr>
          <w:color w:val="000000" w:themeColor="text1"/>
          <w:sz w:val="28"/>
          <w:szCs w:val="28"/>
        </w:rPr>
        <w:t xml:space="preserve">»;</w:t>
      </w:r>
      <w:r>
        <w:rPr>
          <w:color w:val="000000" w:themeColor="text1"/>
          <w:sz w:val="28"/>
          <w:szCs w:val="28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5.8 от 24.11.2015 № 253 «О внесении изменений в решение Пермской городской Думы от 26.06.2012 № 115 «Об установлении расходного обязательства по благоустройству придомовых территорий многоквартирных домов, </w:t>
      </w:r>
      <w:r>
        <w:rPr>
          <w:color w:val="000000" w:themeColor="text1"/>
          <w:sz w:val="28"/>
          <w:szCs w:val="28"/>
        </w:rPr>
        <w:t xml:space="preserve">находящихся в общей долевой собственности </w:t>
      </w:r>
      <w:r>
        <w:rPr>
          <w:color w:val="000000" w:themeColor="text1"/>
          <w:sz w:val="28"/>
          <w:szCs w:val="28"/>
        </w:rPr>
        <w:t xml:space="preserve">собственников помещений многоквартирных домов города Перми</w:t>
      </w:r>
      <w:r>
        <w:rPr>
          <w:color w:val="000000" w:themeColor="text1"/>
          <w:sz w:val="28"/>
          <w:szCs w:val="28"/>
        </w:rPr>
        <w:t xml:space="preserve">»;</w:t>
      </w:r>
      <w:r>
        <w:rPr>
          <w:color w:val="000000" w:themeColor="text1"/>
          <w:sz w:val="28"/>
          <w:szCs w:val="28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5.9 от 24.05.2016 № 98 «О внесении изменения в решение Пермской городской Думы от 26.06.2012 № 115 «Об установлении расходного обязательства по благоустройству придомовых территорий многоквартирных домов города Перми»;</w:t>
      </w:r>
      <w:r>
        <w:rPr>
          <w:color w:val="000000" w:themeColor="text1"/>
          <w:sz w:val="28"/>
          <w:szCs w:val="28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5.10 от 25.10.2016 № 231 «О внесении изменений в решение Пермской городской Думы от 26.06.2012 № 115 «Об установлении расходного обязательства по благоустройству придомовых территорий многоквартирных домов города Перми»;</w:t>
      </w:r>
      <w:r>
        <w:rPr>
          <w:color w:val="000000" w:themeColor="text1"/>
          <w:sz w:val="28"/>
          <w:szCs w:val="28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5.11 от 19.12.2017 № 258 «О внесении изменения в решение Пермской городской Думы от 26.06.2012 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115 «Об установлении расходного обязательства по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благоустройству придомовых территорий многоквартирных домов города Перми»;</w:t>
      </w:r>
      <w:r>
        <w:rPr>
          <w:color w:val="000000" w:themeColor="text1"/>
          <w:sz w:val="28"/>
          <w:szCs w:val="28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5.12 от 23.10.2018 № 219 «О внесении изменения в решение Пермской городской Думы от 26.06.2012 № 115 «Об установлении расходного обязательства по благоустройству придомовых территорий многоквартирных домов города Перми»;</w:t>
      </w:r>
      <w:r>
        <w:rPr>
          <w:color w:val="000000" w:themeColor="text1"/>
          <w:sz w:val="28"/>
          <w:szCs w:val="28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5.13 от 26.03.2019 № 56 «О внесении изменений в решение Пермской городской Думы от 26.06.2012 № 115 «Об установлении расходного обязательства по благоустройству придомовых территорий многоквартирных домов города Перми»;</w:t>
      </w:r>
      <w:r>
        <w:rPr>
          <w:color w:val="000000" w:themeColor="text1"/>
          <w:sz w:val="28"/>
          <w:szCs w:val="28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5.14 от 24.09.2019 № 229 «О внесении изменения в решение Пермской городской Думы от 26.06.2012 № 115 «Об установлении расходного обязательства по благоустройству придомовых территорий многоквартирных домов города Перми»;</w:t>
      </w:r>
      <w:r>
        <w:rPr>
          <w:color w:val="000000" w:themeColor="text1"/>
          <w:sz w:val="28"/>
          <w:szCs w:val="28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5.15 от 19.11.2019 № 289 «О внесении изменения в решение Пермской городской Думы от 26.06.2012 № 115 «Об установлении расходного обязательства по благоустройству придомовых территорий многоквартирных домов города Перми»;</w:t>
      </w:r>
      <w:r>
        <w:rPr>
          <w:color w:val="000000" w:themeColor="text1"/>
          <w:sz w:val="28"/>
          <w:szCs w:val="28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</w:pPr>
      <w:r>
        <w:rPr>
          <w:color w:val="000000" w:themeColor="text1"/>
          <w:sz w:val="28"/>
          <w:szCs w:val="28"/>
        </w:rPr>
        <w:t xml:space="preserve">5.16 от 26.05.2020 № 99 «О внесении изменения в решение Пермской городской Думы от 26.06.2012 № 115 «Об установлении расходного обязательства по благоустройству придомовых территорий многоквартирных домов города Перми»;</w:t>
      </w:r>
      <w:r/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5.17 от 22.09.2020 № 197 «О внесении изменения в решение Пермской городской Думы от 26.06.2012 № 115 «Об установлении расходного обязательства по благоустройству придомовых территорий многоквартирных домов города Перми»;</w:t>
      </w:r>
      <w:r>
        <w:rPr>
          <w:color w:val="000000" w:themeColor="text1"/>
          <w:sz w:val="28"/>
          <w:szCs w:val="28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</w:pPr>
      <w:r>
        <w:rPr>
          <w:color w:val="000000" w:themeColor="text1"/>
          <w:sz w:val="28"/>
          <w:szCs w:val="28"/>
        </w:rPr>
        <w:t xml:space="preserve">5.18 от 24.02.2021 № 45 «О внесении изменения в решение Пермской городской Думы от 26.06.2012 № 115 «Об установлении расходного обязательства по благоустройству придомовых территорий многоквартирных домов города Перми»;</w:t>
      </w:r>
      <w:r/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5.19 от 24.08.2021 № 177 «О внесении изменения в решение Пермской городской Думы от 26.06.2012 № 115 «Об установлении расходного обязательства </w:t>
      </w:r>
      <w:r>
        <w:rPr>
          <w:color w:val="000000" w:themeColor="text1"/>
          <w:sz w:val="28"/>
          <w:szCs w:val="28"/>
        </w:rPr>
        <w:t xml:space="preserve">по благоустройству придомовых территорий многоквартирных домов города Перми»;</w:t>
      </w:r>
      <w:r>
        <w:rPr>
          <w:color w:val="000000" w:themeColor="text1"/>
          <w:sz w:val="28"/>
          <w:szCs w:val="28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</w:pPr>
      <w:r>
        <w:rPr>
          <w:color w:val="000000" w:themeColor="text1"/>
          <w:sz w:val="28"/>
          <w:szCs w:val="28"/>
        </w:rPr>
        <w:t xml:space="preserve">5.20 от 22.03.2022 № 64 «О внесении изменения в решение Пермской городской Думы от 26.06.2012 № 115 «Об установлении расходного обязательства по благоустройству придомовых территорий многоквартирных домов города Перми»;</w:t>
      </w:r>
      <w:r/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5.21 от 25.10.2022 № 238 «О внесении изменения в решение Пермской городской Думы от 26.06.2012 № 115 «Об установлении расходного обязательства по благоустройству придомовых территорий многоквартирных домов города Перми»;</w:t>
      </w:r>
      <w:r>
        <w:rPr>
          <w:color w:val="000000" w:themeColor="text1"/>
          <w:sz w:val="28"/>
          <w:szCs w:val="28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</w:pPr>
      <w:r>
        <w:rPr>
          <w:color w:val="000000" w:themeColor="text1"/>
          <w:sz w:val="28"/>
          <w:szCs w:val="28"/>
        </w:rPr>
        <w:t xml:space="preserve">5.22 от 28.03.2023 № 52 «О внесении изменений в решение Пермской городской Думы от 26.06.2012 № 115 «Об установлении расходного обязательства по благоустройству придомовых территорий многоквартирных домов города Перми»;</w:t>
      </w:r>
      <w:r/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5.23 от 26.09.2023 № 197 «О внесении изменения в решение Пермской городской Думы от 26.06.2012 № 115 «Об установлении расходного обязательства по благоустройству придомовых территорий многоквартирных домов города Перми»;</w:t>
      </w:r>
      <w:r>
        <w:rPr>
          <w:color w:val="000000" w:themeColor="text1"/>
          <w:sz w:val="28"/>
          <w:szCs w:val="28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5.24 от 24.09.2024 № 162 «О внесении изменения в решение Пермской городской Думы от 26.06.2012 № 115 «Об установлении расходного обязательства по благоустройству придомовых территорий многоквартирных домов города Перми»;</w:t>
      </w:r>
      <w:r>
        <w:rPr>
          <w:color w:val="000000" w:themeColor="text1"/>
          <w:sz w:val="28"/>
          <w:szCs w:val="28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</w:pPr>
      <w:r>
        <w:rPr>
          <w:color w:val="000000" w:themeColor="text1"/>
          <w:sz w:val="28"/>
          <w:szCs w:val="28"/>
        </w:rPr>
        <w:t xml:space="preserve">5.25 от 17.12.2024 № 230 «О внесении изменения в решение Пермской городской Думы от 26.06.2012 № 115 «Об установлении расходного обязательства по благоустройству придомовых территорий многоквартирных домов города Перми»;</w:t>
      </w:r>
      <w:r/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5.26 от 23.09.2025 № 179 «О внесении изменения в решение Пермской городской Думы от 26.06.2012 № 115 «Об установлении расходного обязательства по благоустройству придомовых территорий многоквартирных домов города Перми»;</w:t>
      </w:r>
      <w:r>
        <w:rPr>
          <w:color w:val="000000" w:themeColor="text1"/>
          <w:sz w:val="28"/>
          <w:szCs w:val="28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5.27 от 23.05.2017 № 108 «Об установлении расходного обязательства по благоустройству дворовых территорий многоквартирных домов города Перми»;</w:t>
      </w:r>
      <w:r>
        <w:rPr>
          <w:color w:val="000000" w:themeColor="text1"/>
          <w:sz w:val="28"/>
          <w:szCs w:val="28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5.28 от 21.11.2017 № 234 «О внесении изменений в решение Пермской городской Думы от 23.05.2017 № 108 «Об установлении расходного обязательства города Перми на </w:t>
      </w:r>
      <w:r>
        <w:rPr>
          <w:color w:val="000000" w:themeColor="text1"/>
          <w:sz w:val="28"/>
          <w:szCs w:val="28"/>
        </w:rPr>
        <w:t xml:space="preserve">софинансирование</w:t>
      </w:r>
      <w:r>
        <w:rPr>
          <w:color w:val="000000" w:themeColor="text1"/>
          <w:sz w:val="28"/>
          <w:szCs w:val="28"/>
        </w:rPr>
        <w:t xml:space="preserve"> расходов на мероприятия по благоустройству дворовых территорий многоквартирных домов города Перми»;</w:t>
      </w:r>
      <w:r>
        <w:rPr>
          <w:color w:val="000000" w:themeColor="text1"/>
          <w:sz w:val="28"/>
          <w:szCs w:val="28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5.29 от 26.06.2018 № 120 «О внесении изменений в решение Пермской городской Думы от 23.05.2017 № 108 «Об установлении расходного обязательства города Перми на </w:t>
      </w:r>
      <w:r>
        <w:rPr>
          <w:color w:val="000000" w:themeColor="text1"/>
          <w:sz w:val="28"/>
          <w:szCs w:val="28"/>
        </w:rPr>
        <w:t xml:space="preserve">софинансирование</w:t>
      </w:r>
      <w:r>
        <w:rPr>
          <w:color w:val="000000" w:themeColor="text1"/>
          <w:sz w:val="28"/>
          <w:szCs w:val="28"/>
        </w:rPr>
        <w:t xml:space="preserve"> расходов на мероприятия по благоустройству дворовых территорий многоквартирных домов города Перми»;</w:t>
      </w:r>
      <w:r>
        <w:rPr>
          <w:color w:val="000000" w:themeColor="text1"/>
          <w:sz w:val="28"/>
          <w:szCs w:val="28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5.30 от 23.10.2018 № 220 «О внесении изменения в решение Пермской городской Думы от 23.05.2017 № 108 «Об установлении расходного обязательства города Перми на </w:t>
      </w:r>
      <w:r>
        <w:rPr>
          <w:color w:val="000000" w:themeColor="text1"/>
          <w:sz w:val="28"/>
          <w:szCs w:val="28"/>
        </w:rPr>
        <w:t xml:space="preserve">софинансирование</w:t>
      </w:r>
      <w:r>
        <w:rPr>
          <w:color w:val="000000" w:themeColor="text1"/>
          <w:sz w:val="28"/>
          <w:szCs w:val="28"/>
        </w:rPr>
        <w:t xml:space="preserve"> расходов на мероприятия по благоустройству дворовых территорий многоквартирных домов города Перми»;</w:t>
      </w:r>
      <w:r>
        <w:rPr>
          <w:color w:val="000000" w:themeColor="text1"/>
          <w:sz w:val="28"/>
          <w:szCs w:val="28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5.31 от 23.04.2019 № 91 «О внесении изменений в решение Пермской городской Думы от 23.05.2017 № 108 «Об установлении расходного обязательства города Перми на </w:t>
      </w:r>
      <w:r>
        <w:rPr>
          <w:color w:val="000000" w:themeColor="text1"/>
          <w:sz w:val="28"/>
          <w:szCs w:val="28"/>
        </w:rPr>
        <w:t xml:space="preserve">софинансирование</w:t>
      </w:r>
      <w:r>
        <w:rPr>
          <w:color w:val="000000" w:themeColor="text1"/>
          <w:sz w:val="28"/>
          <w:szCs w:val="28"/>
        </w:rPr>
        <w:t xml:space="preserve"> расходов на мероприятия по благоустройству дворовых территорий многоквартирных домов города Перми»;</w:t>
      </w:r>
      <w:r>
        <w:rPr>
          <w:color w:val="000000" w:themeColor="text1"/>
          <w:sz w:val="28"/>
          <w:szCs w:val="28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5.32 от 24.09.2019 № 233 «О внесении изменения в решение Пермской городской Думы от 23.05.2017 № 108 «Об установлении расходного обязательства города Перми на </w:t>
      </w:r>
      <w:r>
        <w:rPr>
          <w:color w:val="000000" w:themeColor="text1"/>
          <w:sz w:val="28"/>
          <w:szCs w:val="28"/>
        </w:rPr>
        <w:t xml:space="preserve">софинансирование</w:t>
      </w:r>
      <w:r>
        <w:rPr>
          <w:color w:val="000000" w:themeColor="text1"/>
          <w:sz w:val="28"/>
          <w:szCs w:val="28"/>
        </w:rPr>
        <w:t xml:space="preserve"> расходов на мероприятия по благоустройству дворовых территорий многоквартирных домов города Перми»;</w:t>
      </w:r>
      <w:r>
        <w:rPr>
          <w:color w:val="000000" w:themeColor="text1"/>
          <w:sz w:val="28"/>
          <w:szCs w:val="28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5.33 от 17.11.2020 № 231 «О внесении изменения в решение Пермской городской Думы от 23.05.2017 № 108 «Об установлении расходного обязательства города Перми на </w:t>
      </w:r>
      <w:r>
        <w:rPr>
          <w:color w:val="000000" w:themeColor="text1"/>
          <w:sz w:val="28"/>
          <w:szCs w:val="28"/>
        </w:rPr>
        <w:t xml:space="preserve">софинансирование</w:t>
      </w:r>
      <w:r>
        <w:rPr>
          <w:color w:val="000000" w:themeColor="text1"/>
          <w:sz w:val="28"/>
          <w:szCs w:val="28"/>
        </w:rPr>
        <w:t xml:space="preserve"> расходов на мероприятия по благоустройству дворовых территорий многоквартирных домов города Перми»;</w:t>
      </w:r>
      <w:r>
        <w:rPr>
          <w:color w:val="000000" w:themeColor="text1"/>
          <w:sz w:val="28"/>
          <w:szCs w:val="28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5.34 от 24.08.2021 № 178 «О внесении изменения в решение Пермской городской Думы от 23.05.2017 № 108 «Об установлении расходного обязательства города Перми на </w:t>
      </w:r>
      <w:r>
        <w:rPr>
          <w:color w:val="000000" w:themeColor="text1"/>
          <w:sz w:val="28"/>
          <w:szCs w:val="28"/>
        </w:rPr>
        <w:t xml:space="preserve">софинансирование</w:t>
      </w:r>
      <w:r>
        <w:rPr>
          <w:color w:val="000000" w:themeColor="text1"/>
          <w:sz w:val="28"/>
          <w:szCs w:val="28"/>
        </w:rPr>
        <w:t xml:space="preserve"> расходов на мероприятия по благоустройству дворовых территорий многоквартирных домов города Перми»;</w:t>
      </w:r>
      <w:r>
        <w:rPr>
          <w:color w:val="000000" w:themeColor="text1"/>
          <w:sz w:val="28"/>
          <w:szCs w:val="28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5.35 от 15.11.2022 № 249 «О внесении изменения в решение Пермской городской Думы от 23.05.2017 № 108 «Об установлении расходного обязательства города Перми на </w:t>
      </w:r>
      <w:r>
        <w:rPr>
          <w:color w:val="000000" w:themeColor="text1"/>
          <w:sz w:val="28"/>
          <w:szCs w:val="28"/>
        </w:rPr>
        <w:t xml:space="preserve">софинансирование</w:t>
      </w:r>
      <w:r>
        <w:rPr>
          <w:color w:val="000000" w:themeColor="text1"/>
          <w:sz w:val="28"/>
          <w:szCs w:val="28"/>
        </w:rPr>
        <w:t xml:space="preserve"> расходов на мероприятия по благоустройству дворовых территорий многоквартирных домов города Перми»;</w:t>
      </w:r>
      <w:r>
        <w:rPr>
          <w:color w:val="000000" w:themeColor="text1"/>
          <w:sz w:val="28"/>
          <w:szCs w:val="28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5.36 от 19.12.2023 № 260 «О внесении изменения в решение Пермской городской Думы от 23.05.2017 № 108 «Об установлении расходного обязательства города Перми на </w:t>
      </w:r>
      <w:r>
        <w:rPr>
          <w:color w:val="000000" w:themeColor="text1"/>
          <w:sz w:val="28"/>
          <w:szCs w:val="28"/>
        </w:rPr>
        <w:t xml:space="preserve">софинансирование</w:t>
      </w:r>
      <w:r>
        <w:rPr>
          <w:color w:val="000000" w:themeColor="text1"/>
          <w:sz w:val="28"/>
          <w:szCs w:val="28"/>
        </w:rPr>
        <w:t xml:space="preserve"> расходов на мероприятия по благоустройству дворовых территорий многоквартирных домов города Перми»;</w:t>
      </w:r>
      <w:r>
        <w:rPr>
          <w:color w:val="000000" w:themeColor="text1"/>
          <w:sz w:val="28"/>
          <w:szCs w:val="28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5.37 от 25.06.2024 № 98 «О внесении изменений в решение Пермской городской Думы от 23.05.2017 № 108 «Об установлении расходного обязательства города Перми на </w:t>
      </w:r>
      <w:r>
        <w:rPr>
          <w:color w:val="000000" w:themeColor="text1"/>
          <w:sz w:val="28"/>
          <w:szCs w:val="28"/>
        </w:rPr>
        <w:t xml:space="preserve">софинансирование</w:t>
      </w:r>
      <w:r>
        <w:rPr>
          <w:color w:val="000000" w:themeColor="text1"/>
          <w:sz w:val="28"/>
          <w:szCs w:val="28"/>
        </w:rPr>
        <w:t xml:space="preserve"> расходов на мероприятия по благоустройству дворовых территорий многоквартирных домов города Перми»;</w:t>
      </w:r>
      <w:r>
        <w:rPr>
          <w:color w:val="000000" w:themeColor="text1"/>
          <w:sz w:val="28"/>
          <w:szCs w:val="28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5.38 от 22.10.2024 № 184 «О внесении изменений в решение Пермской городской Думы от 23.05.2017 № 108 «Об установлении расходного обязательства города Перми на </w:t>
      </w:r>
      <w:r>
        <w:rPr>
          <w:color w:val="000000" w:themeColor="text1"/>
          <w:sz w:val="28"/>
          <w:szCs w:val="28"/>
        </w:rPr>
        <w:t xml:space="preserve">софинансирование</w:t>
      </w:r>
      <w:r>
        <w:rPr>
          <w:color w:val="000000" w:themeColor="text1"/>
          <w:sz w:val="28"/>
          <w:szCs w:val="28"/>
        </w:rPr>
        <w:t xml:space="preserve"> и (или) финансирование расходов на мероприятия по благоустройству дворовых территорий многоквартирных домов города Перми»;</w:t>
      </w:r>
      <w:r>
        <w:rPr>
          <w:color w:val="000000" w:themeColor="text1"/>
          <w:sz w:val="28"/>
          <w:szCs w:val="28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5.39 от 23.09.2025 № 181 «О внесении изменения в решение Пермской городской Думы от 23.05.2017 № 108 «Об установлении расходного обязательства по благоустройству дворовых территорий многоквартирных домов города Перми».</w:t>
      </w:r>
      <w:r>
        <w:rPr>
          <w:color w:val="000000" w:themeColor="text1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6. Рекомендовать администрации города Перми до 01.01.2027 утвердить порядок предоставления субсидий, указанных в пункте 2 решения, за счет средств бюджета города Перми.</w:t>
      </w:r>
      <w:r>
        <w:rPr>
          <w:color w:val="000000" w:themeColor="text1"/>
          <w:sz w:val="28"/>
          <w:szCs w:val="28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 Настоящее решение вступает в силу с 01.01.2027, но не ранее дня </w:t>
      </w:r>
      <w:r>
        <w:rPr>
          <w:color w:val="000000" w:themeColor="text1"/>
          <w:sz w:val="28"/>
          <w:szCs w:val="28"/>
        </w:rPr>
        <w:t xml:space="preserve">его </w:t>
      </w:r>
      <w:r>
        <w:rPr>
          <w:color w:val="000000" w:themeColor="text1"/>
          <w:sz w:val="28"/>
          <w:szCs w:val="28"/>
        </w:rPr>
        <w:t xml:space="preserve">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color w:val="000000" w:themeColor="text1"/>
          <w:sz w:val="28"/>
          <w:szCs w:val="28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8. Обнародовать настоящее решение посредством официаль</w:t>
      </w:r>
      <w:r>
        <w:rPr>
          <w:color w:val="000000" w:themeColor="text1"/>
          <w:sz w:val="28"/>
          <w:szCs w:val="28"/>
        </w:rPr>
        <w:t xml:space="preserve">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Пермь», а также в сетевом издании «Официальный сайт муниципального образования город Пермь www.gorodperm.ru».</w:t>
      </w:r>
      <w:r>
        <w:rPr>
          <w:color w:val="000000" w:themeColor="text1"/>
          <w:sz w:val="28"/>
          <w:szCs w:val="28"/>
        </w:rPr>
      </w:r>
    </w:p>
    <w:p>
      <w:pPr>
        <w:pStyle w:val="918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9. </w:t>
      </w:r>
      <w:r>
        <w:rPr>
          <w:color w:val="000000" w:themeColor="text1"/>
          <w:sz w:val="28"/>
          <w:szCs w:val="28"/>
        </w:rPr>
        <w:t xml:space="preserve">Контроль за</w:t>
      </w:r>
      <w:r>
        <w:rPr>
          <w:color w:val="000000" w:themeColor="text1"/>
          <w:sz w:val="28"/>
          <w:szCs w:val="28"/>
        </w:rPr>
        <w:t xml:space="preserve"> исполнением настоящего решения возложить на комитет Пермской городской Думы по </w:t>
      </w:r>
      <w:r>
        <w:rPr>
          <w:color w:val="000000" w:themeColor="text1"/>
          <w:sz w:val="28"/>
          <w:szCs w:val="28"/>
        </w:rPr>
        <w:t xml:space="preserve">пространственному развитию и благоустройству</w:t>
      </w:r>
      <w:r>
        <w:rPr>
          <w:color w:val="000000" w:themeColor="text1"/>
          <w:sz w:val="28"/>
          <w:szCs w:val="28"/>
        </w:rPr>
        <w:t xml:space="preserve">.</w:t>
      </w:r>
      <w:r>
        <w:rPr>
          <w:color w:val="000000" w:themeColor="text1"/>
          <w:sz w:val="28"/>
          <w:szCs w:val="28"/>
        </w:rPr>
      </w:r>
    </w:p>
    <w:p>
      <w:pPr>
        <w:spacing w:before="720"/>
        <w:rPr>
          <w:szCs w:val="28"/>
        </w:rPr>
      </w:pPr>
      <w:r>
        <w:rPr>
          <w:sz w:val="28"/>
          <w:szCs w:val="28"/>
        </w:rPr>
        <w:t xml:space="preserve">Председатель</w:t>
      </w:r>
      <w:r>
        <w:rPr>
          <w:szCs w:val="28"/>
        </w:rPr>
      </w:r>
    </w:p>
    <w:p>
      <w:pPr>
        <w:rPr>
          <w:szCs w:val="28"/>
        </w:rPr>
      </w:pPr>
      <w:r>
        <w:rPr>
          <w:sz w:val="28"/>
          <w:szCs w:val="28"/>
        </w:rPr>
        <w:t xml:space="preserve">Пермской 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Д.В. Малютин</w:t>
      </w:r>
      <w:r>
        <w:rPr>
          <w:szCs w:val="28"/>
        </w:rPr>
      </w:r>
    </w:p>
    <w:p>
      <w:pPr>
        <w:spacing w:before="720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Глава города П</w:t>
      </w:r>
      <w:r>
        <w:rPr>
          <w:rFonts w:eastAsia="Calibri"/>
          <w:sz w:val="28"/>
          <w:szCs w:val="28"/>
          <w:lang w:eastAsia="en-US"/>
        </w:rPr>
        <w:t xml:space="preserve">ерми </w:t>
      </w:r>
      <w:bookmarkStart w:id="1" w:name="undefined"/>
      <w:r/>
      <w:bookmarkEnd w:id="1"/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Э.О. Соснин</w:t>
      </w:r>
      <w:r>
        <w:rPr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first" r:id="rId12"/>
      <w:footnotePr/>
      <w:endnotePr/>
      <w:type w:val="nextPage"/>
      <w:pgSz w:w="11906" w:h="16838" w:orient="portrait"/>
      <w:pgMar w:top="1134" w:right="567" w:bottom="1134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Consultant">
    <w:panose1 w:val="02000603000000000000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6</w:t>
    </w:r>
    <w:r>
      <w:fldChar w:fldCharType="end"/>
    </w:r>
    <w:r/>
  </w:p>
  <w:p>
    <w:pPr>
      <w:pStyle w:val="89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rPr>
        <w:rStyle w:val="891"/>
      </w:rPr>
      <w:framePr w:wrap="around" w:vAnchor="text" w:hAnchor="margin" w:xAlign="center" w:y="1"/>
    </w:pPr>
    <w:r>
      <w:rPr>
        <w:rStyle w:val="891"/>
      </w:rPr>
      <w:fldChar w:fldCharType="begin"/>
    </w:r>
    <w:r>
      <w:rPr>
        <w:rStyle w:val="891"/>
      </w:rPr>
      <w:instrText xml:space="preserve">PAGE  </w:instrText>
    </w:r>
    <w:r>
      <w:rPr>
        <w:rStyle w:val="891"/>
      </w:rPr>
      <w:fldChar w:fldCharType="end"/>
    </w:r>
    <w:r>
      <w:rPr>
        <w:rStyle w:val="891"/>
      </w:rPr>
    </w:r>
  </w:p>
  <w:p>
    <w:pPr>
      <w:pStyle w:val="89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readOnly" w:enforcement="0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20"/>
    <w:link w:val="712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20"/>
    <w:link w:val="733"/>
    <w:uiPriority w:val="10"/>
    <w:rPr>
      <w:sz w:val="48"/>
      <w:szCs w:val="48"/>
    </w:rPr>
  </w:style>
  <w:style w:type="character" w:styleId="37">
    <w:name w:val="Subtitle Char"/>
    <w:basedOn w:val="720"/>
    <w:link w:val="735"/>
    <w:uiPriority w:val="11"/>
    <w:rPr>
      <w:sz w:val="24"/>
      <w:szCs w:val="24"/>
    </w:rPr>
  </w:style>
  <w:style w:type="character" w:styleId="39">
    <w:name w:val="Quote Char"/>
    <w:link w:val="737"/>
    <w:uiPriority w:val="29"/>
    <w:rPr>
      <w:i/>
    </w:rPr>
  </w:style>
  <w:style w:type="character" w:styleId="41">
    <w:name w:val="Intense Quote Char"/>
    <w:link w:val="739"/>
    <w:uiPriority w:val="30"/>
    <w:rPr>
      <w:i/>
    </w:rPr>
  </w:style>
  <w:style w:type="character" w:styleId="47">
    <w:name w:val="Caption Char"/>
    <w:basedOn w:val="887"/>
    <w:link w:val="890"/>
    <w:uiPriority w:val="99"/>
  </w:style>
  <w:style w:type="character" w:styleId="176">
    <w:name w:val="Footnote Text Char"/>
    <w:link w:val="870"/>
    <w:uiPriority w:val="99"/>
    <w:rPr>
      <w:sz w:val="18"/>
    </w:rPr>
  </w:style>
  <w:style w:type="character" w:styleId="179">
    <w:name w:val="Endnote Text Char"/>
    <w:link w:val="873"/>
    <w:uiPriority w:val="99"/>
    <w:rPr>
      <w:sz w:val="20"/>
    </w:rPr>
  </w:style>
  <w:style w:type="paragraph" w:styleId="710" w:default="1">
    <w:name w:val="Normal"/>
    <w:qFormat/>
  </w:style>
  <w:style w:type="paragraph" w:styleId="711">
    <w:name w:val="Heading 1"/>
    <w:basedOn w:val="710"/>
    <w:next w:val="710"/>
    <w:link w:val="723"/>
    <w:qFormat/>
    <w:pPr>
      <w:ind w:right="-1" w:firstLine="709"/>
      <w:jc w:val="both"/>
      <w:keepNext/>
      <w:outlineLvl w:val="0"/>
    </w:pPr>
    <w:rPr>
      <w:sz w:val="24"/>
    </w:rPr>
  </w:style>
  <w:style w:type="paragraph" w:styleId="712">
    <w:name w:val="Heading 2"/>
    <w:basedOn w:val="710"/>
    <w:next w:val="710"/>
    <w:link w:val="724"/>
    <w:qFormat/>
    <w:pPr>
      <w:ind w:right="-1"/>
      <w:jc w:val="both"/>
      <w:keepNext/>
      <w:outlineLvl w:val="1"/>
    </w:pPr>
    <w:rPr>
      <w:sz w:val="24"/>
    </w:rPr>
  </w:style>
  <w:style w:type="paragraph" w:styleId="713">
    <w:name w:val="Heading 3"/>
    <w:basedOn w:val="710"/>
    <w:next w:val="710"/>
    <w:link w:val="72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4">
    <w:name w:val="Heading 4"/>
    <w:basedOn w:val="710"/>
    <w:next w:val="710"/>
    <w:link w:val="72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5">
    <w:name w:val="Heading 5"/>
    <w:basedOn w:val="710"/>
    <w:next w:val="710"/>
    <w:link w:val="72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6">
    <w:name w:val="Heading 6"/>
    <w:basedOn w:val="710"/>
    <w:next w:val="710"/>
    <w:link w:val="728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17">
    <w:name w:val="Heading 7"/>
    <w:basedOn w:val="710"/>
    <w:next w:val="710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710"/>
    <w:next w:val="710"/>
    <w:link w:val="73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710"/>
    <w:next w:val="710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 w:default="1">
    <w:name w:val="Default Paragraph Font"/>
    <w:uiPriority w:val="1"/>
    <w:semiHidden/>
    <w:unhideWhenUsed/>
  </w:style>
  <w:style w:type="table" w:styleId="7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2" w:default="1">
    <w:name w:val="No List"/>
    <w:uiPriority w:val="99"/>
    <w:semiHidden/>
    <w:unhideWhenUsed/>
  </w:style>
  <w:style w:type="character" w:styleId="723" w:customStyle="1">
    <w:name w:val="Заголовок 1 Знак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724" w:customStyle="1">
    <w:name w:val="Заголовок 2 Знак"/>
    <w:basedOn w:val="720"/>
    <w:link w:val="712"/>
    <w:uiPriority w:val="9"/>
    <w:rPr>
      <w:rFonts w:ascii="Arial" w:hAnsi="Arial" w:eastAsia="Arial" w:cs="Arial"/>
      <w:sz w:val="34"/>
    </w:rPr>
  </w:style>
  <w:style w:type="character" w:styleId="725" w:customStyle="1">
    <w:name w:val="Заголовок 3 Знак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726" w:customStyle="1">
    <w:name w:val="Заголовок 4 Знак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727" w:customStyle="1">
    <w:name w:val="Заголовок 5 Знак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728" w:customStyle="1">
    <w:name w:val="Заголовок 6 Знак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729" w:customStyle="1">
    <w:name w:val="Заголовок 7 Знак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0" w:customStyle="1">
    <w:name w:val="Заголовок 8 Знак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731" w:customStyle="1">
    <w:name w:val="Заголовок 9 Знак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No Spacing"/>
    <w:uiPriority w:val="1"/>
    <w:qFormat/>
  </w:style>
  <w:style w:type="paragraph" w:styleId="733">
    <w:name w:val="Title"/>
    <w:basedOn w:val="710"/>
    <w:next w:val="710"/>
    <w:link w:val="7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4" w:customStyle="1">
    <w:name w:val="Название Знак"/>
    <w:basedOn w:val="720"/>
    <w:link w:val="733"/>
    <w:uiPriority w:val="10"/>
    <w:rPr>
      <w:sz w:val="48"/>
      <w:szCs w:val="48"/>
    </w:rPr>
  </w:style>
  <w:style w:type="paragraph" w:styleId="735">
    <w:name w:val="Subtitle"/>
    <w:basedOn w:val="710"/>
    <w:next w:val="710"/>
    <w:link w:val="736"/>
    <w:uiPriority w:val="11"/>
    <w:qFormat/>
    <w:pPr>
      <w:spacing w:before="200" w:after="200"/>
    </w:pPr>
    <w:rPr>
      <w:sz w:val="24"/>
      <w:szCs w:val="24"/>
    </w:rPr>
  </w:style>
  <w:style w:type="character" w:styleId="736" w:customStyle="1">
    <w:name w:val="Подзаголовок Знак"/>
    <w:basedOn w:val="720"/>
    <w:link w:val="735"/>
    <w:uiPriority w:val="11"/>
    <w:rPr>
      <w:sz w:val="24"/>
      <w:szCs w:val="24"/>
    </w:rPr>
  </w:style>
  <w:style w:type="paragraph" w:styleId="737">
    <w:name w:val="Quote"/>
    <w:basedOn w:val="710"/>
    <w:next w:val="710"/>
    <w:link w:val="738"/>
    <w:uiPriority w:val="29"/>
    <w:qFormat/>
    <w:pPr>
      <w:ind w:left="720" w:right="720"/>
    </w:pPr>
    <w:rPr>
      <w:i/>
    </w:rPr>
  </w:style>
  <w:style w:type="character" w:styleId="738" w:customStyle="1">
    <w:name w:val="Цитата 2 Знак"/>
    <w:link w:val="737"/>
    <w:uiPriority w:val="29"/>
    <w:rPr>
      <w:i/>
    </w:rPr>
  </w:style>
  <w:style w:type="paragraph" w:styleId="739">
    <w:name w:val="Intense Quote"/>
    <w:basedOn w:val="710"/>
    <w:next w:val="710"/>
    <w:link w:val="74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0" w:customStyle="1">
    <w:name w:val="Выделенная цитата Знак"/>
    <w:link w:val="739"/>
    <w:uiPriority w:val="30"/>
    <w:rPr>
      <w:i/>
    </w:rPr>
  </w:style>
  <w:style w:type="character" w:styleId="741" w:customStyle="1">
    <w:name w:val="Header Char"/>
    <w:basedOn w:val="720"/>
    <w:uiPriority w:val="99"/>
  </w:style>
  <w:style w:type="character" w:styleId="742" w:customStyle="1">
    <w:name w:val="Footer Char"/>
    <w:basedOn w:val="720"/>
    <w:uiPriority w:val="99"/>
  </w:style>
  <w:style w:type="character" w:styleId="743" w:customStyle="1">
    <w:name w:val="Нижний колонтитул Знак"/>
    <w:link w:val="890"/>
    <w:uiPriority w:val="99"/>
  </w:style>
  <w:style w:type="table" w:styleId="744">
    <w:name w:val="Table Grid"/>
    <w:basedOn w:val="72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5" w:customStyle="1">
    <w:name w:val="Table Grid Light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6" w:customStyle="1">
    <w:name w:val="Plain Table 1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 w:customStyle="1">
    <w:name w:val="Plain Table 2"/>
    <w:basedOn w:val="72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 w:customStyle="1">
    <w:name w:val="Plain Table 3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 w:customStyle="1">
    <w:name w:val="Plain Table 4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Plain Table 5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1 Light"/>
    <w:basedOn w:val="72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2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4"/>
    <w:basedOn w:val="72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 w:customStyle="1">
    <w:name w:val="Grid Table 4 - Accent 1"/>
    <w:basedOn w:val="72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4" w:customStyle="1">
    <w:name w:val="Grid Table 4 - Accent 2"/>
    <w:basedOn w:val="72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5" w:customStyle="1">
    <w:name w:val="Grid Table 4 - Accent 3"/>
    <w:basedOn w:val="72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6" w:customStyle="1">
    <w:name w:val="Grid Table 4 - Accent 4"/>
    <w:basedOn w:val="72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7" w:customStyle="1">
    <w:name w:val="Grid Table 4 - Accent 5"/>
    <w:basedOn w:val="72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8" w:customStyle="1">
    <w:name w:val="Grid Table 4 - Accent 6"/>
    <w:basedOn w:val="72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9" w:customStyle="1">
    <w:name w:val="Grid Table 5 Dark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- Accent 1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2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3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- Accent 4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5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6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7" w:customStyle="1">
    <w:name w:val="Grid Table 6 Colorful - Accent 1"/>
    <w:basedOn w:val="72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8" w:customStyle="1">
    <w:name w:val="Grid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9" w:customStyle="1">
    <w:name w:val="Grid Table 6 Colorful - Accent 3"/>
    <w:basedOn w:val="72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0" w:customStyle="1">
    <w:name w:val="Grid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1" w:customStyle="1">
    <w:name w:val="Grid Table 6 Colorful - Accent 5"/>
    <w:basedOn w:val="72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2" w:customStyle="1">
    <w:name w:val="Grid Table 6 Colorful - Accent 6"/>
    <w:basedOn w:val="72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3" w:customStyle="1">
    <w:name w:val="Grid Table 7 Colorful"/>
    <w:basedOn w:val="72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1"/>
    <w:basedOn w:val="72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5"/>
    <w:basedOn w:val="72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6"/>
    <w:basedOn w:val="72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"/>
    <w:basedOn w:val="72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1"/>
    <w:basedOn w:val="721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2"/>
    <w:basedOn w:val="721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3"/>
    <w:basedOn w:val="721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4"/>
    <w:basedOn w:val="721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5"/>
    <w:basedOn w:val="721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6"/>
    <w:basedOn w:val="721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2"/>
    <w:basedOn w:val="72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4" w:customStyle="1">
    <w:name w:val="List Table 3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5 Dark"/>
    <w:basedOn w:val="72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1"/>
    <w:basedOn w:val="72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6" w:customStyle="1">
    <w:name w:val="List Table 6 Colorful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7" w:customStyle="1">
    <w:name w:val="List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8" w:customStyle="1">
    <w:name w:val="List Table 6 Colorful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9" w:customStyle="1">
    <w:name w:val="List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0" w:customStyle="1">
    <w:name w:val="List Table 6 Colorful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1" w:customStyle="1">
    <w:name w:val="List Table 6 Colorful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2" w:customStyle="1">
    <w:name w:val="List Table 7 Colorful"/>
    <w:basedOn w:val="72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1"/>
    <w:basedOn w:val="72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2"/>
    <w:basedOn w:val="72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3"/>
    <w:basedOn w:val="72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4"/>
    <w:basedOn w:val="72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5"/>
    <w:basedOn w:val="72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6"/>
    <w:basedOn w:val="72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ned - Accent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0" w:customStyle="1">
    <w:name w:val="Lined - Accent 1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1" w:customStyle="1">
    <w:name w:val="Lined - Accent 2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2" w:customStyle="1">
    <w:name w:val="Lined - Accent 3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3" w:customStyle="1">
    <w:name w:val="Lined - Accent 4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4" w:customStyle="1">
    <w:name w:val="Lined - Accent 5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5" w:customStyle="1">
    <w:name w:val="Lined - Accent 6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6" w:customStyle="1">
    <w:name w:val="Bordered &amp; Lined - Accent"/>
    <w:basedOn w:val="72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7" w:customStyle="1">
    <w:name w:val="Bordered &amp; Lined - Accent 1"/>
    <w:basedOn w:val="721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8" w:customStyle="1">
    <w:name w:val="Bordered &amp; Lined - Accent 2"/>
    <w:basedOn w:val="721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9" w:customStyle="1">
    <w:name w:val="Bordered &amp; Lined - Accent 3"/>
    <w:basedOn w:val="721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0" w:customStyle="1">
    <w:name w:val="Bordered &amp; Lined - Accent 4"/>
    <w:basedOn w:val="721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1" w:customStyle="1">
    <w:name w:val="Bordered &amp; Lined - Accent 5"/>
    <w:basedOn w:val="721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2" w:customStyle="1">
    <w:name w:val="Bordered &amp; Lined - Accent 6"/>
    <w:basedOn w:val="721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3" w:customStyle="1">
    <w:name w:val="Bordered"/>
    <w:basedOn w:val="72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4" w:customStyle="1">
    <w:name w:val="Bordered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5" w:customStyle="1">
    <w:name w:val="Bordered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6" w:customStyle="1">
    <w:name w:val="Bordered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7" w:customStyle="1">
    <w:name w:val="Bordered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8" w:customStyle="1">
    <w:name w:val="Bordered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9" w:customStyle="1">
    <w:name w:val="Bordered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70">
    <w:name w:val="footnote text"/>
    <w:basedOn w:val="710"/>
    <w:link w:val="871"/>
    <w:uiPriority w:val="99"/>
    <w:semiHidden/>
    <w:unhideWhenUsed/>
    <w:pPr>
      <w:spacing w:after="40"/>
    </w:pPr>
    <w:rPr>
      <w:sz w:val="18"/>
    </w:rPr>
  </w:style>
  <w:style w:type="character" w:styleId="871" w:customStyle="1">
    <w:name w:val="Текст сноски Знак"/>
    <w:link w:val="870"/>
    <w:uiPriority w:val="99"/>
    <w:rPr>
      <w:sz w:val="18"/>
    </w:rPr>
  </w:style>
  <w:style w:type="character" w:styleId="872">
    <w:name w:val="footnote reference"/>
    <w:basedOn w:val="720"/>
    <w:uiPriority w:val="99"/>
    <w:unhideWhenUsed/>
    <w:rPr>
      <w:vertAlign w:val="superscript"/>
    </w:rPr>
  </w:style>
  <w:style w:type="paragraph" w:styleId="873">
    <w:name w:val="endnote text"/>
    <w:basedOn w:val="710"/>
    <w:link w:val="874"/>
    <w:uiPriority w:val="99"/>
    <w:semiHidden/>
    <w:unhideWhenUsed/>
  </w:style>
  <w:style w:type="character" w:styleId="874" w:customStyle="1">
    <w:name w:val="Текст концевой сноски Знак"/>
    <w:link w:val="873"/>
    <w:uiPriority w:val="99"/>
    <w:rPr>
      <w:sz w:val="20"/>
    </w:rPr>
  </w:style>
  <w:style w:type="character" w:styleId="875">
    <w:name w:val="endnote reference"/>
    <w:basedOn w:val="720"/>
    <w:uiPriority w:val="99"/>
    <w:semiHidden/>
    <w:unhideWhenUsed/>
    <w:rPr>
      <w:vertAlign w:val="superscript"/>
    </w:rPr>
  </w:style>
  <w:style w:type="paragraph" w:styleId="876">
    <w:name w:val="toc 1"/>
    <w:basedOn w:val="710"/>
    <w:next w:val="710"/>
    <w:uiPriority w:val="39"/>
    <w:unhideWhenUsed/>
    <w:pPr>
      <w:spacing w:after="57"/>
    </w:pPr>
  </w:style>
  <w:style w:type="paragraph" w:styleId="877">
    <w:name w:val="toc 2"/>
    <w:basedOn w:val="710"/>
    <w:next w:val="710"/>
    <w:uiPriority w:val="39"/>
    <w:unhideWhenUsed/>
    <w:pPr>
      <w:ind w:left="283"/>
      <w:spacing w:after="57"/>
    </w:pPr>
  </w:style>
  <w:style w:type="paragraph" w:styleId="878">
    <w:name w:val="toc 3"/>
    <w:basedOn w:val="710"/>
    <w:next w:val="710"/>
    <w:uiPriority w:val="39"/>
    <w:unhideWhenUsed/>
    <w:pPr>
      <w:ind w:left="567"/>
      <w:spacing w:after="57"/>
    </w:pPr>
  </w:style>
  <w:style w:type="paragraph" w:styleId="879">
    <w:name w:val="toc 4"/>
    <w:basedOn w:val="710"/>
    <w:next w:val="710"/>
    <w:uiPriority w:val="39"/>
    <w:unhideWhenUsed/>
    <w:pPr>
      <w:ind w:left="850"/>
      <w:spacing w:after="57"/>
    </w:pPr>
  </w:style>
  <w:style w:type="paragraph" w:styleId="880">
    <w:name w:val="toc 5"/>
    <w:basedOn w:val="710"/>
    <w:next w:val="710"/>
    <w:uiPriority w:val="39"/>
    <w:unhideWhenUsed/>
    <w:pPr>
      <w:ind w:left="1134"/>
      <w:spacing w:after="57"/>
    </w:pPr>
  </w:style>
  <w:style w:type="paragraph" w:styleId="881">
    <w:name w:val="toc 6"/>
    <w:basedOn w:val="710"/>
    <w:next w:val="710"/>
    <w:uiPriority w:val="39"/>
    <w:unhideWhenUsed/>
    <w:pPr>
      <w:ind w:left="1417"/>
      <w:spacing w:after="57"/>
    </w:pPr>
  </w:style>
  <w:style w:type="paragraph" w:styleId="882">
    <w:name w:val="toc 7"/>
    <w:basedOn w:val="710"/>
    <w:next w:val="710"/>
    <w:uiPriority w:val="39"/>
    <w:unhideWhenUsed/>
    <w:pPr>
      <w:ind w:left="1701"/>
      <w:spacing w:after="57"/>
    </w:pPr>
  </w:style>
  <w:style w:type="paragraph" w:styleId="883">
    <w:name w:val="toc 8"/>
    <w:basedOn w:val="710"/>
    <w:next w:val="710"/>
    <w:uiPriority w:val="39"/>
    <w:unhideWhenUsed/>
    <w:pPr>
      <w:ind w:left="1984"/>
      <w:spacing w:after="57"/>
    </w:pPr>
  </w:style>
  <w:style w:type="paragraph" w:styleId="884">
    <w:name w:val="toc 9"/>
    <w:basedOn w:val="710"/>
    <w:next w:val="710"/>
    <w:uiPriority w:val="39"/>
    <w:unhideWhenUsed/>
    <w:pPr>
      <w:ind w:left="2268"/>
      <w:spacing w:after="57"/>
    </w:pPr>
  </w:style>
  <w:style w:type="paragraph" w:styleId="885">
    <w:name w:val="TOC Heading"/>
    <w:uiPriority w:val="39"/>
    <w:unhideWhenUsed/>
  </w:style>
  <w:style w:type="paragraph" w:styleId="886">
    <w:name w:val="table of figures"/>
    <w:basedOn w:val="710"/>
    <w:next w:val="710"/>
    <w:uiPriority w:val="99"/>
    <w:unhideWhenUsed/>
  </w:style>
  <w:style w:type="paragraph" w:styleId="887">
    <w:name w:val="Caption"/>
    <w:basedOn w:val="710"/>
    <w:next w:val="71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8">
    <w:name w:val="Body Text"/>
    <w:basedOn w:val="710"/>
    <w:link w:val="906"/>
    <w:pPr>
      <w:ind w:right="3117"/>
    </w:pPr>
    <w:rPr>
      <w:rFonts w:ascii="Courier New" w:hAnsi="Courier New"/>
      <w:sz w:val="26"/>
    </w:rPr>
  </w:style>
  <w:style w:type="paragraph" w:styleId="889">
    <w:name w:val="Body Text Indent"/>
    <w:basedOn w:val="710"/>
    <w:link w:val="905"/>
    <w:pPr>
      <w:ind w:right="-1"/>
      <w:jc w:val="both"/>
    </w:pPr>
    <w:rPr>
      <w:sz w:val="26"/>
    </w:rPr>
  </w:style>
  <w:style w:type="paragraph" w:styleId="890">
    <w:name w:val="Footer"/>
    <w:basedOn w:val="710"/>
    <w:link w:val="743"/>
    <w:pPr>
      <w:tabs>
        <w:tab w:val="center" w:pos="4153" w:leader="none"/>
        <w:tab w:val="right" w:pos="8306" w:leader="none"/>
      </w:tabs>
    </w:pPr>
  </w:style>
  <w:style w:type="character" w:styleId="891">
    <w:name w:val="page number"/>
    <w:basedOn w:val="720"/>
  </w:style>
  <w:style w:type="paragraph" w:styleId="892">
    <w:name w:val="Header"/>
    <w:basedOn w:val="710"/>
    <w:link w:val="908"/>
    <w:uiPriority w:val="99"/>
    <w:pPr>
      <w:tabs>
        <w:tab w:val="center" w:pos="4153" w:leader="none"/>
        <w:tab w:val="right" w:pos="8306" w:leader="none"/>
      </w:tabs>
    </w:pPr>
  </w:style>
  <w:style w:type="paragraph" w:styleId="893">
    <w:name w:val="Body Text 3"/>
    <w:basedOn w:val="710"/>
    <w:pPr>
      <w:spacing w:after="120"/>
    </w:pPr>
    <w:rPr>
      <w:sz w:val="16"/>
      <w:szCs w:val="16"/>
    </w:rPr>
  </w:style>
  <w:style w:type="paragraph" w:styleId="894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895" w:customStyle="1">
    <w:name w:val="ConsPlusNormal"/>
    <w:link w:val="910"/>
    <w:uiPriority w:val="99"/>
    <w:pPr>
      <w:ind w:firstLine="720"/>
      <w:widowControl w:val="off"/>
    </w:pPr>
    <w:rPr>
      <w:rFonts w:ascii="Arial" w:hAnsi="Arial" w:cs="Arial"/>
    </w:rPr>
  </w:style>
  <w:style w:type="paragraph" w:styleId="896">
    <w:name w:val="Body Text Indent 2"/>
    <w:basedOn w:val="710"/>
    <w:pPr>
      <w:ind w:left="283"/>
      <w:spacing w:after="120" w:line="480" w:lineRule="auto"/>
    </w:pPr>
  </w:style>
  <w:style w:type="paragraph" w:styleId="897" w:customStyle="1">
    <w:name w:val="ConsNormal"/>
    <w:pPr>
      <w:ind w:firstLine="720"/>
    </w:pPr>
    <w:rPr>
      <w:rFonts w:ascii="Consultant" w:hAnsi="Consultant"/>
    </w:rPr>
  </w:style>
  <w:style w:type="paragraph" w:styleId="898" w:customStyle="1">
    <w:name w:val="ConsNonformat"/>
    <w:rPr>
      <w:rFonts w:ascii="Consultant" w:hAnsi="Consultant"/>
      <w:sz w:val="16"/>
    </w:rPr>
  </w:style>
  <w:style w:type="paragraph" w:styleId="899" w:customStyle="1">
    <w:name w:val="ConsTitle"/>
    <w:rPr>
      <w:rFonts w:ascii="Arial" w:hAnsi="Arial"/>
      <w:b/>
      <w:sz w:val="14"/>
    </w:rPr>
  </w:style>
  <w:style w:type="paragraph" w:styleId="900">
    <w:name w:val="Body Text Indent 3"/>
    <w:basedOn w:val="710"/>
    <w:pPr>
      <w:ind w:left="283"/>
      <w:spacing w:after="120"/>
    </w:pPr>
    <w:rPr>
      <w:sz w:val="16"/>
      <w:szCs w:val="16"/>
    </w:rPr>
  </w:style>
  <w:style w:type="paragraph" w:styleId="901" w:customStyle="1">
    <w:name w:val="Стиль"/>
  </w:style>
  <w:style w:type="paragraph" w:styleId="902" w:customStyle="1">
    <w:name w:val="ConsPlusTitle"/>
    <w:uiPriority w:val="99"/>
    <w:pPr>
      <w:widowControl w:val="off"/>
    </w:pPr>
    <w:rPr>
      <w:rFonts w:ascii="Arial" w:hAnsi="Arial" w:cs="Arial"/>
      <w:b/>
      <w:bCs/>
    </w:rPr>
  </w:style>
  <w:style w:type="paragraph" w:styleId="903">
    <w:name w:val="Balloon Text"/>
    <w:basedOn w:val="710"/>
    <w:semiHidden/>
    <w:rPr>
      <w:rFonts w:ascii="Tahoma" w:hAnsi="Tahoma" w:cs="Tahoma"/>
      <w:sz w:val="16"/>
      <w:szCs w:val="16"/>
    </w:rPr>
  </w:style>
  <w:style w:type="character" w:styleId="904">
    <w:name w:val="Hyperlink"/>
    <w:basedOn w:val="720"/>
    <w:uiPriority w:val="99"/>
    <w:unhideWhenUsed/>
    <w:rPr>
      <w:color w:val="0000ff"/>
      <w:u w:val="single"/>
    </w:rPr>
  </w:style>
  <w:style w:type="character" w:styleId="905" w:customStyle="1">
    <w:name w:val="Основной текст с отступом Знак"/>
    <w:basedOn w:val="720"/>
    <w:link w:val="889"/>
    <w:rPr>
      <w:sz w:val="26"/>
    </w:rPr>
  </w:style>
  <w:style w:type="character" w:styleId="906" w:customStyle="1">
    <w:name w:val="Основной текст Знак"/>
    <w:basedOn w:val="720"/>
    <w:link w:val="888"/>
    <w:rPr>
      <w:rFonts w:ascii="Courier New" w:hAnsi="Courier New"/>
      <w:sz w:val="26"/>
    </w:rPr>
  </w:style>
  <w:style w:type="numbering" w:styleId="907" w:customStyle="1">
    <w:name w:val="Нет списка1"/>
    <w:next w:val="722"/>
    <w:uiPriority w:val="99"/>
    <w:semiHidden/>
    <w:unhideWhenUsed/>
  </w:style>
  <w:style w:type="character" w:styleId="908" w:customStyle="1">
    <w:name w:val="Верхний колонтитул Знак"/>
    <w:basedOn w:val="720"/>
    <w:link w:val="892"/>
    <w:uiPriority w:val="99"/>
  </w:style>
  <w:style w:type="paragraph" w:styleId="909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910" w:customStyle="1">
    <w:name w:val="ConsPlusNormal Знак"/>
    <w:link w:val="895"/>
    <w:rPr>
      <w:rFonts w:ascii="Arial" w:hAnsi="Arial" w:cs="Arial"/>
    </w:rPr>
  </w:style>
  <w:style w:type="paragraph" w:styleId="911">
    <w:name w:val="List Paragraph"/>
    <w:basedOn w:val="710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12">
    <w:name w:val="Body Text First Indent 2"/>
    <w:basedOn w:val="889"/>
    <w:link w:val="913"/>
    <w:pPr>
      <w:ind w:left="360" w:right="0" w:firstLine="360"/>
      <w:jc w:val="left"/>
    </w:pPr>
    <w:rPr>
      <w:sz w:val="20"/>
    </w:rPr>
  </w:style>
  <w:style w:type="character" w:styleId="913" w:customStyle="1">
    <w:name w:val="Красная строка 2 Знак"/>
    <w:basedOn w:val="905"/>
    <w:link w:val="912"/>
    <w:rPr>
      <w:sz w:val="26"/>
    </w:rPr>
  </w:style>
  <w:style w:type="paragraph" w:styleId="914">
    <w:name w:val="Plain Text"/>
    <w:basedOn w:val="710"/>
    <w:link w:val="915"/>
    <w:uiPriority w:val="99"/>
    <w:rPr>
      <w:rFonts w:ascii="Courier New" w:hAnsi="Courier New" w:eastAsia="SimSun" w:cs="Courier New"/>
      <w:lang w:eastAsia="zh-CN"/>
    </w:rPr>
  </w:style>
  <w:style w:type="character" w:styleId="915" w:customStyle="1">
    <w:name w:val="Текст Знак"/>
    <w:basedOn w:val="720"/>
    <w:link w:val="914"/>
    <w:uiPriority w:val="99"/>
    <w:rPr>
      <w:rFonts w:ascii="Courier New" w:hAnsi="Courier New" w:eastAsia="SimSun" w:cs="Courier New"/>
      <w:lang w:eastAsia="zh-CN"/>
    </w:rPr>
  </w:style>
  <w:style w:type="paragraph" w:styleId="916" w:customStyle="1">
    <w:name w:val="Нормальный"/>
    <w:uiPriority w:val="99"/>
    <w:pPr>
      <w:widowControl w:val="off"/>
    </w:pPr>
    <w:rPr>
      <w:color w:val="000000"/>
      <w:sz w:val="24"/>
      <w:szCs w:val="24"/>
    </w:rPr>
  </w:style>
  <w:style w:type="paragraph" w:styleId="917" w:customStyle="1">
    <w:name w:val="List Paragraph1"/>
    <w:basedOn w:val="710"/>
    <w:uiPriority w:val="99"/>
    <w:pPr>
      <w:ind w:left="720"/>
    </w:pPr>
    <w:rPr>
      <w:rFonts w:ascii="Calibri" w:hAnsi="Calibri" w:eastAsia="Calibri"/>
      <w:sz w:val="28"/>
      <w:szCs w:val="28"/>
    </w:rPr>
  </w:style>
  <w:style w:type="paragraph" w:styleId="918" w:customStyle="1">
    <w:name w:val="formattext"/>
    <w:pPr>
      <w:spacing w:before="100" w:beforeAutospacing="1" w:after="100" w:afterAutospacing="1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image" Target="media/image1.wmf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revision>12</cp:revision>
  <dcterms:created xsi:type="dcterms:W3CDTF">2023-02-17T09:58:00Z</dcterms:created>
  <dcterms:modified xsi:type="dcterms:W3CDTF">2026-08-26T10:23:00Z</dcterms:modified>
</cp:coreProperties>
</file>