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7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-52069</wp:posOffset>
                </wp:positionV>
                <wp:extent cx="6285864" cy="1166493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1166492"/>
                          <a:chOff x="0" y="0"/>
                          <a:chExt cx="6285863" cy="1166492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3" cy="1166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7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02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66063" y="854707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7918" y="857883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0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64;visibility:visible;" fillcolor="#FFFFFF" stroked="f">
                  <v:textbox inset="0,0,0,0">
                    <w:txbxContent>
                      <w:p>
                        <w:pPr>
                          <w:pStyle w:val="77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02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660;top:8547;width:15360;height:3086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79;top:8578;width:10858;height:3086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38" w:lineRule="exact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О внесении и</w:t>
      </w:r>
      <w:r>
        <w:rPr>
          <w:b/>
          <w:bCs/>
          <w:color w:val="0d0d0d" w:themeColor="text1" w:themeTint="F2"/>
          <w:sz w:val="28"/>
          <w:szCs w:val="28"/>
        </w:rPr>
        <w:t xml:space="preserve">зменений в Методику расчета нормативных затрат на </w:t>
        <w:br/>
        <w:t xml:space="preserve">выполнение муниципальной работы «Организация освещения территории города Перми, включая архитектурную подсветку зданий, строений, </w:t>
        <w:br/>
        <w:t xml:space="preserve">сооружений» и нормативных затрат на содержание муниципального </w:t>
        <w:br/>
        <w:t xml:space="preserve">имущества, </w:t>
      </w:r>
      <w:r>
        <w:rPr>
          <w:b/>
          <w:bCs/>
          <w:sz w:val="28"/>
          <w:szCs w:val="28"/>
        </w:rPr>
        <w:t xml:space="preserve">утвержденную постановлением </w:t>
      </w:r>
      <w:r>
        <w:rPr>
          <w:b/>
          <w:bCs/>
          <w:sz w:val="28"/>
          <w:szCs w:val="28"/>
        </w:rPr>
        <w:t xml:space="preserve">администрации города Перми </w:t>
        <w:br/>
        <w:t xml:space="preserve">от 04 октября 2022 г. № 897 «Об утверждении Методики расчета </w:t>
        <w:br/>
        <w:t xml:space="preserve">нормативных затрат на выполнение муниципальной работы «Организац</w:t>
      </w:r>
      <w:r>
        <w:rPr>
          <w:b/>
          <w:bCs/>
          <w:sz w:val="28"/>
          <w:szCs w:val="28"/>
        </w:rPr>
        <w:t xml:space="preserve">ия освещения территории города Перми, включая архитектурную подсветку зданий, строений, сооружен</w:t>
      </w:r>
      <w:r>
        <w:rPr>
          <w:b/>
          <w:bCs/>
          <w:sz w:val="28"/>
          <w:szCs w:val="28"/>
        </w:rPr>
        <w:t xml:space="preserve">ий» и нормативных затрат на содержание </w:t>
        <w:br/>
        <w:t xml:space="preserve">муниципального имущества, уплату налогов и о признании утратившими силу отдельных правовых актов в сфере благоустройства»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jc w:val="center"/>
        <w:spacing w:line="238" w:lineRule="exact"/>
        <w:rPr>
          <w:color w:val="0d0d0d" w:themeColor="text1" w:themeTint="F2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p>
      <w:pPr>
        <w:jc w:val="both"/>
        <w:spacing w:line="240" w:lineRule="auto"/>
        <w:rPr>
          <w:b w:val="0"/>
          <w:bCs w:val="0"/>
          <w:color w:val="0d0d0d" w:themeColor="text1" w:themeTint="F2"/>
          <w:sz w:val="28"/>
          <w:szCs w:val="28"/>
        </w:rPr>
      </w:pP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</w:p>
    <w:p>
      <w:pPr>
        <w:jc w:val="both"/>
        <w:spacing w:line="240" w:lineRule="auto"/>
        <w:rPr>
          <w:b w:val="0"/>
          <w:bCs w:val="0"/>
          <w:color w:val="0d0d0d" w:themeColor="text1" w:themeTint="F2"/>
          <w:sz w:val="28"/>
          <w:szCs w:val="28"/>
        </w:rPr>
      </w:pP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567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</w:t>
      </w:r>
      <w:r>
        <w:rPr>
          <w:sz w:val="28"/>
          <w:szCs w:val="28"/>
        </w:rPr>
        <w:t xml:space="preserve">кодексом</w:t>
      </w:r>
      <w:r>
        <w:rPr>
          <w:sz w:val="28"/>
          <w:szCs w:val="28"/>
        </w:rPr>
        <w:t xml:space="preserve"> Российской Федерации, Федеральными </w:t>
      </w:r>
      <w:r>
        <w:rPr>
          <w:sz w:val="28"/>
          <w:szCs w:val="28"/>
        </w:rPr>
        <w:t xml:space="preserve">законами </w:t>
      </w:r>
      <w:r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от 20 марта 2025 г. </w:t>
        <w:br/>
        <w:t xml:space="preserve">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Уставом</w:t>
      </w:r>
      <w:r>
        <w:rPr>
          <w:sz w:val="28"/>
          <w:szCs w:val="28"/>
        </w:rPr>
        <w:t xml:space="preserve"> города Перми, </w:t>
      </w:r>
      <w:r>
        <w:rPr>
          <w:sz w:val="28"/>
          <w:szCs w:val="28"/>
        </w:rPr>
        <w:t xml:space="preserve">решением</w:t>
      </w:r>
      <w:r>
        <w:rPr>
          <w:sz w:val="28"/>
          <w:szCs w:val="28"/>
        </w:rPr>
        <w:t xml:space="preserve"> Пермской городской Думы от 28 августа 2007 г. № 185 </w:t>
      </w:r>
      <w:r>
        <w:rPr>
          <w:sz w:val="28"/>
          <w:szCs w:val="28"/>
        </w:rPr>
        <w:t xml:space="preserve">«Об утверждении Положения о бюджете </w:t>
        <w:br/>
        <w:t xml:space="preserve">и бюджетном процессе в городе Перми», в целях актуализации правовых актов 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Внести в Методику расчета нормативных затрат на выполнение муниципальной работы «Организация освещения территории города Перми, включая </w:t>
        <w:br/>
        <w:t xml:space="preserve">архитектурную подсветку зданий, строений, сооружений» и нормативных затрат </w:t>
      </w:r>
      <w:r>
        <w:rPr>
          <w:sz w:val="28"/>
          <w:szCs w:val="28"/>
        </w:rPr>
        <w:br/>
        <w:t xml:space="preserve">на содержание муниципального имущества, утвержденную постановлением администрации гор</w:t>
      </w:r>
      <w:r>
        <w:rPr>
          <w:sz w:val="28"/>
          <w:szCs w:val="28"/>
        </w:rPr>
        <w:t xml:space="preserve">ода Перми от 04 октября 2022 г. № 897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Методики расчета нормативных затрат на выполнение муниципальной работы «Организация освещения территории города Перми, включая архитектурную подсветку зданий, строений, сооружений» и нормативных затрат на содержание муниципального имущества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о признании утратившими силу отдельных правовых актов в сфере благоустройства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02.12.2022 № 1229, от 29.12.2022 № 1418, от 29.09.2023 № 924, от 16.10.2025 № 789, от 21.10.2025 № 865, от 23.07.2026 № 435)</w:t>
      </w:r>
      <w:r>
        <w:rPr>
          <w:sz w:val="28"/>
          <w:szCs w:val="28"/>
        </w:rPr>
        <w:t xml:space="preserve">, следующие изменения: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color w:val="0d0d0d" w:themeColor="text1" w:themeTint="F2"/>
          <w:sz w:val="28"/>
          <w:szCs w:val="28"/>
          <w:highlight w:val="none"/>
        </w:rPr>
        <w:t xml:space="preserve">1.1. </w:t>
      </w:r>
      <w:r>
        <w:rPr>
          <w:color w:val="000000" w:themeColor="text1"/>
          <w:sz w:val="28"/>
          <w:szCs w:val="28"/>
          <w:highlight w:val="none"/>
        </w:rPr>
        <w:t xml:space="preserve">пункт 2.1.1 изложить </w:t>
      </w:r>
      <w:r>
        <w:rPr>
          <w:sz w:val="28"/>
          <w:szCs w:val="28"/>
          <w:highlight w:val="none"/>
        </w:rPr>
        <w:t xml:space="preserve">в следующей редакции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«Содержание и обслуживание сетей наружного освещения города Перми, включая архитектурную подсветку» (далее – муниципальная работа по содержанию СНО):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техническое обслуживание всех видов сетей наружного освещения, в том числе замена электрических ламп, устранение повреждений электросетей, осветительной арматуры и оборудования, чистка элементов электросетевого хозяйства от загрязнений;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визуальный контроль горения и диагностика исправности/неисправности электросетей, оборудования и сооружений, фиксация адресов негорящих точек, проверка соблюдения графика включения/выключения, выявление поврежденных опор и плафонов;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диспетчерский контроль посредством удаленного мониторинга состояния шкафов и контроль токов нагрузки и фаз;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обеспечение защиты сетей от токов короткого замыкания и атмосферных перенапряжений;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надзор за исправностью пунктов электроснабжения, устройств телемеханического управления, сетей наружного освещения</w:t>
      </w:r>
      <w:r>
        <w:rPr>
          <w:color w:val="000000" w:themeColor="text1"/>
          <w:sz w:val="28"/>
          <w:szCs w:val="28"/>
          <w:highlight w:val="none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периодическая очистка со съемом рефлекторов отражателей, исправление крепежных деталей и контактных соединений осветительных приборов</w:t>
      </w:r>
      <w:r>
        <w:rPr>
          <w:color w:val="000000" w:themeColor="text1"/>
          <w:sz w:val="28"/>
          <w:szCs w:val="28"/>
          <w:highlight w:val="none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окраска  опор наружного освещения, кронштейнов и траверсов железобетонных опор, кабельных ящиков, шкафов и других элементов сетей</w:t>
      </w:r>
      <w:r>
        <w:rPr>
          <w:color w:val="000000" w:themeColor="text1"/>
          <w:sz w:val="28"/>
          <w:szCs w:val="28"/>
          <w:highlight w:val="none"/>
        </w:rPr>
        <w:t xml:space="preserve"> наружного освещения и архитектурной подсветки;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демонтаж/монтаж элементов сетей</w:t>
      </w:r>
      <w:r>
        <w:rPr>
          <w:color w:val="000000" w:themeColor="text1"/>
          <w:sz w:val="28"/>
          <w:szCs w:val="28"/>
          <w:highlight w:val="none"/>
        </w:rPr>
        <w:t xml:space="preserve"> наружного освещения и архитектурной подсветки;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локализация аварийных участков, в том числе с аварийным демонтажом опор наружного освещения и последующей полной заменой опор;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производство текущего ремонта сетей </w:t>
      </w:r>
      <w:r>
        <w:rPr>
          <w:color w:val="000000" w:themeColor="text1"/>
          <w:sz w:val="28"/>
          <w:szCs w:val="28"/>
          <w:highlight w:val="none"/>
        </w:rPr>
        <w:t xml:space="preserve">нару</w:t>
      </w:r>
      <w:r>
        <w:rPr>
          <w:color w:val="000000" w:themeColor="text1"/>
          <w:sz w:val="28"/>
          <w:szCs w:val="28"/>
          <w:highlight w:val="none"/>
        </w:rPr>
        <w:t xml:space="preserve">жного освещения, в том числе исправление частично изношенных и поврежденных опор наружного освещения, замена отдельных участков воздушных и кабельных линий, замена вышедших из строя ламп, светильников или их элементов, осветительной арматуры, оборудования;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ремонт элементов устройств диспетчеризации и управления сетями наружного освещения.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700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Настоящее постановление вступает в силу с 01 января 2027 г., </w:t>
      </w:r>
      <w:r>
        <w:rPr>
          <w:sz w:val="28"/>
          <w:szCs w:val="28"/>
          <w:highlight w:val="white"/>
        </w:rPr>
        <w:t xml:space="preserve">но не ранее дня официального опубликования </w:t>
      </w:r>
      <w:r>
        <w:rPr>
          <w:sz w:val="28"/>
          <w:szCs w:val="28"/>
          <w:highlight w:val="white"/>
        </w:rPr>
        <w:t xml:space="preserve">в печатном средстве</w:t>
      </w:r>
      <w:r>
        <w:rPr>
          <w:sz w:val="28"/>
          <w:szCs w:val="28"/>
          <w:highlight w:val="white"/>
        </w:rPr>
        <w:t xml:space="preserve"> массовой информации «Официальный бюллетень органов местного самоуправления муниципального образования город Пермь», и применяется к правоотношениям, возникающим при формировании проекта бюджета города Перми на 2027 год и плановый период 2028 и 2029 годов.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00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Управлению по общим вопросам администрации города Перми обесп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чить обнародование настоящего постановления посредством официального опу</w:t>
      </w:r>
      <w:r>
        <w:rPr>
          <w:sz w:val="28"/>
          <w:szCs w:val="28"/>
          <w:highlight w:val="white"/>
        </w:rPr>
        <w:t xml:space="preserve">б</w:t>
      </w:r>
      <w:r>
        <w:rPr>
          <w:sz w:val="28"/>
          <w:szCs w:val="28"/>
          <w:highlight w:val="white"/>
        </w:rPr>
        <w:t xml:space="preserve">лик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вания в печатно</w:t>
      </w:r>
      <w:r>
        <w:rPr>
          <w:sz w:val="28"/>
          <w:szCs w:val="28"/>
          <w:highlight w:val="white"/>
        </w:rPr>
        <w:t xml:space="preserve">м средстве массовой информации «</w:t>
      </w:r>
      <w:r>
        <w:rPr>
          <w:sz w:val="28"/>
          <w:szCs w:val="28"/>
          <w:highlight w:val="white"/>
        </w:rPr>
        <w:t xml:space="preserve">Официальный бюллетень о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ганов местного самоуправления муниципального образования город Пермь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00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циального о</w:t>
      </w:r>
      <w:r>
        <w:rPr>
          <w:sz w:val="28"/>
          <w:szCs w:val="28"/>
          <w:highlight w:val="white"/>
        </w:rPr>
        <w:t xml:space="preserve">публикования в сетевом издании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Официальный сайт муниципальн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го образования город Пермь www.gorodperm.ru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на заместителя главы администрации города Перми Галихан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ва Д.К.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  <w:t xml:space="preserve">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rPr>
        <w:rStyle w:val="919"/>
      </w:rPr>
      <w:framePr w:wrap="around" w:vAnchor="text" w:hAnchor="margin" w:xAlign="center" w:y="1"/>
    </w:pPr>
    <w:r>
      <w:rPr>
        <w:rStyle w:val="919"/>
      </w:rPr>
      <w:fldChar w:fldCharType="begin"/>
    </w:r>
    <w:r>
      <w:rPr>
        <w:rStyle w:val="919"/>
      </w:rPr>
      <w:instrText xml:space="preserve">PAGE  </w:instrText>
    </w:r>
    <w:r>
      <w:rPr>
        <w:rStyle w:val="919"/>
      </w:rPr>
      <w:fldChar w:fldCharType="end"/>
    </w:r>
    <w:r>
      <w:rPr>
        <w:rStyle w:val="919"/>
      </w:rPr>
    </w:r>
    <w:r>
      <w:rPr>
        <w:rStyle w:val="919"/>
      </w:rPr>
    </w:r>
  </w:p>
  <w:p>
    <w:pPr>
      <w:pStyle w:val="76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 w:default="1">
    <w:name w:val="Normal"/>
    <w:qFormat/>
  </w:style>
  <w:style w:type="paragraph" w:styleId="701">
    <w:name w:val="Heading 1"/>
    <w:basedOn w:val="700"/>
    <w:next w:val="700"/>
    <w:link w:val="748"/>
    <w:qFormat/>
    <w:pPr>
      <w:ind w:right="-1" w:firstLine="709"/>
      <w:jc w:val="both"/>
      <w:keepNext/>
      <w:outlineLvl w:val="0"/>
    </w:pPr>
    <w:rPr>
      <w:sz w:val="24"/>
    </w:rPr>
  </w:style>
  <w:style w:type="paragraph" w:styleId="702">
    <w:name w:val="Heading 2"/>
    <w:basedOn w:val="700"/>
    <w:next w:val="700"/>
    <w:link w:val="749"/>
    <w:qFormat/>
    <w:pPr>
      <w:ind w:right="-1"/>
      <w:jc w:val="both"/>
      <w:keepNext/>
      <w:outlineLvl w:val="1"/>
    </w:pPr>
    <w:rPr>
      <w:sz w:val="24"/>
    </w:rPr>
  </w:style>
  <w:style w:type="paragraph" w:styleId="703">
    <w:name w:val="Heading 3"/>
    <w:basedOn w:val="700"/>
    <w:next w:val="700"/>
    <w:link w:val="75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4">
    <w:name w:val="Heading 4"/>
    <w:basedOn w:val="700"/>
    <w:next w:val="700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5">
    <w:name w:val="Heading 5"/>
    <w:basedOn w:val="700"/>
    <w:next w:val="700"/>
    <w:link w:val="7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700"/>
    <w:next w:val="700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700"/>
    <w:next w:val="700"/>
    <w:link w:val="7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700"/>
    <w:next w:val="700"/>
    <w:link w:val="7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9">
    <w:name w:val="Heading 9"/>
    <w:basedOn w:val="700"/>
    <w:next w:val="700"/>
    <w:link w:val="7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0" w:default="1">
    <w:name w:val="Default Paragraph Font"/>
    <w:uiPriority w:val="1"/>
    <w:semiHidden/>
    <w:unhideWhenUsed/>
  </w:style>
  <w:style w:type="table" w:styleId="7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2" w:default="1">
    <w:name w:val="No List"/>
    <w:uiPriority w:val="99"/>
    <w:semiHidden/>
    <w:unhideWhenUsed/>
  </w:style>
  <w:style w:type="character" w:styleId="713" w:customStyle="1">
    <w:name w:val="Caption Char"/>
    <w:uiPriority w:val="99"/>
  </w:style>
  <w:style w:type="character" w:styleId="714" w:customStyle="1">
    <w:name w:val="Heading 1 Char"/>
    <w:basedOn w:val="710"/>
    <w:uiPriority w:val="9"/>
    <w:rPr>
      <w:rFonts w:ascii="Arial" w:hAnsi="Arial" w:eastAsia="Arial" w:cs="Arial"/>
      <w:sz w:val="40"/>
      <w:szCs w:val="40"/>
    </w:rPr>
  </w:style>
  <w:style w:type="character" w:styleId="715" w:customStyle="1">
    <w:name w:val="Heading 2 Char"/>
    <w:basedOn w:val="710"/>
    <w:uiPriority w:val="9"/>
    <w:rPr>
      <w:rFonts w:ascii="Arial" w:hAnsi="Arial" w:eastAsia="Arial" w:cs="Arial"/>
      <w:sz w:val="34"/>
    </w:rPr>
  </w:style>
  <w:style w:type="character" w:styleId="716" w:customStyle="1">
    <w:name w:val="Heading 3 Char"/>
    <w:basedOn w:val="710"/>
    <w:uiPriority w:val="9"/>
    <w:rPr>
      <w:rFonts w:ascii="Arial" w:hAnsi="Arial" w:eastAsia="Arial" w:cs="Arial"/>
      <w:sz w:val="30"/>
      <w:szCs w:val="30"/>
    </w:rPr>
  </w:style>
  <w:style w:type="character" w:styleId="717" w:customStyle="1">
    <w:name w:val="Heading 4 Char"/>
    <w:basedOn w:val="710"/>
    <w:uiPriority w:val="9"/>
    <w:rPr>
      <w:rFonts w:ascii="Arial" w:hAnsi="Arial" w:eastAsia="Arial" w:cs="Arial"/>
      <w:b/>
      <w:bCs/>
      <w:sz w:val="26"/>
      <w:szCs w:val="26"/>
    </w:rPr>
  </w:style>
  <w:style w:type="character" w:styleId="718" w:customStyle="1">
    <w:name w:val="Heading 5 Char"/>
    <w:basedOn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19" w:customStyle="1">
    <w:name w:val="Heading 6 Char"/>
    <w:basedOn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20" w:customStyle="1">
    <w:name w:val="Heading 7 Char"/>
    <w:basedOn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1" w:customStyle="1">
    <w:name w:val="Heading 8 Char"/>
    <w:basedOn w:val="710"/>
    <w:uiPriority w:val="9"/>
    <w:rPr>
      <w:rFonts w:ascii="Arial" w:hAnsi="Arial" w:eastAsia="Arial" w:cs="Arial"/>
      <w:i/>
      <w:iCs/>
      <w:sz w:val="22"/>
      <w:szCs w:val="22"/>
    </w:rPr>
  </w:style>
  <w:style w:type="character" w:styleId="722" w:customStyle="1">
    <w:name w:val="Heading 9 Char"/>
    <w:basedOn w:val="710"/>
    <w:uiPriority w:val="9"/>
    <w:rPr>
      <w:rFonts w:ascii="Arial" w:hAnsi="Arial" w:eastAsia="Arial" w:cs="Arial"/>
      <w:i/>
      <w:iCs/>
      <w:sz w:val="21"/>
      <w:szCs w:val="21"/>
    </w:rPr>
  </w:style>
  <w:style w:type="character" w:styleId="723" w:customStyle="1">
    <w:name w:val="Title Char"/>
    <w:basedOn w:val="710"/>
    <w:uiPriority w:val="10"/>
    <w:rPr>
      <w:sz w:val="48"/>
      <w:szCs w:val="48"/>
    </w:rPr>
  </w:style>
  <w:style w:type="character" w:styleId="724" w:customStyle="1">
    <w:name w:val="Subtitle Char"/>
    <w:basedOn w:val="710"/>
    <w:uiPriority w:val="11"/>
    <w:rPr>
      <w:sz w:val="24"/>
      <w:szCs w:val="24"/>
    </w:rPr>
  </w:style>
  <w:style w:type="character" w:styleId="725" w:customStyle="1">
    <w:name w:val="Quote Char"/>
    <w:uiPriority w:val="29"/>
    <w:rPr>
      <w:i/>
    </w:rPr>
  </w:style>
  <w:style w:type="character" w:styleId="726" w:customStyle="1">
    <w:name w:val="Intense Quote Char"/>
    <w:uiPriority w:val="30"/>
    <w:rPr>
      <w:i/>
    </w:rPr>
  </w:style>
  <w:style w:type="table" w:styleId="727">
    <w:name w:val="Plain Table 1"/>
    <w:basedOn w:val="7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71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71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71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71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71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71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71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71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5 Dark"/>
    <w:basedOn w:val="71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7">
    <w:name w:val="Grid Table 6 Colorful"/>
    <w:basedOn w:val="71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8">
    <w:name w:val="Grid Table 7 Colorful"/>
    <w:basedOn w:val="71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basedOn w:val="71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2"/>
    <w:basedOn w:val="71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1">
    <w:name w:val="List Table 3"/>
    <w:basedOn w:val="71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71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5 Dark"/>
    <w:basedOn w:val="71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4">
    <w:name w:val="List Table 6 Colorful"/>
    <w:basedOn w:val="71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5">
    <w:name w:val="List Table 7 Colorful"/>
    <w:basedOn w:val="71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46" w:customStyle="1">
    <w:name w:val="Footnote Text Char"/>
    <w:uiPriority w:val="99"/>
    <w:rPr>
      <w:sz w:val="18"/>
    </w:rPr>
  </w:style>
  <w:style w:type="character" w:styleId="747" w:customStyle="1">
    <w:name w:val="Endnote Text Char"/>
    <w:uiPriority w:val="99"/>
    <w:rPr>
      <w:sz w:val="20"/>
    </w:rPr>
  </w:style>
  <w:style w:type="character" w:styleId="748" w:customStyle="1">
    <w:name w:val="Заголовок 1 Знак"/>
    <w:link w:val="701"/>
    <w:uiPriority w:val="9"/>
    <w:rPr>
      <w:rFonts w:ascii="Arial" w:hAnsi="Arial" w:eastAsia="Arial" w:cs="Arial"/>
      <w:sz w:val="40"/>
      <w:szCs w:val="40"/>
    </w:rPr>
  </w:style>
  <w:style w:type="character" w:styleId="749" w:customStyle="1">
    <w:name w:val="Заголовок 2 Знак"/>
    <w:link w:val="702"/>
    <w:uiPriority w:val="9"/>
    <w:rPr>
      <w:rFonts w:ascii="Arial" w:hAnsi="Arial" w:eastAsia="Arial" w:cs="Arial"/>
      <w:sz w:val="34"/>
    </w:rPr>
  </w:style>
  <w:style w:type="character" w:styleId="750" w:customStyle="1">
    <w:name w:val="Заголовок 3 Знак"/>
    <w:link w:val="703"/>
    <w:uiPriority w:val="9"/>
    <w:rPr>
      <w:rFonts w:ascii="Arial" w:hAnsi="Arial" w:eastAsia="Arial" w:cs="Arial"/>
      <w:sz w:val="30"/>
      <w:szCs w:val="30"/>
    </w:rPr>
  </w:style>
  <w:style w:type="character" w:styleId="751" w:customStyle="1">
    <w:name w:val="Заголовок 4 Знак"/>
    <w:link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52" w:customStyle="1">
    <w:name w:val="Заголовок 5 Знак"/>
    <w:link w:val="705"/>
    <w:uiPriority w:val="9"/>
    <w:rPr>
      <w:rFonts w:ascii="Arial" w:hAnsi="Arial" w:eastAsia="Arial" w:cs="Arial"/>
      <w:b/>
      <w:bCs/>
      <w:sz w:val="24"/>
      <w:szCs w:val="24"/>
    </w:rPr>
  </w:style>
  <w:style w:type="character" w:styleId="753" w:customStyle="1">
    <w:name w:val="Заголовок 6 Знак"/>
    <w:link w:val="706"/>
    <w:uiPriority w:val="9"/>
    <w:rPr>
      <w:rFonts w:ascii="Arial" w:hAnsi="Arial" w:eastAsia="Arial" w:cs="Arial"/>
      <w:b/>
      <w:bCs/>
      <w:sz w:val="22"/>
      <w:szCs w:val="22"/>
    </w:rPr>
  </w:style>
  <w:style w:type="character" w:styleId="754" w:customStyle="1">
    <w:name w:val="Заголовок 7 Знак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5" w:customStyle="1">
    <w:name w:val="Заголовок 8 Знак"/>
    <w:link w:val="708"/>
    <w:uiPriority w:val="9"/>
    <w:rPr>
      <w:rFonts w:ascii="Arial" w:hAnsi="Arial" w:eastAsia="Arial" w:cs="Arial"/>
      <w:i/>
      <w:iCs/>
      <w:sz w:val="22"/>
      <w:szCs w:val="22"/>
    </w:rPr>
  </w:style>
  <w:style w:type="character" w:styleId="756" w:customStyle="1">
    <w:name w:val="Заголовок 9 Знак"/>
    <w:link w:val="709"/>
    <w:uiPriority w:val="9"/>
    <w:rPr>
      <w:rFonts w:ascii="Arial" w:hAnsi="Arial" w:eastAsia="Arial" w:cs="Arial"/>
      <w:i/>
      <w:iCs/>
      <w:sz w:val="21"/>
      <w:szCs w:val="21"/>
    </w:rPr>
  </w:style>
  <w:style w:type="paragraph" w:styleId="757">
    <w:name w:val="List Paragraph"/>
    <w:basedOn w:val="70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59">
    <w:name w:val="Title"/>
    <w:basedOn w:val="700"/>
    <w:next w:val="700"/>
    <w:link w:val="7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0" w:customStyle="1">
    <w:name w:val="Заголовок Знак"/>
    <w:link w:val="759"/>
    <w:uiPriority w:val="10"/>
    <w:rPr>
      <w:sz w:val="48"/>
      <w:szCs w:val="48"/>
    </w:rPr>
  </w:style>
  <w:style w:type="paragraph" w:styleId="761">
    <w:name w:val="Subtitle"/>
    <w:basedOn w:val="700"/>
    <w:next w:val="700"/>
    <w:link w:val="762"/>
    <w:uiPriority w:val="11"/>
    <w:qFormat/>
    <w:pPr>
      <w:spacing w:before="200" w:after="200"/>
    </w:pPr>
    <w:rPr>
      <w:sz w:val="24"/>
      <w:szCs w:val="24"/>
    </w:rPr>
  </w:style>
  <w:style w:type="character" w:styleId="762" w:customStyle="1">
    <w:name w:val="Подзаголовок Знак"/>
    <w:link w:val="761"/>
    <w:uiPriority w:val="11"/>
    <w:rPr>
      <w:sz w:val="24"/>
      <w:szCs w:val="24"/>
    </w:rPr>
  </w:style>
  <w:style w:type="paragraph" w:styleId="763">
    <w:name w:val="Quote"/>
    <w:basedOn w:val="700"/>
    <w:next w:val="700"/>
    <w:link w:val="764"/>
    <w:uiPriority w:val="29"/>
    <w:qFormat/>
    <w:pPr>
      <w:ind w:left="720" w:right="720"/>
    </w:pPr>
    <w:rPr>
      <w:i/>
    </w:rPr>
  </w:style>
  <w:style w:type="character" w:styleId="764" w:customStyle="1">
    <w:name w:val="Цитата 2 Знак"/>
    <w:link w:val="763"/>
    <w:uiPriority w:val="29"/>
    <w:rPr>
      <w:i/>
    </w:rPr>
  </w:style>
  <w:style w:type="paragraph" w:styleId="765">
    <w:name w:val="Intense Quote"/>
    <w:basedOn w:val="700"/>
    <w:next w:val="700"/>
    <w:link w:val="76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6" w:customStyle="1">
    <w:name w:val="Выделенная цитата Знак"/>
    <w:link w:val="765"/>
    <w:uiPriority w:val="30"/>
    <w:rPr>
      <w:i/>
    </w:rPr>
  </w:style>
  <w:style w:type="paragraph" w:styleId="767">
    <w:name w:val="Header"/>
    <w:basedOn w:val="700"/>
    <w:link w:val="922"/>
    <w:uiPriority w:val="99"/>
    <w:pPr>
      <w:tabs>
        <w:tab w:val="center" w:pos="4153" w:leader="none"/>
        <w:tab w:val="right" w:pos="8306" w:leader="none"/>
      </w:tabs>
    </w:pPr>
  </w:style>
  <w:style w:type="character" w:styleId="768" w:customStyle="1">
    <w:name w:val="Header Char"/>
    <w:uiPriority w:val="99"/>
  </w:style>
  <w:style w:type="paragraph" w:styleId="769">
    <w:name w:val="Footer"/>
    <w:basedOn w:val="700"/>
    <w:link w:val="998"/>
    <w:uiPriority w:val="99"/>
    <w:pPr>
      <w:tabs>
        <w:tab w:val="center" w:pos="4153" w:leader="none"/>
        <w:tab w:val="right" w:pos="8306" w:leader="none"/>
      </w:tabs>
    </w:pPr>
  </w:style>
  <w:style w:type="character" w:styleId="770" w:customStyle="1">
    <w:name w:val="Footer Char"/>
    <w:uiPriority w:val="99"/>
  </w:style>
  <w:style w:type="paragraph" w:styleId="771">
    <w:name w:val="Caption"/>
    <w:basedOn w:val="700"/>
    <w:next w:val="700"/>
    <w:link w:val="772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72" w:customStyle="1">
    <w:name w:val="Название объекта Знак"/>
    <w:link w:val="771"/>
    <w:uiPriority w:val="99"/>
  </w:style>
  <w:style w:type="table" w:styleId="773">
    <w:name w:val="Table Grid"/>
    <w:basedOn w:val="711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74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5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99">
    <w:name w:val="Hyperlink"/>
    <w:uiPriority w:val="99"/>
    <w:unhideWhenUsed/>
    <w:rPr>
      <w:color w:val="0000ff"/>
      <w:u w:val="single"/>
    </w:rPr>
  </w:style>
  <w:style w:type="paragraph" w:styleId="900">
    <w:name w:val="footnote text"/>
    <w:basedOn w:val="700"/>
    <w:link w:val="901"/>
    <w:uiPriority w:val="99"/>
    <w:semiHidden/>
    <w:unhideWhenUsed/>
    <w:pPr>
      <w:spacing w:after="40"/>
    </w:pPr>
    <w:rPr>
      <w:sz w:val="18"/>
    </w:rPr>
  </w:style>
  <w:style w:type="character" w:styleId="901" w:customStyle="1">
    <w:name w:val="Текст сноски Знак"/>
    <w:link w:val="900"/>
    <w:uiPriority w:val="99"/>
    <w:rPr>
      <w:sz w:val="18"/>
    </w:rPr>
  </w:style>
  <w:style w:type="character" w:styleId="902">
    <w:name w:val="footnote reference"/>
    <w:uiPriority w:val="99"/>
    <w:unhideWhenUsed/>
    <w:rPr>
      <w:vertAlign w:val="superscript"/>
    </w:rPr>
  </w:style>
  <w:style w:type="paragraph" w:styleId="903">
    <w:name w:val="endnote text"/>
    <w:basedOn w:val="700"/>
    <w:link w:val="904"/>
    <w:uiPriority w:val="99"/>
    <w:semiHidden/>
    <w:unhideWhenUsed/>
  </w:style>
  <w:style w:type="character" w:styleId="904" w:customStyle="1">
    <w:name w:val="Текст концевой сноски Знак"/>
    <w:link w:val="903"/>
    <w:uiPriority w:val="99"/>
    <w:rPr>
      <w:sz w:val="20"/>
    </w:rPr>
  </w:style>
  <w:style w:type="character" w:styleId="905">
    <w:name w:val="endnote reference"/>
    <w:uiPriority w:val="99"/>
    <w:semiHidden/>
    <w:unhideWhenUsed/>
    <w:rPr>
      <w:vertAlign w:val="superscript"/>
    </w:rPr>
  </w:style>
  <w:style w:type="paragraph" w:styleId="906">
    <w:name w:val="toc 1"/>
    <w:basedOn w:val="700"/>
    <w:next w:val="700"/>
    <w:uiPriority w:val="39"/>
    <w:unhideWhenUsed/>
    <w:pPr>
      <w:spacing w:after="57"/>
    </w:pPr>
  </w:style>
  <w:style w:type="paragraph" w:styleId="907">
    <w:name w:val="toc 2"/>
    <w:basedOn w:val="700"/>
    <w:next w:val="700"/>
    <w:uiPriority w:val="39"/>
    <w:unhideWhenUsed/>
    <w:pPr>
      <w:ind w:left="283"/>
      <w:spacing w:after="57"/>
    </w:pPr>
  </w:style>
  <w:style w:type="paragraph" w:styleId="908">
    <w:name w:val="toc 3"/>
    <w:basedOn w:val="700"/>
    <w:next w:val="700"/>
    <w:uiPriority w:val="39"/>
    <w:unhideWhenUsed/>
    <w:pPr>
      <w:ind w:left="567"/>
      <w:spacing w:after="57"/>
    </w:pPr>
  </w:style>
  <w:style w:type="paragraph" w:styleId="909">
    <w:name w:val="toc 4"/>
    <w:basedOn w:val="700"/>
    <w:next w:val="700"/>
    <w:uiPriority w:val="39"/>
    <w:unhideWhenUsed/>
    <w:pPr>
      <w:ind w:left="850"/>
      <w:spacing w:after="57"/>
    </w:pPr>
  </w:style>
  <w:style w:type="paragraph" w:styleId="910">
    <w:name w:val="toc 5"/>
    <w:basedOn w:val="700"/>
    <w:next w:val="700"/>
    <w:uiPriority w:val="39"/>
    <w:unhideWhenUsed/>
    <w:pPr>
      <w:ind w:left="1134"/>
      <w:spacing w:after="57"/>
    </w:pPr>
  </w:style>
  <w:style w:type="paragraph" w:styleId="911">
    <w:name w:val="toc 6"/>
    <w:basedOn w:val="700"/>
    <w:next w:val="700"/>
    <w:uiPriority w:val="39"/>
    <w:unhideWhenUsed/>
    <w:pPr>
      <w:ind w:left="1417"/>
      <w:spacing w:after="57"/>
    </w:pPr>
  </w:style>
  <w:style w:type="paragraph" w:styleId="912">
    <w:name w:val="toc 7"/>
    <w:basedOn w:val="700"/>
    <w:next w:val="700"/>
    <w:uiPriority w:val="39"/>
    <w:unhideWhenUsed/>
    <w:pPr>
      <w:ind w:left="1701"/>
      <w:spacing w:after="57"/>
    </w:pPr>
  </w:style>
  <w:style w:type="paragraph" w:styleId="913">
    <w:name w:val="toc 8"/>
    <w:basedOn w:val="700"/>
    <w:next w:val="700"/>
    <w:uiPriority w:val="39"/>
    <w:unhideWhenUsed/>
    <w:pPr>
      <w:ind w:left="1984"/>
      <w:spacing w:after="57"/>
    </w:pPr>
  </w:style>
  <w:style w:type="paragraph" w:styleId="914">
    <w:name w:val="toc 9"/>
    <w:basedOn w:val="700"/>
    <w:next w:val="700"/>
    <w:uiPriority w:val="39"/>
    <w:unhideWhenUsed/>
    <w:pPr>
      <w:ind w:left="2268"/>
      <w:spacing w:after="57"/>
    </w:pPr>
  </w:style>
  <w:style w:type="paragraph" w:styleId="915">
    <w:name w:val="TOC Heading"/>
    <w:uiPriority w:val="39"/>
    <w:unhideWhenUsed/>
    <w:rPr>
      <w:lang w:eastAsia="zh-CN"/>
    </w:rPr>
  </w:style>
  <w:style w:type="paragraph" w:styleId="916">
    <w:name w:val="table of figures"/>
    <w:basedOn w:val="700"/>
    <w:next w:val="700"/>
    <w:uiPriority w:val="99"/>
    <w:unhideWhenUsed/>
  </w:style>
  <w:style w:type="paragraph" w:styleId="917">
    <w:name w:val="Body Text"/>
    <w:basedOn w:val="700"/>
    <w:link w:val="941"/>
    <w:pPr>
      <w:ind w:right="3117"/>
    </w:pPr>
    <w:rPr>
      <w:rFonts w:ascii="Courier New" w:hAnsi="Courier New"/>
      <w:sz w:val="26"/>
    </w:rPr>
  </w:style>
  <w:style w:type="paragraph" w:styleId="918">
    <w:name w:val="Body Text Indent"/>
    <w:basedOn w:val="700"/>
    <w:pPr>
      <w:ind w:right="-1"/>
      <w:jc w:val="both"/>
    </w:pPr>
    <w:rPr>
      <w:sz w:val="26"/>
    </w:rPr>
  </w:style>
  <w:style w:type="character" w:styleId="919">
    <w:name w:val="page number"/>
    <w:basedOn w:val="710"/>
  </w:style>
  <w:style w:type="paragraph" w:styleId="920">
    <w:name w:val="Balloon Text"/>
    <w:basedOn w:val="700"/>
    <w:link w:val="921"/>
    <w:uiPriority w:val="99"/>
    <w:rPr>
      <w:rFonts w:ascii="Segoe UI" w:hAnsi="Segoe UI" w:cs="Segoe UI"/>
      <w:sz w:val="18"/>
      <w:szCs w:val="18"/>
    </w:rPr>
  </w:style>
  <w:style w:type="character" w:styleId="921" w:customStyle="1">
    <w:name w:val="Текст выноски Знак"/>
    <w:link w:val="920"/>
    <w:uiPriority w:val="99"/>
    <w:rPr>
      <w:rFonts w:ascii="Segoe UI" w:hAnsi="Segoe UI" w:cs="Segoe UI"/>
      <w:sz w:val="18"/>
      <w:szCs w:val="18"/>
    </w:rPr>
  </w:style>
  <w:style w:type="character" w:styleId="922" w:customStyle="1">
    <w:name w:val="Верхний колонтитул Знак"/>
    <w:link w:val="767"/>
    <w:uiPriority w:val="99"/>
  </w:style>
  <w:style w:type="numbering" w:styleId="923" w:customStyle="1">
    <w:name w:val="Нет списка1"/>
    <w:next w:val="712"/>
    <w:uiPriority w:val="99"/>
    <w:semiHidden/>
    <w:unhideWhenUsed/>
  </w:style>
  <w:style w:type="character" w:styleId="924">
    <w:name w:val="FollowedHyperlink"/>
    <w:uiPriority w:val="99"/>
    <w:unhideWhenUsed/>
    <w:rPr>
      <w:color w:val="800080"/>
      <w:u w:val="single"/>
    </w:rPr>
  </w:style>
  <w:style w:type="paragraph" w:styleId="925" w:customStyle="1">
    <w:name w:val="xl65"/>
    <w:basedOn w:val="70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66"/>
    <w:basedOn w:val="70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67"/>
    <w:basedOn w:val="70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 w:customStyle="1">
    <w:name w:val="xl68"/>
    <w:basedOn w:val="70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9" w:customStyle="1">
    <w:name w:val="xl69"/>
    <w:basedOn w:val="70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0"/>
    <w:basedOn w:val="70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1" w:customStyle="1">
    <w:name w:val="xl71"/>
    <w:basedOn w:val="70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2"/>
    <w:basedOn w:val="70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3"/>
    <w:basedOn w:val="70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74"/>
    <w:basedOn w:val="70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75"/>
    <w:basedOn w:val="700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76"/>
    <w:basedOn w:val="700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77"/>
    <w:basedOn w:val="700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8"/>
    <w:basedOn w:val="70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xl79"/>
    <w:basedOn w:val="70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Форма"/>
    <w:rPr>
      <w:sz w:val="28"/>
      <w:szCs w:val="28"/>
    </w:rPr>
  </w:style>
  <w:style w:type="character" w:styleId="941" w:customStyle="1">
    <w:name w:val="Основной текст Знак"/>
    <w:link w:val="917"/>
    <w:rPr>
      <w:rFonts w:ascii="Courier New" w:hAnsi="Courier New"/>
      <w:sz w:val="26"/>
    </w:rPr>
  </w:style>
  <w:style w:type="paragraph" w:styleId="942" w:customStyle="1">
    <w:name w:val="ConsPlusNormal"/>
    <w:rPr>
      <w:sz w:val="28"/>
      <w:szCs w:val="28"/>
    </w:rPr>
  </w:style>
  <w:style w:type="numbering" w:styleId="943" w:customStyle="1">
    <w:name w:val="Нет списка11"/>
    <w:next w:val="712"/>
    <w:uiPriority w:val="99"/>
    <w:semiHidden/>
    <w:unhideWhenUsed/>
  </w:style>
  <w:style w:type="numbering" w:styleId="944" w:customStyle="1">
    <w:name w:val="Нет списка111"/>
    <w:next w:val="712"/>
    <w:uiPriority w:val="99"/>
    <w:semiHidden/>
    <w:unhideWhenUsed/>
  </w:style>
  <w:style w:type="paragraph" w:styleId="945" w:customStyle="1">
    <w:name w:val="font5"/>
    <w:basedOn w:val="700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6" w:customStyle="1">
    <w:name w:val="xl80"/>
    <w:basedOn w:val="70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7" w:customStyle="1">
    <w:name w:val="xl81"/>
    <w:basedOn w:val="70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8" w:customStyle="1">
    <w:name w:val="xl82"/>
    <w:basedOn w:val="700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49" w:customStyle="1">
    <w:name w:val="xl83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84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85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86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87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4" w:customStyle="1">
    <w:name w:val="xl88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5" w:customStyle="1">
    <w:name w:val="xl89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0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1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2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9" w:customStyle="1">
    <w:name w:val="xl93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94"/>
    <w:basedOn w:val="700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95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2" w:customStyle="1">
    <w:name w:val="xl96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97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8"/>
    <w:basedOn w:val="70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5" w:customStyle="1">
    <w:name w:val="xl99"/>
    <w:basedOn w:val="700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100"/>
    <w:basedOn w:val="70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1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2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3"/>
    <w:basedOn w:val="70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4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05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06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07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8"/>
    <w:basedOn w:val="70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9"/>
    <w:basedOn w:val="70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0"/>
    <w:basedOn w:val="70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1"/>
    <w:basedOn w:val="70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2"/>
    <w:basedOn w:val="700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9" w:customStyle="1">
    <w:name w:val="xl113"/>
    <w:basedOn w:val="70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14"/>
    <w:basedOn w:val="70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15"/>
    <w:basedOn w:val="700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2" w:customStyle="1">
    <w:name w:val="xl116"/>
    <w:basedOn w:val="700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17"/>
    <w:basedOn w:val="700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8"/>
    <w:basedOn w:val="700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9"/>
    <w:basedOn w:val="700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20"/>
    <w:basedOn w:val="700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7" w:customStyle="1">
    <w:name w:val="xl121"/>
    <w:basedOn w:val="70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 w:customStyle="1">
    <w:name w:val="xl122"/>
    <w:basedOn w:val="700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23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0" w:customStyle="1">
    <w:name w:val="xl124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 w:customStyle="1">
    <w:name w:val="xl125"/>
    <w:basedOn w:val="700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2" w:customStyle="1">
    <w:name w:val="Нет списка2"/>
    <w:next w:val="712"/>
    <w:uiPriority w:val="99"/>
    <w:semiHidden/>
    <w:unhideWhenUsed/>
  </w:style>
  <w:style w:type="numbering" w:styleId="993" w:customStyle="1">
    <w:name w:val="Нет списка3"/>
    <w:next w:val="712"/>
    <w:uiPriority w:val="99"/>
    <w:semiHidden/>
    <w:unhideWhenUsed/>
  </w:style>
  <w:style w:type="paragraph" w:styleId="994" w:customStyle="1">
    <w:name w:val="font6"/>
    <w:basedOn w:val="70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5" w:customStyle="1">
    <w:name w:val="font7"/>
    <w:basedOn w:val="70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6" w:customStyle="1">
    <w:name w:val="font8"/>
    <w:basedOn w:val="70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7" w:customStyle="1">
    <w:name w:val="Нет списка4"/>
    <w:next w:val="712"/>
    <w:uiPriority w:val="99"/>
    <w:semiHidden/>
    <w:unhideWhenUsed/>
  </w:style>
  <w:style w:type="character" w:styleId="998" w:customStyle="1">
    <w:name w:val="Нижний колонтитул Знак"/>
    <w:link w:val="76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00A42-C3F7-461E-81CE-232723D8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shumilova-yan</cp:lastModifiedBy>
  <cp:revision>39</cp:revision>
  <dcterms:created xsi:type="dcterms:W3CDTF">2025-09-15T06:31:00Z</dcterms:created>
  <dcterms:modified xsi:type="dcterms:W3CDTF">2026-09-01T07:52:07Z</dcterms:modified>
  <cp:version>983040</cp:version>
</cp:coreProperties>
</file>