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5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100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100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100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8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0720"/>
                            <a:ext cx="1535400" cy="30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000" y="1353960"/>
                            <a:ext cx="108504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100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100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100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8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84;top:13507;width:15354;height:3078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410;top:13539;width:10850;height:3078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6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985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985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jc w:val="both"/>
        <w:rPr>
          <w:sz w:val="24"/>
          <w:highlight w:val="white"/>
          <w:lang w:val="en-US"/>
        </w:rPr>
      </w:pPr>
      <w:r>
        <w:rPr>
          <w:sz w:val="24"/>
          <w:highlight w:val="white"/>
          <w:lang w:val="en-US"/>
        </w:rPr>
      </w:r>
      <w:r>
        <w:rPr>
          <w:sz w:val="24"/>
          <w:highlight w:val="white"/>
          <w:lang w:val="en-US"/>
        </w:rPr>
      </w:r>
      <w:r>
        <w:rPr>
          <w:sz w:val="24"/>
          <w:highlight w:val="white"/>
          <w:lang w:val="en-US"/>
        </w:rPr>
      </w:r>
    </w:p>
    <w:p>
      <w:pPr>
        <w:jc w:val="both"/>
        <w:rPr>
          <w:sz w:val="24"/>
          <w:highlight w:val="white"/>
          <w:lang w:val="en-US"/>
        </w:rPr>
      </w:pPr>
      <w:r>
        <w:rPr>
          <w:sz w:val="24"/>
          <w:highlight w:val="white"/>
          <w:lang w:val="en-US"/>
        </w:rPr>
      </w:r>
      <w:r>
        <w:rPr>
          <w:sz w:val="24"/>
          <w:highlight w:val="white"/>
          <w:lang w:val="en-US"/>
        </w:rPr>
      </w:r>
      <w:r>
        <w:rPr>
          <w:sz w:val="24"/>
          <w:highlight w:val="white"/>
          <w:lang w:val="en-US"/>
        </w:rPr>
      </w:r>
    </w:p>
    <w:p>
      <w:pPr>
        <w:jc w:val="both"/>
        <w:rPr>
          <w:sz w:val="24"/>
          <w:szCs w:val="24"/>
          <w:highlight w:val="white"/>
          <w:lang w:val="en-US"/>
        </w:rPr>
      </w:pPr>
      <w:r>
        <w:rPr>
          <w:sz w:val="24"/>
          <w:szCs w:val="24"/>
          <w:highlight w:val="white"/>
          <w:lang w:val="en-US"/>
        </w:rPr>
      </w:r>
      <w:r>
        <w:rPr>
          <w:sz w:val="24"/>
          <w:szCs w:val="24"/>
          <w:highlight w:val="white"/>
          <w:lang w:val="en-US"/>
        </w:rPr>
      </w:r>
      <w:r>
        <w:rPr>
          <w:sz w:val="24"/>
          <w:szCs w:val="24"/>
          <w:highlight w:val="white"/>
          <w:lang w:val="en-US"/>
        </w:rPr>
      </w:r>
    </w:p>
    <w:p>
      <w:pPr>
        <w:jc w:val="both"/>
        <w:rPr>
          <w:sz w:val="24"/>
          <w:highlight w:val="white"/>
        </w:rPr>
      </w:pPr>
      <w:r>
        <w:rPr>
          <w:sz w:val="24"/>
          <w:highlight w:val="white"/>
        </w:rPr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pStyle w:val="1026"/>
        <w:jc w:val="center"/>
        <w:spacing w:line="238" w:lineRule="exact"/>
        <w:rPr>
          <w:b/>
          <w:bCs/>
          <w:color w:val="000000" w:themeColor="text1"/>
          <w:highlight w:val="white"/>
        </w:rPr>
      </w:pPr>
      <w:r>
        <w:rPr>
          <w:b/>
          <w:color w:val="000000" w:themeColor="text1"/>
          <w:highlight w:val="white"/>
        </w:rPr>
        <w:t xml:space="preserve">О внесении изменений </w:t>
      </w:r>
      <w:r>
        <w:rPr>
          <w:b/>
          <w:color w:val="000000" w:themeColor="text1"/>
          <w:sz w:val="28"/>
          <w:szCs w:val="28"/>
          <w:highlight w:val="white"/>
        </w:rPr>
        <w:t xml:space="preserve">в постановление администрации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города Перми от 17.12.2024 № 1239 </w:t>
      </w:r>
      <w:r>
        <w:rPr>
          <w:b/>
          <w:sz w:val="28"/>
          <w:szCs w:val="28"/>
          <w:highlight w:val="white"/>
        </w:rPr>
        <w:t xml:space="preserve">«Об утверждении Методики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расчета </w:t>
      </w:r>
      <w:r>
        <w:rPr>
          <w:b/>
          <w:sz w:val="28"/>
          <w:szCs w:val="28"/>
          <w:highlight w:val="white"/>
        </w:rPr>
        <w:t xml:space="preserve">размера </w:t>
      </w:r>
      <w:r>
        <w:rPr>
          <w:b/>
          <w:sz w:val="28"/>
          <w:szCs w:val="28"/>
          <w:highlight w:val="white"/>
        </w:rPr>
        <w:t xml:space="preserve">стоимости работ </w:t>
      </w:r>
      <w:r>
        <w:rPr>
          <w:b/>
          <w:sz w:val="28"/>
          <w:szCs w:val="28"/>
          <w:highlight w:val="white"/>
        </w:rPr>
        <w:t xml:space="preserve">по содержанию санитарно-бытовых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помещений, размера стоимости </w:t>
      </w:r>
      <w:r>
        <w:rPr>
          <w:b/>
          <w:sz w:val="28"/>
          <w:szCs w:val="28"/>
          <w:highlight w:val="white"/>
        </w:rPr>
        <w:t xml:space="preserve">работ по содержанию </w:t>
      </w:r>
      <w:r>
        <w:rPr>
          <w:b/>
          <w:sz w:val="28"/>
          <w:szCs w:val="28"/>
          <w:highlight w:val="white"/>
        </w:rPr>
        <w:t xml:space="preserve">санитарно-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бытовых помещений»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 соответствии с Федеральными законами от 06 октября 2003 г. № 131-ФЗ «Об общих принципах организа</w:t>
      </w:r>
      <w:r>
        <w:rPr>
          <w:color w:val="000000" w:themeColor="text1"/>
          <w:sz w:val="28"/>
          <w:szCs w:val="28"/>
          <w:highlight w:val="white"/>
        </w:rPr>
        <w:t xml:space="preserve">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Уставом города Перми, решением Пермской городской Думы от 28 августа 2007 г. № 185 </w:t>
      </w:r>
      <w:r>
        <w:rPr>
          <w:color w:val="000000" w:themeColor="text1"/>
          <w:sz w:val="28"/>
          <w:szCs w:val="28"/>
          <w:highlight w:val="white"/>
        </w:rPr>
        <w:br/>
        <w:t xml:space="preserve">«Об утверждении Положения о бюджете и бюджетном процессе в городе Перми», в целях актуализации правовых актов администрации города Перми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0"/>
          <w:numId w:val="12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Внести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изменения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постановление администрации города Перми от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17 декабря 2024 г. № 1239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Методики расчета размера стоимости работ по содержанию санитарно-бытовых помещений, размера стоимости работ по содержанию санитарно-бытовых помещений»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(далее Постановление):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3"/>
        </w:numPr>
        <w:ind w:hanging="83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Название Постановления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изложи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название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cs="Times New Roman"/>
          <w:color w:val="000000" w:themeColor="text1"/>
          <w:sz w:val="28"/>
          <w:szCs w:val="28"/>
          <w:highlight w:val="white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«Об утверждении м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етодик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расчета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размера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стоимости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приобретения санитарно-бытовых помещений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работ по содержанию санитарно-бытовых помещений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размера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стоимости приобретения санитарно-бытовых помещений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, размера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стоимости работ по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содержанию санитарно-бытовых помещений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.»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3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пункт 1.1. Постановления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hyperlink w:tooltip="#P34" w:anchor="P34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Методику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расчета </w:t>
      </w:r>
      <w:r>
        <w:rPr>
          <w:rFonts w:ascii="Times New Roman" w:hAnsi="Times New Roman" w:eastAsia="Tahoma" w:cs="Times New Roman"/>
          <w:color w:val="000000" w:themeColor="text1"/>
          <w:sz w:val="28"/>
          <w:szCs w:val="28"/>
          <w:highlight w:val="white"/>
          <w:lang w:eastAsia="ru-RU"/>
        </w:rPr>
        <w:t xml:space="preserve">размера </w:t>
      </w:r>
      <w:r>
        <w:rPr>
          <w:rFonts w:ascii="Times New Roman" w:hAnsi="Times New Roman" w:eastAsia="Tahoma" w:cs="Times New Roman"/>
          <w:color w:val="000000" w:themeColor="text1"/>
          <w:sz w:val="28"/>
          <w:szCs w:val="28"/>
          <w:highlight w:val="white"/>
          <w:lang w:eastAsia="ru-RU"/>
        </w:rPr>
        <w:t xml:space="preserve">стоимости </w:t>
      </w:r>
      <w:r>
        <w:rPr>
          <w:rFonts w:ascii="Times New Roman" w:hAnsi="Times New Roman" w:eastAsia="Tahoma" w:cs="Times New Roman"/>
          <w:color w:val="000000" w:themeColor="text1"/>
          <w:sz w:val="28"/>
          <w:szCs w:val="28"/>
          <w:highlight w:val="white"/>
          <w:lang w:eastAsia="ru-RU"/>
        </w:rPr>
        <w:t xml:space="preserve">приобретения санитарно-бытовых </w:t>
      </w:r>
      <w:r>
        <w:rPr>
          <w:rFonts w:ascii="Times New Roman" w:hAnsi="Times New Roman" w:eastAsia="Tahoma" w:cs="Times New Roman"/>
          <w:color w:val="000000" w:themeColor="text1"/>
          <w:sz w:val="28"/>
          <w:szCs w:val="28"/>
          <w:highlight w:val="white"/>
          <w:lang w:eastAsia="ru-RU"/>
        </w:rPr>
        <w:t xml:space="preserve">помещений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работ по содержанию санитарно-бытовых помещений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;»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3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ункт 1.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 Постановления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стоимости приобретения санитарно-бытовых помещений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работ по содержанию санитарно-бытовых помещений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0"/>
          <w:numId w:val="12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Внести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изменения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расчета размера стоимости работ по содержанию санитарно-бытовых помещений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утвержденную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постановление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администрации города Перми от 17 декабря 2024 г. № 1239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Методики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расчета размера стоимости работ по содержанию санитарно-бытовых помещений,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размера стоимости работ по содержанию санитарно-бытовых помещений»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(далее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Методика):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tabs>
          <w:tab w:val="left" w:pos="709" w:leader="none"/>
          <w:tab w:val="left" w:pos="1276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Название Методики изложить в следующей редакции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cs="Times New Roman"/>
          <w:color w:val="000000" w:themeColor="text1"/>
          <w:sz w:val="28"/>
          <w:szCs w:val="28"/>
          <w:highlight w:val="white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  <w:tab/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«</w:t>
      </w:r>
      <w:hyperlink w:tooltip="#P34" w:anchor="P34" w:history="1">
        <w:r>
          <w:rPr>
            <w:rFonts w:cs="Times New Roman"/>
            <w:color w:val="000000" w:themeColor="text1"/>
            <w:sz w:val="28"/>
            <w:szCs w:val="28"/>
          </w:rPr>
          <w:t xml:space="preserve">Методик</w:t>
        </w:r>
      </w:hyperlink>
      <w:r>
        <w:rPr>
          <w:rFonts w:cs="Times New Roman"/>
          <w:color w:val="000000" w:themeColor="text1"/>
          <w:sz w:val="28"/>
          <w:szCs w:val="28"/>
        </w:rPr>
        <w:t xml:space="preserve">а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расчета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размера стоимости приобретения санитарно-бытовых помещений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, работ по содержанию санитарно-бытовых помещений»;</w:t>
      </w: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1.2. Методики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cs="Times New Roman"/>
          <w:color w:val="000000" w:themeColor="text1"/>
          <w:sz w:val="28"/>
          <w:szCs w:val="28"/>
          <w:highlight w:val="white"/>
        </w:rPr>
      </w:pPr>
      <w:r>
        <w:rPr>
          <w:rFonts w:cs="Times New Roman"/>
          <w:color w:val="000000" w:themeColor="text1"/>
          <w:sz w:val="28"/>
          <w:szCs w:val="28"/>
        </w:rPr>
        <w:t xml:space="preserve">«</w:t>
      </w:r>
      <w:r>
        <w:rPr>
          <w:rFonts w:cs="Times New Roman"/>
          <w:color w:val="000000" w:themeColor="text1"/>
          <w:sz w:val="28"/>
          <w:szCs w:val="28"/>
        </w:rPr>
        <w:t xml:space="preserve">Методика устанавливает механизм определения объемов финансирования из бюджета города Перми на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приобретени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санитарно-бытовых помещений</w:t>
      </w:r>
      <w:r>
        <w:rPr>
          <w:rFonts w:cs="Times New Roman"/>
          <w:color w:val="000000" w:themeColor="text1"/>
          <w:sz w:val="28"/>
          <w:szCs w:val="28"/>
        </w:rPr>
        <w:t xml:space="preserve">,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 xml:space="preserve">работ</w:t>
      </w:r>
      <w:r>
        <w:rPr>
          <w:rFonts w:cs="Times New Roman"/>
          <w:color w:val="000000" w:themeColor="text1"/>
          <w:sz w:val="28"/>
          <w:szCs w:val="28"/>
        </w:rPr>
        <w:t xml:space="preserve">ы</w:t>
      </w:r>
      <w:r>
        <w:rPr>
          <w:rFonts w:cs="Times New Roman"/>
          <w:color w:val="000000" w:themeColor="text1"/>
          <w:sz w:val="28"/>
          <w:szCs w:val="28"/>
        </w:rPr>
        <w:t xml:space="preserve"> по содержанию санитарно-бытовых помещений. Под санитарно-бытовыми помещениями в целях настоящей Методики понимаются туалеты (далее - туалеты).</w:t>
      </w:r>
      <w:r>
        <w:rPr>
          <w:rFonts w:cs="Times New Roman"/>
          <w:color w:val="000000" w:themeColor="text1"/>
          <w:sz w:val="28"/>
          <w:szCs w:val="28"/>
        </w:rPr>
        <w:t xml:space="preserve">».</w:t>
      </w: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1.3. Методики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«</w:t>
      </w:r>
      <w:r>
        <w:rPr>
          <w:rFonts w:cs="Times New Roman"/>
          <w:color w:val="000000" w:themeColor="text1"/>
          <w:sz w:val="28"/>
          <w:szCs w:val="28"/>
        </w:rPr>
        <w:t xml:space="preserve">Методика </w:t>
      </w:r>
      <w:r>
        <w:rPr>
          <w:rFonts w:cs="Times New Roman"/>
          <w:color w:val="000000" w:themeColor="text1"/>
          <w:sz w:val="28"/>
          <w:szCs w:val="28"/>
        </w:rPr>
        <w:t xml:space="preserve">применяется для расчета объема финансового обеспечения затрат муниципального предприятия «Пермводоканал» (далее - предприятие) на содержание </w:t>
      </w:r>
      <w:r>
        <w:rPr>
          <w:rFonts w:cs="Times New Roman"/>
          <w:color w:val="000000" w:themeColor="text1"/>
          <w:sz w:val="28"/>
          <w:szCs w:val="28"/>
        </w:rPr>
        <w:t xml:space="preserve">и приобретение </w:t>
      </w:r>
      <w:r>
        <w:rPr>
          <w:rFonts w:cs="Times New Roman"/>
          <w:color w:val="000000" w:themeColor="text1"/>
          <w:sz w:val="28"/>
          <w:szCs w:val="28"/>
        </w:rPr>
        <w:t xml:space="preserve">туалетов.</w:t>
      </w:r>
      <w:r>
        <w:rPr>
          <w:rFonts w:cs="Times New Roman"/>
          <w:color w:val="000000" w:themeColor="text1"/>
          <w:sz w:val="28"/>
          <w:szCs w:val="28"/>
        </w:rPr>
        <w:t xml:space="preserve">».</w:t>
      </w:r>
      <w:r>
        <w:rPr>
          <w:rFonts w:cs="Times New Roman"/>
          <w:color w:val="000000" w:themeColor="text1"/>
          <w:sz w:val="28"/>
          <w:szCs w:val="28"/>
        </w:rPr>
      </w: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Методики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«Структура стоимости работ по </w:t>
      </w:r>
      <w:r>
        <w:rPr>
          <w:rFonts w:cs="Times New Roman"/>
          <w:color w:val="000000" w:themeColor="text1"/>
          <w:sz w:val="28"/>
          <w:szCs w:val="28"/>
        </w:rPr>
        <w:t xml:space="preserve">приобретению</w:t>
      </w:r>
      <w:r>
        <w:rPr>
          <w:rFonts w:cs="Times New Roman"/>
          <w:color w:val="000000" w:themeColor="text1"/>
          <w:sz w:val="28"/>
          <w:szCs w:val="28"/>
        </w:rPr>
        <w:t xml:space="preserve"> и содержанию туалетов».</w:t>
      </w:r>
      <w:r>
        <w:rPr>
          <w:rFonts w:cs="Times New Roman"/>
          <w:color w:val="000000" w:themeColor="text1"/>
          <w:sz w:val="28"/>
          <w:szCs w:val="28"/>
        </w:rPr>
      </w: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Методику пунктом 3.3.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«3.3. Размер стоимости приобретени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туалетов включает затраты по статьям: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приобретение туалетов;</w:t>
      </w:r>
      <w:r>
        <w:rPr>
          <w:rFonts w:cs="Times New Roman"/>
          <w:color w:val="000000" w:themeColor="text1"/>
          <w:sz w:val="28"/>
          <w:szCs w:val="28"/>
        </w:rPr>
      </w:r>
      <w:r>
        <w:rPr>
          <w:rFonts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установка туалетов.».</w:t>
      </w:r>
      <w:r>
        <w:rPr>
          <w:rFonts w:cs="Times New Roman"/>
          <w:color w:val="000000" w:themeColor="text1"/>
          <w:sz w:val="28"/>
          <w:szCs w:val="28"/>
        </w:rPr>
      </w: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раздела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Методики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«Методика расчета размера стоимости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приобретени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 по и содержанию туалетов»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Формулу в пункте 4.1 Методики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tbl>
      <w:tblPr>
        <w:tblStyle w:val="82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1"/>
        <w:gridCol w:w="374"/>
        <w:gridCol w:w="379"/>
        <w:gridCol w:w="574"/>
        <w:gridCol w:w="356"/>
        <w:gridCol w:w="574"/>
        <w:gridCol w:w="374"/>
        <w:gridCol w:w="559"/>
        <w:gridCol w:w="374"/>
        <w:gridCol w:w="590"/>
        <w:gridCol w:w="374"/>
        <w:gridCol w:w="540"/>
        <w:gridCol w:w="410"/>
        <w:gridCol w:w="425"/>
      </w:tblGrid>
      <w:tr>
        <w:tblPrEx/>
        <w:trPr>
          <w:jc w:val="center"/>
          <w:trHeight w:val="312"/>
        </w:trPr>
        <w:tc>
          <w:tcPr>
            <w:tcW w:w="90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Собщ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37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=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379" w:type="dxa"/>
            <w:textDirection w:val="lrTb"/>
            <w:noWrap w:val="false"/>
          </w:tcPr>
          <w:p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Σ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57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(</w:t>
            </w:r>
            <w:r>
              <w:rPr>
                <w:color w:val="000000" w:themeColor="text1"/>
                <w:sz w:val="28"/>
                <w:szCs w:val="28"/>
              </w:rPr>
              <w:t xml:space="preserve">Сi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35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х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57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Кi</w:t>
            </w:r>
            <w:r>
              <w:rPr>
                <w:color w:val="000000" w:themeColor="text1"/>
                <w:sz w:val="28"/>
                <w:szCs w:val="28"/>
              </w:rPr>
              <w:t xml:space="preserve">)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37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РВ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37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ТП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37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5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Дв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0" w:type="dxa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1078"/>
        <w:ind w:left="0" w:firstLine="709"/>
        <w:jc w:val="both"/>
        <w:spacing w:after="0" w:line="240" w:lineRule="auto"/>
        <w:rPr>
          <w:rFonts w:ascii="Times New Roman" w:hAnsi="Times New Roman" w:eastAsia="Tahoma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ahoma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ahoma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ahoma" w:cs="Times New Roman"/>
          <w:color w:val="000000" w:themeColor="text1"/>
          <w:sz w:val="28"/>
          <w:szCs w:val="28"/>
        </w:rPr>
      </w:r>
    </w:p>
    <w:p>
      <w:pPr>
        <w:pStyle w:val="1078"/>
        <w:numPr>
          <w:ilvl w:val="1"/>
          <w:numId w:val="12"/>
        </w:num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пункт 4.1 Методики абзацем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 – затраты на приобретение и установку туалетов, руб.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Размер затрат на приобретение туалетов определяется в соответствии с необходимым количеством приобретения новых туалетов, в том числе взамен ранее установленных,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стоимости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их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приобретения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Размер затрат на установку туалетов определяются в соответствии с необходимым объем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ом, видами работ и стоимости работ, определяемых на основании конъюнктурного анализа рынка и/или локальных сметных расчетов.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Формулу в пункте 4.6 Методики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cs="Times New Roman"/>
          <w:color w:val="000000" w:themeColor="text1"/>
          <w:sz w:val="28"/>
          <w:szCs w:val="28"/>
          <w:highlight w:val="white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</w:p>
    <w:tbl>
      <w:tblPr>
        <w:tblStyle w:val="82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8"/>
        <w:gridCol w:w="374"/>
        <w:gridCol w:w="679"/>
        <w:gridCol w:w="374"/>
        <w:gridCol w:w="758"/>
        <w:gridCol w:w="374"/>
        <w:gridCol w:w="792"/>
      </w:tblGrid>
      <w:tr>
        <w:tblPrEx/>
        <w:trPr>
          <w:jc w:val="center"/>
          <w:trHeight w:val="312"/>
        </w:trPr>
        <w:tc>
          <w:tcPr>
            <w:tcW w:w="66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ТОi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37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=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67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КУi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37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5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РМi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37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КНС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rFonts w:cs="Times New Roman"/>
          <w:color w:val="000000" w:themeColor="text1"/>
          <w:sz w:val="28"/>
          <w:szCs w:val="28"/>
          <w:highlight w:val="white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2"/>
        </w:num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Методики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27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«</w:t>
      </w:r>
      <w:r>
        <w:rPr>
          <w:color w:val="000000" w:themeColor="text1"/>
        </w:rPr>
        <w:t xml:space="preserve">Размер стоимости </w:t>
      </w:r>
      <w:r>
        <w:rPr>
          <w:color w:val="000000" w:themeColor="text1"/>
        </w:rPr>
        <w:t xml:space="preserve">приобретения, </w:t>
      </w:r>
      <w:r>
        <w:rPr>
          <w:color w:val="000000" w:themeColor="text1"/>
        </w:rPr>
        <w:t xml:space="preserve">работ по содержанию и текущему ремонту туалетов является базовой стоимостью для определения объемов финансирования из бюджета города Перми на очередной финансовый год и плановый период</w:t>
      </w:r>
      <w:r>
        <w:rPr>
          <w:color w:val="000000" w:themeColor="text1"/>
        </w:rPr>
        <w:t xml:space="preserve">».</w:t>
      </w:r>
      <w:r>
        <w:rPr>
          <w:color w:val="000000" w:themeColor="text1"/>
        </w:rPr>
      </w:r>
    </w:p>
    <w:p>
      <w:pPr>
        <w:pStyle w:val="1078"/>
        <w:numPr>
          <w:ilvl w:val="0"/>
          <w:numId w:val="12"/>
        </w:numPr>
        <w:ind w:left="0" w:firstLine="72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Внести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изменения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азмер стоимости работ по содержанию санитарно-бытовых помещений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постановление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администрации города Перми от 17 декабря 2024 г. № 1239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Методики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расчета размера стоимости работ по содержанию санитарно-бытовых помещений, размера стоимости работ по содержанию санитарно-бытовых помещений»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(далее Приложение по размеру стоимости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):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tabs>
          <w:tab w:val="left" w:pos="709" w:leader="none"/>
          <w:tab w:val="left" w:pos="1276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Название Приложения по размеру стоимости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cs="Times New Roman"/>
          <w:color w:val="000000" w:themeColor="text1"/>
          <w:sz w:val="28"/>
          <w:szCs w:val="28"/>
          <w:highlight w:val="white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  <w:tab/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cs="Times New Roman"/>
          <w:color w:val="000000" w:themeColor="text1"/>
          <w:sz w:val="28"/>
          <w:szCs w:val="28"/>
        </w:rPr>
        <w:t xml:space="preserve">Размер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стоимости приобретения санитарно-бытовых помещений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, работ по содержанию санитарно-бытовых помещений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1"/>
          <w:numId w:val="1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по размеру стоимости изложить в редакции согласно Приложению к настоящему Постановлению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0"/>
          <w:numId w:val="12"/>
        </w:numPr>
        <w:ind w:left="0" w:firstLine="72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применяется к правоот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ношениям, связанным с предоставлением субсидии в соответствии с постановлением администрации города Перми от 05 мая 2025 г. № 295 «Об установлении расходного обязательства муниципального образования город Пермь и утверждении Порядка предоставления субсидии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 финансовое обеспечение затрат муниципального предприятия «Пермводоканал» на содержание санитарно-бытовых помещений».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0"/>
          <w:numId w:val="12"/>
        </w:numPr>
        <w:ind w:left="0" w:firstLine="72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Управлению по общим вопр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0"/>
          <w:numId w:val="12"/>
        </w:numPr>
        <w:ind w:left="0" w:firstLine="72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7" w:tooltip="http://www.gorodperm.ru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 xml:space="preserve">www.gorodperm.ru»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8"/>
        <w:numPr>
          <w:ilvl w:val="0"/>
          <w:numId w:val="12"/>
        </w:numPr>
        <w:ind w:left="0" w:firstLine="72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Контроль за исполнением настоящего постановления возложить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 w:type="textWrapping" w:clear="all"/>
        <w:t xml:space="preserve">на заместителя главы администрации города Перми Балахнина А.А.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jc w:val="both"/>
        <w:spacing w:line="238" w:lineRule="exact"/>
        <w:rPr>
          <w:sz w:val="28"/>
          <w:szCs w:val="28"/>
        </w:rPr>
        <w:sectPr>
          <w:headerReference w:type="default" r:id="rId9"/>
          <w:headerReference w:type="even" r:id="rId10"/>
          <w:footerReference w:type="default" r:id="rId13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color w:val="000000" w:themeColor="text1"/>
          <w:sz w:val="28"/>
          <w:szCs w:val="28"/>
        </w:rPr>
        <w:t xml:space="preserve">Глава города Перми                                                                                  </w:t>
      </w:r>
      <w:r>
        <w:rPr>
          <w:sz w:val="28"/>
          <w:szCs w:val="28"/>
        </w:rPr>
        <w:t xml:space="preserve">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spacing w:line="238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Приложение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spacing w:line="238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к</w:t>
      </w:r>
      <w:r>
        <w:rPr>
          <w:rFonts w:cs="Times New Roman"/>
          <w:sz w:val="28"/>
          <w:szCs w:val="28"/>
        </w:rPr>
        <w:t xml:space="preserve"> постановлению администрации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spacing w:line="238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г</w:t>
      </w:r>
      <w:r>
        <w:rPr>
          <w:rFonts w:cs="Times New Roman"/>
          <w:sz w:val="28"/>
          <w:szCs w:val="28"/>
        </w:rPr>
        <w:t xml:space="preserve">орода Перми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spacing w:line="238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о</w:t>
      </w:r>
      <w:r>
        <w:rPr>
          <w:rFonts w:cs="Times New Roman"/>
          <w:sz w:val="28"/>
          <w:szCs w:val="28"/>
        </w:rPr>
        <w:t xml:space="preserve">т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spacing w:line="238" w:lineRule="exac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</w:p>
    <w:p>
      <w:pPr>
        <w:jc w:val="center"/>
        <w:spacing w:line="238" w:lineRule="exact"/>
        <w:rPr>
          <w:rFonts w:cs="Times New Roman"/>
          <w:b/>
          <w:bCs/>
          <w:color w:val="000000" w:themeColor="text1"/>
          <w:sz w:val="32"/>
          <w:szCs w:val="32"/>
        </w:rPr>
      </w:pPr>
      <w:r>
        <w:rPr>
          <w:rFonts w:cs="Times New Roman"/>
          <w:b/>
          <w:bCs/>
          <w:color w:val="000000" w:themeColor="text1"/>
          <w:sz w:val="28"/>
          <w:szCs w:val="28"/>
        </w:rPr>
        <w:t xml:space="preserve">РАЗМЕР</w:t>
      </w:r>
      <w:r>
        <w:rPr>
          <w:rFonts w:cs="Times New Roman"/>
          <w:b/>
          <w:bCs/>
          <w:color w:val="000000" w:themeColor="text1"/>
          <w:sz w:val="32"/>
          <w:szCs w:val="32"/>
        </w:rPr>
      </w:r>
      <w:r>
        <w:rPr>
          <w:rFonts w:cs="Times New Roman"/>
          <w:b/>
          <w:bCs/>
          <w:color w:val="000000" w:themeColor="text1"/>
          <w:sz w:val="32"/>
          <w:szCs w:val="32"/>
        </w:rPr>
      </w:r>
    </w:p>
    <w:p>
      <w:pPr>
        <w:jc w:val="center"/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t xml:space="preserve">стоимости приобретения санитарно-бытовых помещений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t xml:space="preserve">работ по содержанию санитарно-бытовых помещений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rPr>
          <w:rFonts w:cs="Times New Roman"/>
          <w:b/>
          <w:bCs/>
          <w:color w:val="000000" w:themeColor="text1"/>
          <w:sz w:val="24"/>
          <w:szCs w:val="24"/>
          <w:highlight w:val="yellow"/>
        </w:rPr>
      </w:pPr>
      <w:r>
        <w:rPr>
          <w:rFonts w:cs="Times New Roman"/>
          <w:b/>
          <w:bCs/>
          <w:color w:val="000000" w:themeColor="text1"/>
          <w:sz w:val="24"/>
          <w:szCs w:val="24"/>
          <w:highlight w:val="yellow"/>
        </w:rPr>
      </w:r>
      <w:r>
        <w:rPr>
          <w:rFonts w:cs="Times New Roman"/>
          <w:b/>
          <w:bCs/>
          <w:color w:val="000000" w:themeColor="text1"/>
          <w:sz w:val="24"/>
          <w:szCs w:val="24"/>
          <w:highlight w:val="yellow"/>
        </w:rPr>
      </w:r>
      <w:r>
        <w:rPr>
          <w:rFonts w:cs="Times New Roman"/>
          <w:b/>
          <w:bCs/>
          <w:color w:val="000000" w:themeColor="text1"/>
          <w:sz w:val="24"/>
          <w:szCs w:val="24"/>
          <w:highlight w:val="yellow"/>
        </w:rPr>
      </w:r>
    </w:p>
    <w:p>
      <w:pPr>
        <w:jc w:val="right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Таблица 1</w:t>
      </w:r>
      <w:r>
        <w:rPr>
          <w:rFonts w:cs="Times New Roman"/>
          <w:b/>
          <w:bCs/>
          <w:color w:val="000000" w:themeColor="text1"/>
          <w:sz w:val="24"/>
          <w:szCs w:val="24"/>
        </w:rPr>
      </w:r>
      <w:r>
        <w:rPr>
          <w:rFonts w:cs="Times New Roman"/>
          <w:b/>
          <w:bCs/>
          <w:color w:val="000000" w:themeColor="text1"/>
          <w:sz w:val="24"/>
          <w:szCs w:val="24"/>
        </w:rPr>
      </w:r>
    </w:p>
    <w:p>
      <w:pPr>
        <w:jc w:val="center"/>
        <w:rPr>
          <w:rFonts w:cs="Times New Roman"/>
          <w:b/>
          <w:bCs/>
          <w:sz w:val="24"/>
          <w:szCs w:val="24"/>
          <w:highlight w:val="yellow"/>
        </w:rPr>
      </w:pPr>
      <w:r>
        <w:rPr>
          <w:rFonts w:cs="Times New Roman"/>
          <w:b/>
          <w:bCs/>
          <w:sz w:val="24"/>
          <w:szCs w:val="24"/>
          <w:highlight w:val="yellow"/>
        </w:rPr>
      </w:r>
      <w:r>
        <w:rPr>
          <w:rFonts w:cs="Times New Roman"/>
          <w:b/>
          <w:bCs/>
          <w:sz w:val="24"/>
          <w:szCs w:val="24"/>
          <w:highlight w:val="yellow"/>
        </w:rPr>
      </w:r>
      <w:r>
        <w:rPr>
          <w:rFonts w:cs="Times New Roman"/>
          <w:b/>
          <w:bCs/>
          <w:sz w:val="24"/>
          <w:szCs w:val="24"/>
          <w:highlight w:val="yellow"/>
        </w:rPr>
      </w:r>
    </w:p>
    <w:tbl>
      <w:tblPr>
        <w:tblW w:w="9989" w:type="dxa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1984"/>
        <w:gridCol w:w="1843"/>
        <w:gridCol w:w="1772"/>
      </w:tblGrid>
      <w:tr>
        <w:tblPrEx/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Тип туалета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59" w:type="dxa"/>
            <w:textDirection w:val="lrTb"/>
            <w:noWrap w:val="false"/>
          </w:tcPr>
          <w:p>
            <w:pPr>
              <w:pStyle w:val="1079"/>
              <w:jc w:val="center"/>
            </w:pPr>
            <w:r>
              <w:t xml:space="preserve">Стоимость работ на содержание одного туалета, руб. / год</w:t>
            </w:r>
            <w:r/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2025 год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2026 год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2027 год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2028 год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Модульные туалеты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4-секционный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835 552,00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1 039 564,54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1 135 453,74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1 167 518,35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3-секционный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805 440,00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2 083 678,75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2 142 246,50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2 346 803,12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2-секционный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1 023 451,00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1 242 029,71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1 348 912,78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1 371 986,09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2-секционный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1 632 642,00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1 730 066,73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1 885 001,37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1 945 677,32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23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Стационарные туалеты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2-секционный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804 195,87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1 048 831,95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1 121 434,38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1 084 030,54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2-секционный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3-кабиночный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2 480 501,00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3 678 428,99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3 946 580,93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4 153 835,56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2-секционный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4-кабиночный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1 059 662,00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1 131 931,77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1 212 448,18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1 275 283,28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2-секционный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6-кабиночный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5 356 712,00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2 785 749,72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2 968 074,59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3 108 757,10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3-секционный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1 008 235,60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1 265 298,11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1 350 532,32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1 323 205,80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4-секционный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1-кабиночный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1 052 979,98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1 142 585,38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1 223 723,47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1 287 054,53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4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Мобильные туалетные кабины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625 692,72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646 020,04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705 633,41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spacing w:line="238" w:lineRule="exac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</w:p>
    <w:p>
      <w:pPr>
        <w:jc w:val="right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Таблица </w:t>
      </w: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2</w:t>
      </w:r>
      <w:r>
        <w:rPr>
          <w:rFonts w:cs="Times New Roman"/>
          <w:b/>
          <w:bCs/>
          <w:color w:val="000000" w:themeColor="text1"/>
          <w:sz w:val="24"/>
          <w:szCs w:val="24"/>
        </w:rPr>
      </w:r>
      <w:r>
        <w:rPr>
          <w:rFonts w:cs="Times New Roman"/>
          <w:b/>
          <w:bCs/>
          <w:color w:val="000000" w:themeColor="text1"/>
          <w:sz w:val="24"/>
          <w:szCs w:val="24"/>
        </w:rPr>
      </w:r>
    </w:p>
    <w:p>
      <w:pPr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tbl>
      <w:tblPr>
        <w:tblStyle w:val="829"/>
        <w:tblW w:w="10004" w:type="dxa"/>
        <w:tblLook w:val="04A0" w:firstRow="1" w:lastRow="0" w:firstColumn="1" w:lastColumn="0" w:noHBand="0" w:noVBand="1"/>
      </w:tblPr>
      <w:tblGrid>
        <w:gridCol w:w="3328"/>
        <w:gridCol w:w="3338"/>
        <w:gridCol w:w="3338"/>
      </w:tblGrid>
      <w:tr>
        <w:tblPrEx/>
        <w:trPr>
          <w:trHeight w:val="275"/>
        </w:trPr>
        <w:tc>
          <w:tcPr>
            <w:tcW w:w="3328" w:type="dxa"/>
            <w:textDirection w:val="lrTb"/>
            <w:noWrap w:val="false"/>
          </w:tcPr>
          <w:p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Период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Стоимость работ по обеспечению и поддержанию работоспособности туалетов, изменению месторасположения туалетов, руб. / год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pStyle w:val="10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Стоимость работ по приобретению и установке туалетов,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руб. / год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75"/>
        </w:trPr>
        <w:tc>
          <w:tcPr>
            <w:tcW w:w="332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2025 год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9 216 161,43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75"/>
        </w:trPr>
        <w:tc>
          <w:tcPr>
            <w:tcW w:w="332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2026 год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 835 248,59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75"/>
        </w:trPr>
        <w:tc>
          <w:tcPr>
            <w:tcW w:w="332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2027 год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605 160,25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21"/>
        </w:trPr>
        <w:tc>
          <w:tcPr>
            <w:tcW w:w="332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2028 год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33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sectPr>
      <w:headerReference w:type="default" r:id="rId11"/>
      <w:headerReference w:type="first" r:id="rId12"/>
      <w:footerReference w:type="default" r:id="rId14"/>
      <w:footerReference w:type="first" r:id="rId15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7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8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008"/>
                            <w:rPr>
                              <w:rStyle w:val="977"/>
                            </w:rPr>
                          </w:pPr>
                          <w:r>
                            <w:rPr>
                              <w:rStyle w:val="977"/>
                            </w:rPr>
                            <w:fldChar w:fldCharType="begin"/>
                          </w:r>
                          <w:r>
                            <w:rPr>
                              <w:rStyle w:val="977"/>
                            </w:rPr>
                            <w:instrText xml:space="preserve"> PAGE </w:instrText>
                          </w:r>
                          <w:r>
                            <w:rPr>
                              <w:rStyle w:val="977"/>
                            </w:rPr>
                            <w:fldChar w:fldCharType="separate"/>
                          </w:r>
                          <w:r>
                            <w:rPr>
                              <w:rStyle w:val="977"/>
                            </w:rPr>
                            <w:t xml:space="preserve">0</w:t>
                          </w:r>
                          <w:r>
                            <w:rPr>
                              <w:rStyle w:val="977"/>
                            </w:rPr>
                            <w:fldChar w:fldCharType="end"/>
                          </w:r>
                          <w:r>
                            <w:rPr>
                              <w:rStyle w:val="977"/>
                            </w:rPr>
                          </w:r>
                          <w:r>
                            <w:rPr>
                              <w:rStyle w:val="977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008"/>
                      <w:rPr>
                        <w:rStyle w:val="977"/>
                      </w:rPr>
                    </w:pPr>
                    <w:r>
                      <w:rPr>
                        <w:rStyle w:val="977"/>
                      </w:rPr>
                      <w:fldChar w:fldCharType="begin"/>
                    </w:r>
                    <w:r>
                      <w:rPr>
                        <w:rStyle w:val="977"/>
                      </w:rPr>
                      <w:instrText xml:space="preserve"> PAGE </w:instrText>
                    </w:r>
                    <w:r>
                      <w:rPr>
                        <w:rStyle w:val="977"/>
                      </w:rPr>
                      <w:fldChar w:fldCharType="separate"/>
                    </w:r>
                    <w:r>
                      <w:rPr>
                        <w:rStyle w:val="977"/>
                      </w:rPr>
                      <w:t xml:space="preserve">0</w:t>
                    </w:r>
                    <w:r>
                      <w:rPr>
                        <w:rStyle w:val="977"/>
                      </w:rPr>
                      <w:fldChar w:fldCharType="end"/>
                    </w:r>
                    <w:r>
                      <w:rPr>
                        <w:rStyle w:val="977"/>
                      </w:rPr>
                    </w:r>
                    <w:r>
                      <w:rPr>
                        <w:rStyle w:val="977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8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0" w:hanging="41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12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080" w:hanging="360"/>
      </w:pPr>
      <w:rPr>
        <w:rFonts w:hint="default"/>
        <w:color w:val="ee000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0" w:hanging="41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080" w:hanging="360"/>
      </w:pPr>
      <w:rPr>
        <w:rFonts w:hint="default"/>
        <w:color w:val="ee000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0" w:hanging="41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080" w:hanging="360"/>
      </w:pPr>
      <w:rPr>
        <w:rFonts w:hint="default"/>
        <w:color w:val="ee000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080" w:hanging="360"/>
      </w:pPr>
      <w:rPr>
        <w:rFonts w:hint="default"/>
        <w:color w:val="ee000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080" w:hanging="360"/>
      </w:pPr>
      <w:rPr>
        <w:rFonts w:hint="default"/>
        <w:color w:val="ee000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080" w:hanging="360"/>
      </w:pPr>
      <w:rPr>
        <w:rFonts w:hint="default"/>
        <w:color w:val="ee000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0" w:hanging="41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080" w:hanging="360"/>
      </w:pPr>
      <w:rPr>
        <w:rFonts w:hint="default"/>
        <w:color w:val="ee000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6"/>
  </w:num>
  <w:num w:numId="6">
    <w:abstractNumId w:val="17"/>
  </w:num>
  <w:num w:numId="7">
    <w:abstractNumId w:val="8"/>
  </w:num>
  <w:num w:numId="8">
    <w:abstractNumId w:val="13"/>
  </w:num>
  <w:num w:numId="9">
    <w:abstractNumId w:val="2"/>
  </w:num>
  <w:num w:numId="10">
    <w:abstractNumId w:val="4"/>
  </w:num>
  <w:num w:numId="11">
    <w:abstractNumId w:val="7"/>
  </w:num>
  <w:num w:numId="12">
    <w:abstractNumId w:val="5"/>
  </w:num>
  <w:num w:numId="13">
    <w:abstractNumId w:val="14"/>
  </w:num>
  <w:num w:numId="14">
    <w:abstractNumId w:val="9"/>
  </w:num>
  <w:num w:numId="15">
    <w:abstractNumId w:val="15"/>
  </w:num>
  <w:num w:numId="16">
    <w:abstractNumId w:val="3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4">
    <w:name w:val="Caption Char"/>
    <w:basedOn w:val="987"/>
    <w:link w:val="1007"/>
    <w:uiPriority w:val="99"/>
  </w:style>
  <w:style w:type="paragraph" w:styleId="815" w:default="1">
    <w:name w:val="Normal"/>
    <w:qFormat/>
  </w:style>
  <w:style w:type="paragraph" w:styleId="816">
    <w:name w:val="Heading 1"/>
    <w:basedOn w:val="815"/>
    <w:qFormat/>
    <w:pPr>
      <w:ind w:right="-1" w:firstLine="709"/>
      <w:jc w:val="both"/>
      <w:keepNext/>
      <w:outlineLvl w:val="0"/>
    </w:pPr>
    <w:rPr>
      <w:sz w:val="24"/>
    </w:rPr>
  </w:style>
  <w:style w:type="paragraph" w:styleId="817">
    <w:name w:val="Heading 2"/>
    <w:basedOn w:val="815"/>
    <w:qFormat/>
    <w:pPr>
      <w:ind w:right="-1"/>
      <w:jc w:val="both"/>
      <w:keepNext/>
      <w:outlineLvl w:val="1"/>
    </w:pPr>
    <w:rPr>
      <w:sz w:val="24"/>
    </w:rPr>
  </w:style>
  <w:style w:type="paragraph" w:styleId="818">
    <w:name w:val="Heading 3"/>
    <w:basedOn w:val="8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9">
    <w:name w:val="Heading 4"/>
    <w:basedOn w:val="8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0">
    <w:name w:val="Heading 5"/>
    <w:basedOn w:val="8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1">
    <w:name w:val="Heading 6"/>
    <w:basedOn w:val="8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2">
    <w:name w:val="Heading 7"/>
    <w:basedOn w:val="8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3">
    <w:name w:val="Heading 8"/>
    <w:basedOn w:val="8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4">
    <w:name w:val="Heading 9"/>
    <w:basedOn w:val="8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5" w:default="1">
    <w:name w:val="Default Paragraph Font"/>
    <w:uiPriority w:val="1"/>
    <w:semiHidden/>
    <w:unhideWhenUsed/>
  </w:style>
  <w:style w:type="table" w:styleId="8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7" w:default="1">
    <w:name w:val="No List"/>
    <w:uiPriority w:val="99"/>
    <w:semiHidden/>
    <w:unhideWhenUsed/>
  </w:style>
  <w:style w:type="character" w:styleId="828" w:customStyle="1">
    <w:name w:val="Нижний колонтитул Знак1"/>
    <w:link w:val="1007"/>
    <w:uiPriority w:val="99"/>
  </w:style>
  <w:style w:type="table" w:styleId="829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5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6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6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6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6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6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7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7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7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7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7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7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7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7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9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9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9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2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2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2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2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2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2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2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5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36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37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38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39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40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41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2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43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44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45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46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47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4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5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5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5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5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5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55" w:customStyle="1">
    <w:name w:val="Heading 1 Char"/>
    <w:basedOn w:val="825"/>
    <w:uiPriority w:val="9"/>
    <w:qFormat/>
    <w:rPr>
      <w:rFonts w:ascii="Arial" w:hAnsi="Arial" w:eastAsia="Arial" w:cs="Arial"/>
      <w:sz w:val="40"/>
      <w:szCs w:val="40"/>
    </w:rPr>
  </w:style>
  <w:style w:type="character" w:styleId="956" w:customStyle="1">
    <w:name w:val="Heading 2 Char"/>
    <w:basedOn w:val="825"/>
    <w:uiPriority w:val="9"/>
    <w:qFormat/>
    <w:rPr>
      <w:rFonts w:ascii="Arial" w:hAnsi="Arial" w:eastAsia="Arial" w:cs="Arial"/>
      <w:sz w:val="34"/>
    </w:rPr>
  </w:style>
  <w:style w:type="character" w:styleId="957" w:customStyle="1">
    <w:name w:val="Heading 3 Char"/>
    <w:basedOn w:val="825"/>
    <w:uiPriority w:val="9"/>
    <w:qFormat/>
    <w:rPr>
      <w:rFonts w:ascii="Arial" w:hAnsi="Arial" w:eastAsia="Arial" w:cs="Arial"/>
      <w:sz w:val="30"/>
      <w:szCs w:val="30"/>
    </w:rPr>
  </w:style>
  <w:style w:type="character" w:styleId="958" w:customStyle="1">
    <w:name w:val="Heading 4 Char"/>
    <w:basedOn w:val="82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959" w:customStyle="1">
    <w:name w:val="Heading 5 Char"/>
    <w:basedOn w:val="82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960" w:customStyle="1">
    <w:name w:val="Heading 6 Char"/>
    <w:basedOn w:val="82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961" w:customStyle="1">
    <w:name w:val="Heading 7 Char"/>
    <w:basedOn w:val="82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962" w:customStyle="1">
    <w:name w:val="Heading 8 Char"/>
    <w:basedOn w:val="82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63" w:customStyle="1">
    <w:name w:val="Heading 9 Char"/>
    <w:basedOn w:val="82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964" w:customStyle="1">
    <w:name w:val="Title Char"/>
    <w:basedOn w:val="825"/>
    <w:uiPriority w:val="10"/>
    <w:qFormat/>
    <w:rPr>
      <w:sz w:val="48"/>
      <w:szCs w:val="48"/>
    </w:rPr>
  </w:style>
  <w:style w:type="character" w:styleId="965" w:customStyle="1">
    <w:name w:val="Subtitle Char"/>
    <w:basedOn w:val="825"/>
    <w:uiPriority w:val="11"/>
    <w:qFormat/>
    <w:rPr>
      <w:sz w:val="24"/>
      <w:szCs w:val="24"/>
    </w:rPr>
  </w:style>
  <w:style w:type="character" w:styleId="966" w:customStyle="1">
    <w:name w:val="Quote Char"/>
    <w:uiPriority w:val="29"/>
    <w:qFormat/>
    <w:rPr>
      <w:i/>
    </w:rPr>
  </w:style>
  <w:style w:type="character" w:styleId="967" w:customStyle="1">
    <w:name w:val="Intense Quote Char"/>
    <w:uiPriority w:val="30"/>
    <w:qFormat/>
    <w:rPr>
      <w:i/>
    </w:rPr>
  </w:style>
  <w:style w:type="character" w:styleId="968" w:customStyle="1">
    <w:name w:val="Header Char"/>
    <w:basedOn w:val="825"/>
    <w:uiPriority w:val="99"/>
    <w:qFormat/>
  </w:style>
  <w:style w:type="character" w:styleId="969" w:customStyle="1">
    <w:name w:val="Footer Char"/>
    <w:basedOn w:val="825"/>
    <w:uiPriority w:val="99"/>
    <w:qFormat/>
  </w:style>
  <w:style w:type="character" w:styleId="970" w:customStyle="1">
    <w:name w:val="Название объекта Знак"/>
    <w:link w:val="987"/>
    <w:uiPriority w:val="99"/>
    <w:qFormat/>
  </w:style>
  <w:style w:type="character" w:styleId="971" w:customStyle="1">
    <w:name w:val="Footnote Text Char"/>
    <w:uiPriority w:val="99"/>
    <w:qFormat/>
    <w:rPr>
      <w:sz w:val="18"/>
    </w:rPr>
  </w:style>
  <w:style w:type="character" w:styleId="972" w:customStyle="1">
    <w:name w:val="Символ сноски"/>
    <w:uiPriority w:val="99"/>
    <w:unhideWhenUsed/>
    <w:qFormat/>
    <w:rPr>
      <w:vertAlign w:val="superscript"/>
    </w:rPr>
  </w:style>
  <w:style w:type="character" w:styleId="973">
    <w:name w:val="footnote reference"/>
    <w:rPr>
      <w:vertAlign w:val="superscript"/>
    </w:rPr>
  </w:style>
  <w:style w:type="character" w:styleId="974" w:customStyle="1">
    <w:name w:val="Endnote Text Char"/>
    <w:uiPriority w:val="99"/>
    <w:qFormat/>
    <w:rPr>
      <w:sz w:val="20"/>
    </w:rPr>
  </w:style>
  <w:style w:type="character" w:styleId="975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976">
    <w:name w:val="endnote reference"/>
    <w:rPr>
      <w:vertAlign w:val="superscript"/>
    </w:rPr>
  </w:style>
  <w:style w:type="character" w:styleId="977">
    <w:name w:val="page number"/>
    <w:basedOn w:val="825"/>
    <w:qFormat/>
  </w:style>
  <w:style w:type="character" w:styleId="978" w:customStyle="1">
    <w:name w:val="Текст выноски Знак"/>
    <w:uiPriority w:val="99"/>
    <w:qFormat/>
    <w:rPr>
      <w:rFonts w:ascii="Segoe UI" w:hAnsi="Segoe UI" w:cs="Segoe UI"/>
      <w:sz w:val="18"/>
      <w:szCs w:val="18"/>
    </w:rPr>
  </w:style>
  <w:style w:type="character" w:styleId="979" w:customStyle="1">
    <w:name w:val="Верхний колонтитул Знак"/>
    <w:uiPriority w:val="99"/>
    <w:qFormat/>
  </w:style>
  <w:style w:type="character" w:styleId="980">
    <w:name w:val="Hyperlink"/>
    <w:uiPriority w:val="99"/>
    <w:unhideWhenUsed/>
    <w:rPr>
      <w:color w:val="0000ff"/>
      <w:u w:val="single"/>
    </w:rPr>
  </w:style>
  <w:style w:type="character" w:styleId="981">
    <w:name w:val="FollowedHyperlink"/>
    <w:uiPriority w:val="99"/>
    <w:unhideWhenUsed/>
    <w:rPr>
      <w:color w:val="800080"/>
      <w:u w:val="single"/>
    </w:rPr>
  </w:style>
  <w:style w:type="character" w:styleId="982" w:customStyle="1">
    <w:name w:val="Основной текст Знак"/>
    <w:qFormat/>
    <w:rPr>
      <w:rFonts w:ascii="Courier New" w:hAnsi="Courier New"/>
      <w:sz w:val="26"/>
    </w:rPr>
  </w:style>
  <w:style w:type="character" w:styleId="983" w:customStyle="1">
    <w:name w:val="Нижний колонтитул Знак"/>
    <w:uiPriority w:val="99"/>
    <w:qFormat/>
  </w:style>
  <w:style w:type="paragraph" w:styleId="984">
    <w:name w:val="Title"/>
    <w:basedOn w:val="815"/>
    <w:next w:val="98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85">
    <w:name w:val="Body Text"/>
    <w:basedOn w:val="815"/>
    <w:pPr>
      <w:ind w:right="3117"/>
    </w:pPr>
    <w:rPr>
      <w:rFonts w:ascii="Courier New" w:hAnsi="Courier New"/>
      <w:sz w:val="26"/>
    </w:rPr>
  </w:style>
  <w:style w:type="paragraph" w:styleId="986">
    <w:name w:val="List"/>
    <w:basedOn w:val="985"/>
  </w:style>
  <w:style w:type="paragraph" w:styleId="987">
    <w:name w:val="Caption"/>
    <w:basedOn w:val="815"/>
    <w:link w:val="97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88">
    <w:name w:val="index heading"/>
    <w:basedOn w:val="984"/>
  </w:style>
  <w:style w:type="paragraph" w:styleId="989">
    <w:name w:val="Subtitle"/>
    <w:basedOn w:val="815"/>
    <w:uiPriority w:val="11"/>
    <w:qFormat/>
    <w:pPr>
      <w:spacing w:before="200" w:after="200"/>
    </w:pPr>
    <w:rPr>
      <w:sz w:val="24"/>
      <w:szCs w:val="24"/>
    </w:rPr>
  </w:style>
  <w:style w:type="paragraph" w:styleId="990">
    <w:name w:val="Quote"/>
    <w:basedOn w:val="815"/>
    <w:uiPriority w:val="29"/>
    <w:qFormat/>
    <w:pPr>
      <w:ind w:left="720" w:right="720"/>
    </w:pPr>
    <w:rPr>
      <w:i/>
    </w:rPr>
  </w:style>
  <w:style w:type="paragraph" w:styleId="991">
    <w:name w:val="Intense Quote"/>
    <w:basedOn w:val="81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92">
    <w:name w:val="footnote text"/>
    <w:basedOn w:val="815"/>
    <w:uiPriority w:val="99"/>
    <w:semiHidden/>
    <w:unhideWhenUsed/>
    <w:pPr>
      <w:spacing w:after="40"/>
    </w:pPr>
    <w:rPr>
      <w:sz w:val="18"/>
    </w:rPr>
  </w:style>
  <w:style w:type="paragraph" w:styleId="993">
    <w:name w:val="endnote text"/>
    <w:basedOn w:val="815"/>
    <w:uiPriority w:val="99"/>
    <w:semiHidden/>
    <w:unhideWhenUsed/>
  </w:style>
  <w:style w:type="paragraph" w:styleId="994">
    <w:name w:val="toc 1"/>
    <w:basedOn w:val="815"/>
    <w:uiPriority w:val="39"/>
    <w:unhideWhenUsed/>
    <w:pPr>
      <w:spacing w:after="57"/>
    </w:pPr>
  </w:style>
  <w:style w:type="paragraph" w:styleId="995">
    <w:name w:val="toc 2"/>
    <w:basedOn w:val="815"/>
    <w:uiPriority w:val="39"/>
    <w:unhideWhenUsed/>
    <w:pPr>
      <w:ind w:left="283"/>
      <w:spacing w:after="57"/>
    </w:pPr>
  </w:style>
  <w:style w:type="paragraph" w:styleId="996">
    <w:name w:val="toc 3"/>
    <w:basedOn w:val="815"/>
    <w:uiPriority w:val="39"/>
    <w:unhideWhenUsed/>
    <w:pPr>
      <w:ind w:left="567"/>
      <w:spacing w:after="57"/>
    </w:pPr>
  </w:style>
  <w:style w:type="paragraph" w:styleId="997">
    <w:name w:val="toc 4"/>
    <w:basedOn w:val="815"/>
    <w:uiPriority w:val="39"/>
    <w:unhideWhenUsed/>
    <w:pPr>
      <w:ind w:left="850"/>
      <w:spacing w:after="57"/>
    </w:pPr>
  </w:style>
  <w:style w:type="paragraph" w:styleId="998">
    <w:name w:val="toc 5"/>
    <w:basedOn w:val="815"/>
    <w:uiPriority w:val="39"/>
    <w:unhideWhenUsed/>
    <w:pPr>
      <w:ind w:left="1134"/>
      <w:spacing w:after="57"/>
    </w:pPr>
  </w:style>
  <w:style w:type="paragraph" w:styleId="999">
    <w:name w:val="toc 6"/>
    <w:basedOn w:val="815"/>
    <w:uiPriority w:val="39"/>
    <w:unhideWhenUsed/>
    <w:pPr>
      <w:ind w:left="1417"/>
      <w:spacing w:after="57"/>
    </w:pPr>
  </w:style>
  <w:style w:type="paragraph" w:styleId="1000">
    <w:name w:val="toc 7"/>
    <w:basedOn w:val="815"/>
    <w:uiPriority w:val="39"/>
    <w:unhideWhenUsed/>
    <w:pPr>
      <w:ind w:left="1701"/>
      <w:spacing w:after="57"/>
    </w:pPr>
  </w:style>
  <w:style w:type="paragraph" w:styleId="1001">
    <w:name w:val="toc 8"/>
    <w:basedOn w:val="815"/>
    <w:uiPriority w:val="39"/>
    <w:unhideWhenUsed/>
    <w:pPr>
      <w:ind w:left="1984"/>
      <w:spacing w:after="57"/>
    </w:pPr>
  </w:style>
  <w:style w:type="paragraph" w:styleId="1002">
    <w:name w:val="toc 9"/>
    <w:basedOn w:val="815"/>
    <w:uiPriority w:val="39"/>
    <w:unhideWhenUsed/>
    <w:pPr>
      <w:ind w:left="2268"/>
      <w:spacing w:after="57"/>
    </w:pPr>
  </w:style>
  <w:style w:type="paragraph" w:styleId="1003">
    <w:name w:val="TOC Heading"/>
    <w:uiPriority w:val="39"/>
    <w:unhideWhenUsed/>
    <w:qFormat/>
  </w:style>
  <w:style w:type="paragraph" w:styleId="1004">
    <w:name w:val="table of figures"/>
    <w:basedOn w:val="815"/>
    <w:uiPriority w:val="99"/>
    <w:unhideWhenUsed/>
  </w:style>
  <w:style w:type="paragraph" w:styleId="1005">
    <w:name w:val="Body Text Indent"/>
    <w:basedOn w:val="815"/>
    <w:pPr>
      <w:ind w:right="-1"/>
      <w:jc w:val="both"/>
    </w:pPr>
    <w:rPr>
      <w:sz w:val="26"/>
    </w:rPr>
  </w:style>
  <w:style w:type="paragraph" w:styleId="1006" w:customStyle="1">
    <w:name w:val="Колонтитул"/>
    <w:basedOn w:val="815"/>
    <w:qFormat/>
  </w:style>
  <w:style w:type="paragraph" w:styleId="1007">
    <w:name w:val="Footer"/>
    <w:basedOn w:val="815"/>
    <w:link w:val="828"/>
    <w:uiPriority w:val="99"/>
    <w:pPr>
      <w:tabs>
        <w:tab w:val="center" w:pos="4153" w:leader="none"/>
        <w:tab w:val="right" w:pos="8306" w:leader="none"/>
      </w:tabs>
    </w:pPr>
  </w:style>
  <w:style w:type="paragraph" w:styleId="1008">
    <w:name w:val="Header"/>
    <w:basedOn w:val="815"/>
    <w:uiPriority w:val="99"/>
    <w:pPr>
      <w:tabs>
        <w:tab w:val="center" w:pos="4153" w:leader="none"/>
        <w:tab w:val="right" w:pos="8306" w:leader="none"/>
      </w:tabs>
    </w:pPr>
  </w:style>
  <w:style w:type="paragraph" w:styleId="1009">
    <w:name w:val="Balloon Text"/>
    <w:basedOn w:val="815"/>
    <w:uiPriority w:val="99"/>
    <w:qFormat/>
    <w:rPr>
      <w:rFonts w:ascii="Segoe UI" w:hAnsi="Segoe UI" w:cs="Segoe UI"/>
      <w:sz w:val="18"/>
      <w:szCs w:val="18"/>
    </w:rPr>
  </w:style>
  <w:style w:type="paragraph" w:styleId="101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1011" w:customStyle="1">
    <w:name w:val="xl65"/>
    <w:basedOn w:val="81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12" w:customStyle="1">
    <w:name w:val="xl66"/>
    <w:basedOn w:val="81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13" w:customStyle="1">
    <w:name w:val="xl67"/>
    <w:basedOn w:val="81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4" w:customStyle="1">
    <w:name w:val="xl68"/>
    <w:basedOn w:val="81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015" w:customStyle="1">
    <w:name w:val="xl69"/>
    <w:basedOn w:val="81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16" w:customStyle="1">
    <w:name w:val="xl70"/>
    <w:basedOn w:val="81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017" w:customStyle="1">
    <w:name w:val="xl71"/>
    <w:basedOn w:val="81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18" w:customStyle="1">
    <w:name w:val="xl72"/>
    <w:basedOn w:val="81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19" w:customStyle="1">
    <w:name w:val="xl73"/>
    <w:basedOn w:val="81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1020" w:customStyle="1">
    <w:name w:val="xl74"/>
    <w:basedOn w:val="81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21" w:customStyle="1">
    <w:name w:val="xl75"/>
    <w:basedOn w:val="81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22" w:customStyle="1">
    <w:name w:val="xl76"/>
    <w:basedOn w:val="81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1023" w:customStyle="1">
    <w:name w:val="xl77"/>
    <w:basedOn w:val="815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24" w:customStyle="1">
    <w:name w:val="xl78"/>
    <w:basedOn w:val="81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1025" w:customStyle="1">
    <w:name w:val="xl79"/>
    <w:basedOn w:val="81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1026" w:customStyle="1">
    <w:name w:val="Форма"/>
    <w:qFormat/>
    <w:rPr>
      <w:sz w:val="28"/>
      <w:szCs w:val="28"/>
    </w:rPr>
  </w:style>
  <w:style w:type="paragraph" w:styleId="1027" w:customStyle="1">
    <w:name w:val="ConsPlusNormal"/>
    <w:qFormat/>
    <w:rPr>
      <w:sz w:val="28"/>
      <w:szCs w:val="28"/>
    </w:rPr>
  </w:style>
  <w:style w:type="paragraph" w:styleId="1028" w:customStyle="1">
    <w:name w:val="font5"/>
    <w:basedOn w:val="815"/>
    <w:qFormat/>
    <w:pPr>
      <w:spacing w:beforeAutospacing="1" w:afterAutospacing="1"/>
    </w:pPr>
    <w:rPr>
      <w:color w:val="000000"/>
      <w:sz w:val="28"/>
      <w:szCs w:val="28"/>
    </w:rPr>
  </w:style>
  <w:style w:type="paragraph" w:styleId="1029" w:customStyle="1">
    <w:name w:val="xl80"/>
    <w:basedOn w:val="81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1030" w:customStyle="1">
    <w:name w:val="xl81"/>
    <w:basedOn w:val="81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1031" w:customStyle="1">
    <w:name w:val="xl82"/>
    <w:basedOn w:val="815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1032" w:customStyle="1">
    <w:name w:val="xl83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33" w:customStyle="1">
    <w:name w:val="xl84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34" w:customStyle="1">
    <w:name w:val="xl85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35" w:customStyle="1">
    <w:name w:val="xl86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36" w:customStyle="1">
    <w:name w:val="xl87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37" w:customStyle="1">
    <w:name w:val="xl88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38" w:customStyle="1">
    <w:name w:val="xl89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39" w:customStyle="1">
    <w:name w:val="xl90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40" w:customStyle="1">
    <w:name w:val="xl91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41" w:customStyle="1">
    <w:name w:val="xl92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42" w:customStyle="1">
    <w:name w:val="xl93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43" w:customStyle="1">
    <w:name w:val="xl94"/>
    <w:basedOn w:val="815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44" w:customStyle="1">
    <w:name w:val="xl95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45" w:customStyle="1">
    <w:name w:val="xl96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46" w:customStyle="1">
    <w:name w:val="xl97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47" w:customStyle="1">
    <w:name w:val="xl98"/>
    <w:basedOn w:val="81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1048" w:customStyle="1">
    <w:name w:val="xl99"/>
    <w:basedOn w:val="815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49" w:customStyle="1">
    <w:name w:val="xl100"/>
    <w:basedOn w:val="81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50" w:customStyle="1">
    <w:name w:val="xl101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51" w:customStyle="1">
    <w:name w:val="xl102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52" w:customStyle="1">
    <w:name w:val="xl103"/>
    <w:basedOn w:val="81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53" w:customStyle="1">
    <w:name w:val="xl104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54" w:customStyle="1">
    <w:name w:val="xl105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55" w:customStyle="1">
    <w:name w:val="xl106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1056" w:customStyle="1">
    <w:name w:val="xl107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57" w:customStyle="1">
    <w:name w:val="xl108"/>
    <w:basedOn w:val="81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58" w:customStyle="1">
    <w:name w:val="xl109"/>
    <w:basedOn w:val="81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59" w:customStyle="1">
    <w:name w:val="xl110"/>
    <w:basedOn w:val="81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0" w:customStyle="1">
    <w:name w:val="xl111"/>
    <w:basedOn w:val="81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1" w:customStyle="1">
    <w:name w:val="xl112"/>
    <w:basedOn w:val="815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1062" w:customStyle="1">
    <w:name w:val="xl113"/>
    <w:basedOn w:val="81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3" w:customStyle="1">
    <w:name w:val="xl114"/>
    <w:basedOn w:val="81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4" w:customStyle="1">
    <w:name w:val="xl115"/>
    <w:basedOn w:val="815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65" w:customStyle="1">
    <w:name w:val="xl116"/>
    <w:basedOn w:val="81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6" w:customStyle="1">
    <w:name w:val="xl117"/>
    <w:basedOn w:val="815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7" w:customStyle="1">
    <w:name w:val="xl118"/>
    <w:basedOn w:val="815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8" w:customStyle="1">
    <w:name w:val="xl119"/>
    <w:basedOn w:val="81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69" w:customStyle="1">
    <w:name w:val="xl120"/>
    <w:basedOn w:val="81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70" w:customStyle="1">
    <w:name w:val="xl121"/>
    <w:basedOn w:val="81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71" w:customStyle="1">
    <w:name w:val="xl122"/>
    <w:basedOn w:val="81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2" w:customStyle="1">
    <w:name w:val="xl123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73" w:customStyle="1">
    <w:name w:val="xl124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74" w:customStyle="1">
    <w:name w:val="xl125"/>
    <w:basedOn w:val="81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75" w:customStyle="1">
    <w:name w:val="font6"/>
    <w:basedOn w:val="81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76" w:customStyle="1">
    <w:name w:val="font7"/>
    <w:basedOn w:val="81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77" w:customStyle="1">
    <w:name w:val="font8"/>
    <w:basedOn w:val="815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078">
    <w:name w:val="List Paragraph"/>
    <w:basedOn w:val="81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079" w:customStyle="1">
    <w:name w:val="Default"/>
    <w:qFormat/>
    <w:rPr>
      <w:rFonts w:cs="Times New Roman" w:eastAsiaTheme="minorHAnsi"/>
      <w:color w:val="000000"/>
      <w:sz w:val="24"/>
      <w:szCs w:val="24"/>
      <w:lang w:eastAsia="en-US"/>
      <w14:ligatures w14:val="standardContextual"/>
    </w:rPr>
  </w:style>
  <w:style w:type="paragraph" w:styleId="1080" w:customStyle="1">
    <w:name w:val="Содержимое врезки"/>
    <w:basedOn w:val="815"/>
    <w:qFormat/>
  </w:style>
  <w:style w:type="numbering" w:styleId="1081" w:customStyle="1">
    <w:name w:val="Нет списка1"/>
    <w:uiPriority w:val="99"/>
    <w:semiHidden/>
    <w:unhideWhenUsed/>
    <w:qFormat/>
  </w:style>
  <w:style w:type="numbering" w:styleId="1082" w:customStyle="1">
    <w:name w:val="Нет списка11"/>
    <w:uiPriority w:val="99"/>
    <w:semiHidden/>
    <w:unhideWhenUsed/>
    <w:qFormat/>
  </w:style>
  <w:style w:type="numbering" w:styleId="1083" w:customStyle="1">
    <w:name w:val="Нет списка111"/>
    <w:uiPriority w:val="99"/>
    <w:semiHidden/>
    <w:unhideWhenUsed/>
    <w:qFormat/>
  </w:style>
  <w:style w:type="numbering" w:styleId="1084" w:customStyle="1">
    <w:name w:val="Нет списка2"/>
    <w:uiPriority w:val="99"/>
    <w:semiHidden/>
    <w:unhideWhenUsed/>
    <w:qFormat/>
  </w:style>
  <w:style w:type="numbering" w:styleId="1085" w:customStyle="1">
    <w:name w:val="Нет списка3"/>
    <w:uiPriority w:val="99"/>
    <w:semiHidden/>
    <w:unhideWhenUsed/>
    <w:qFormat/>
  </w:style>
  <w:style w:type="numbering" w:styleId="1086" w:customStyle="1">
    <w:name w:val="Нет списка4"/>
    <w:uiPriority w:val="99"/>
    <w:semiHidden/>
    <w:unhideWhenUsed/>
    <w:qFormat/>
  </w:style>
  <w:style w:type="character" w:styleId="1087">
    <w:name w:val="annotation reference"/>
    <w:basedOn w:val="825"/>
    <w:uiPriority w:val="99"/>
    <w:semiHidden/>
    <w:unhideWhenUsed/>
    <w:rPr>
      <w:sz w:val="16"/>
      <w:szCs w:val="16"/>
    </w:rPr>
  </w:style>
  <w:style w:type="paragraph" w:styleId="1088">
    <w:name w:val="annotation text"/>
    <w:basedOn w:val="815"/>
    <w:link w:val="1089"/>
    <w:uiPriority w:val="99"/>
    <w:semiHidden/>
    <w:unhideWhenUsed/>
  </w:style>
  <w:style w:type="character" w:styleId="1089" w:customStyle="1">
    <w:name w:val="Текст примечания Знак"/>
    <w:basedOn w:val="825"/>
    <w:link w:val="1088"/>
    <w:uiPriority w:val="99"/>
    <w:semiHidden/>
  </w:style>
  <w:style w:type="paragraph" w:styleId="1090">
    <w:name w:val="annotation subject"/>
    <w:basedOn w:val="1088"/>
    <w:next w:val="1088"/>
    <w:link w:val="1091"/>
    <w:uiPriority w:val="99"/>
    <w:semiHidden/>
    <w:unhideWhenUsed/>
    <w:rPr>
      <w:b/>
      <w:bCs/>
    </w:rPr>
  </w:style>
  <w:style w:type="character" w:styleId="1091" w:customStyle="1">
    <w:name w:val="Тема примечания Знак"/>
    <w:basedOn w:val="1089"/>
    <w:link w:val="1090"/>
    <w:uiPriority w:val="99"/>
    <w:semiHidden/>
    <w:rPr>
      <w:b/>
      <w:bCs/>
    </w:rPr>
  </w:style>
  <w:style w:type="paragraph" w:styleId="1092" w:customStyle="1">
    <w:name w:val="ConsPlusTitle"/>
    <w:pPr>
      <w:widowControl w:val="off"/>
    </w:pPr>
    <w:rPr>
      <w:rFonts w:ascii="Calibri" w:hAnsi="Calibri" w:eastAsia="Times New Roman" w:cs="Calibri"/>
      <w:b/>
      <w:sz w:val="22"/>
    </w:rPr>
  </w:style>
  <w:style w:type="character" w:styleId="1093">
    <w:name w:val="Unresolved Mention"/>
    <w:basedOn w:val="825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image" Target="media/image1.png"/><Relationship Id="rId17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chistoedova-sa</cp:lastModifiedBy>
  <cp:revision>16</cp:revision>
  <dcterms:created xsi:type="dcterms:W3CDTF">2026-06-04T05:59:00Z</dcterms:created>
  <dcterms:modified xsi:type="dcterms:W3CDTF">2026-09-03T02:50:08Z</dcterms:modified>
</cp:coreProperties>
</file>