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2947035</wp:posOffset>
                </wp:positionH>
                <wp:positionV relativeFrom="paragraph">
                  <wp:posOffset>-575945</wp:posOffset>
                </wp:positionV>
                <wp:extent cx="407035" cy="495300"/>
                <wp:effectExtent l="0" t="0" r="0" b="0"/>
                <wp:wrapNone/>
                <wp:docPr id="1" name="Рисунок 1026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5498273" name="Picture 1026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4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232.05pt;mso-position-horizontal:absolute;mso-position-vertical-relative:text;margin-top:-45.35pt;mso-position-vertical:absolute;width:32.05pt;height:39.00pt;mso-wrap-distance-left:9.00pt;mso-wrap-distance-top:0.00pt;mso-wrap-distance-right:9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bookmarkStart w:id="0" w:name="_GoBack"/>
      <w:r/>
      <w:bookmarkEnd w:id="0"/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-575945</wp:posOffset>
                </wp:positionV>
                <wp:extent cx="6285865" cy="1661795"/>
                <wp:effectExtent l="0" t="0" r="0" b="0"/>
                <wp:wrapNone/>
                <wp:docPr id="2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30" y="657"/>
                          <a:chExt cx="9899" cy="2617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430" y="657"/>
                            <a:ext cx="9899" cy="26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jc w:val="center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877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ГЛАВА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1837" y="2783"/>
                            <a:ext cx="2419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02.09.2026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9210" y="2788"/>
                            <a:ext cx="1710" cy="4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  <w:t xml:space="preserve">№ 147</w:t>
                              </w: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" o:spid="_x0000_s0000" style="position:absolute;z-index:251657216;o:allowoverlap:true;o:allowincell:true;mso-position-horizontal-relative:text;margin-left:0.60pt;mso-position-horizontal:absolute;mso-position-vertical-relative:text;margin-top:-45.35pt;mso-position-vertical:absolute;width:494.95pt;height:130.85pt;mso-wrap-distance-left:9.00pt;mso-wrap-distance-top:0.00pt;mso-wrap-distance-right:9.00pt;mso-wrap-distance-bottom:0.00pt;" coordorigin="14,6" coordsize="98,26">
                <v:shape id="shape 2" o:spid="_x0000_s2" o:spt="202" type="#_x0000_t202" style="position:absolute;left:14;top:6;width:98;height:26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82"/>
                          <w:jc w:val="center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877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ГЛАВА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18;top:27;width:24;height:4;v-text-anchor:top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02.09.2026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92;top:27;width:17;height:4;v-text-anchor:top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  <w:t xml:space="preserve">№ 147</w:t>
                        </w: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center"/>
        <w:spacing w:line="238" w:lineRule="exact"/>
        <w:rPr>
          <w:b/>
          <w:bCs/>
          <w:sz w:val="28"/>
          <w:szCs w:val="28"/>
        </w:rPr>
        <w:suppressLineNumbers w:val="0"/>
      </w:pPr>
      <w:r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 xml:space="preserve">назначении обществ</w:t>
      </w:r>
      <w:r>
        <w:rPr>
          <w:b/>
          <w:bCs/>
          <w:color w:val="000000"/>
          <w:sz w:val="28"/>
          <w:szCs w:val="28"/>
        </w:rPr>
        <w:t xml:space="preserve">енных </w:t>
      </w:r>
      <w:r>
        <w:rPr>
          <w:b/>
          <w:bCs/>
          <w:color w:val="000000"/>
          <w:sz w:val="28"/>
          <w:szCs w:val="28"/>
        </w:rPr>
        <w:t xml:space="preserve">обсуждений по рассмотрению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проекта </w:t>
        <w:br/>
        <w:t xml:space="preserve">планировки территории и проекта межевания территории </w:t>
        <w:br/>
        <w:t xml:space="preserve">по ул. Старцева, 1б в Мотовилихинском районе города Перми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firstLine="0"/>
        <w:jc w:val="both"/>
        <w:spacing w:line="238" w:lineRule="exact"/>
        <w:rPr>
          <w:b w:val="0"/>
          <w:bCs w:val="0"/>
          <w:sz w:val="28"/>
          <w:szCs w:val="28"/>
        </w:rPr>
      </w:pPr>
      <w:r>
        <w:rPr>
          <w:b w:val="0"/>
          <w:bCs w:val="0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pStyle w:val="871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Градостроительного кодекса Российской Федерации, Феде</w:t>
      </w:r>
      <w:r>
        <w:rPr>
          <w:sz w:val="28"/>
          <w:szCs w:val="28"/>
        </w:rPr>
        <w:t xml:space="preserve">рального закона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none"/>
        </w:rPr>
        <w:t xml:space="preserve">от 20 марта 2025 г. № 33-ФЗ «Об общих принципах организации местного самоуправления в единой системе публичной власти»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Порядка</w:t>
      </w:r>
      <w:r>
        <w:rPr>
          <w:sz w:val="28"/>
          <w:szCs w:val="28"/>
        </w:rPr>
        <w:t xml:space="preserve"> подготовки документации по планировке территории Пермского городского округа, порядка принятия решения об утверждении документации по планировке территории </w:t>
      </w:r>
      <w:r>
        <w:rPr>
          <w:sz w:val="28"/>
          <w:szCs w:val="28"/>
        </w:rPr>
        <w:t xml:space="preserve">для размещения объе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тов, указанных в </w:t>
      </w:r>
      <w:r>
        <w:rPr>
          <w:sz w:val="28"/>
          <w:szCs w:val="28"/>
        </w:rPr>
        <w:t xml:space="preserve">части 5 статьи 45 Градостроительного кодекса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дерации, подготовленной в том числе лицами, указанными </w:t>
        <w:br/>
      </w:r>
      <w:r>
        <w:rPr>
          <w:sz w:val="28"/>
          <w:szCs w:val="28"/>
        </w:rPr>
        <w:t xml:space="preserve">в пунктах 3 и 4 части 1.1 статьи 45</w:t>
      </w:r>
      <w:r>
        <w:rPr>
          <w:sz w:val="28"/>
          <w:szCs w:val="28"/>
        </w:rPr>
        <w:t xml:space="preserve"> Градостроительного кодекса Российской Федерации, </w:t>
      </w:r>
      <w:r>
        <w:rPr>
          <w:sz w:val="28"/>
          <w:szCs w:val="28"/>
        </w:rPr>
        <w:t xml:space="preserve">порядка внес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ния изменений в такую документацию, порядка отмены такой документации или ее отдельных частей, порядка признания отдельных частей такой документации не подлежащими применению</w:t>
      </w:r>
      <w:r>
        <w:rPr>
          <w:sz w:val="28"/>
          <w:szCs w:val="28"/>
        </w:rPr>
        <w:t xml:space="preserve">, утвержденного постановлением Правительства Пермского края от 23 декабря 2020 г. № 1028-п, </w:t>
      </w:r>
      <w:r>
        <w:rPr>
          <w:sz w:val="28"/>
          <w:szCs w:val="28"/>
          <w:highlight w:val="none"/>
        </w:rPr>
        <w:t xml:space="preserve">приказа Министерства </w:t>
      </w:r>
      <w:r>
        <w:rPr>
          <w:sz w:val="28"/>
          <w:szCs w:val="28"/>
          <w:highlight w:val="none"/>
        </w:rPr>
        <w:t xml:space="preserve">по управлению имуществом и градостроительной деятельности</w:t>
      </w:r>
      <w:r>
        <w:rPr>
          <w:sz w:val="28"/>
          <w:szCs w:val="28"/>
          <w:highlight w:val="none"/>
        </w:rPr>
        <w:t xml:space="preserve"> Пермского края </w:t>
      </w:r>
      <w:r>
        <w:rPr>
          <w:sz w:val="28"/>
          <w:szCs w:val="28"/>
        </w:rPr>
        <w:t xml:space="preserve">от 13 августа</w:t>
      </w:r>
      <w:r>
        <w:rPr>
          <w:sz w:val="28"/>
          <w:szCs w:val="28"/>
        </w:rPr>
        <w:t xml:space="preserve"> 202</w:t>
      </w: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31-02-1-4-1906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«</w:t>
      </w:r>
      <w:r>
        <w:rPr>
          <w:sz w:val="28"/>
          <w:szCs w:val="28"/>
        </w:rPr>
        <w:t xml:space="preserve">О </w:t>
      </w:r>
      <w:r>
        <w:rPr>
          <w:b w:val="0"/>
          <w:bCs w:val="0"/>
          <w:sz w:val="28"/>
          <w:szCs w:val="28"/>
        </w:rPr>
        <w:t xml:space="preserve">н</w:t>
      </w:r>
      <w:r>
        <w:rPr>
          <w:b w:val="0"/>
          <w:bCs w:val="0"/>
          <w:sz w:val="28"/>
          <w:szCs w:val="28"/>
        </w:rPr>
        <w:t xml:space="preserve">аправлении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Старцева, 1б в Мотовилихинском районе города Перми </w:t>
      </w:r>
      <w:r>
        <w:rPr>
          <w:sz w:val="28"/>
          <w:szCs w:val="28"/>
        </w:rPr>
        <w:t xml:space="preserve">для организации и проведения общественных обсуждений или публичных слушаний</w:t>
      </w:r>
      <w:r>
        <w:rPr>
          <w:sz w:val="28"/>
          <w:szCs w:val="28"/>
        </w:rPr>
        <w:t xml:space="preserve">»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Устава города Перми,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consultantplus://offline/ref=3333E7EB7C2DE1014DC29D0682D760D7B6E7C555BF85499918DF45BC5E7A33737026127397845304283D1EC0891F912C0BlEF4G 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решения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Пермской городской Думы от 26 июня 2007 г. </w:t>
      </w:r>
      <w:r>
        <w:rPr>
          <w:sz w:val="28"/>
          <w:szCs w:val="28"/>
        </w:rPr>
        <w:t xml:space="preserve">№ 143 «Об утверждении Правил землепользования и застройки города Перми»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Положения о порядке организ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 и проведения </w:t>
      </w:r>
      <w:r>
        <w:rPr>
          <w:sz w:val="28"/>
          <w:szCs w:val="28"/>
          <w:highlight w:val="none"/>
        </w:rPr>
        <w:t xml:space="preserve">общественных обсуждений </w:t>
      </w:r>
      <w:r>
        <w:rPr>
          <w:sz w:val="28"/>
          <w:szCs w:val="28"/>
          <w:highlight w:val="none"/>
        </w:rPr>
        <w:t xml:space="preserve">по вопросам градостроительной деятельности </w:t>
      </w:r>
      <w:r>
        <w:rPr>
          <w:sz w:val="28"/>
          <w:szCs w:val="28"/>
        </w:rPr>
        <w:t xml:space="preserve">в городе Перми, утвержденного 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</w:t>
      </w:r>
      <w:r>
        <w:rPr>
          <w:sz w:val="28"/>
          <w:szCs w:val="28"/>
        </w:rPr>
        <w:t xml:space="preserve"> г. № 83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письма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т 21 августа </w:t>
      </w:r>
      <w:r>
        <w:rPr>
          <w:sz w:val="28"/>
          <w:szCs w:val="28"/>
          <w:highlight w:val="white"/>
        </w:rPr>
        <w:t xml:space="preserve">2026 г. № </w:t>
      </w:r>
      <w:r>
        <w:rPr>
          <w:color w:val="000000" w:themeColor="text1"/>
          <w:sz w:val="28"/>
          <w:szCs w:val="28"/>
          <w:highlight w:val="white"/>
        </w:rPr>
        <w:t xml:space="preserve">31-07-1-5исх-594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заключения Министерства по управлению имуществом и градостроительной деятельности Пермского края </w:t>
      </w:r>
      <w:r>
        <w:rPr>
          <w:sz w:val="28"/>
          <w:szCs w:val="28"/>
          <w:highlight w:val="white"/>
        </w:rPr>
        <w:t xml:space="preserve">о </w:t>
      </w:r>
      <w:r>
        <w:rPr>
          <w:sz w:val="28"/>
          <w:szCs w:val="28"/>
          <w:highlight w:val="white"/>
        </w:rPr>
        <w:t xml:space="preserve">соответств</w:t>
      </w:r>
      <w:r>
        <w:rPr>
          <w:sz w:val="28"/>
          <w:szCs w:val="28"/>
          <w:highlight w:val="white"/>
        </w:rPr>
        <w:t xml:space="preserve">ии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Старцева, 1б в Мотовилихинском районе города Перми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highlight w:val="white"/>
        </w:rPr>
        <w:t xml:space="preserve">т</w:t>
      </w:r>
      <w:r>
        <w:rPr>
          <w:sz w:val="28"/>
          <w:szCs w:val="28"/>
          <w:highlight w:val="white"/>
        </w:rPr>
        <w:t xml:space="preserve">ребованиям гр</w:t>
      </w:r>
      <w:r>
        <w:rPr>
          <w:sz w:val="28"/>
          <w:szCs w:val="28"/>
          <w:highlight w:val="white"/>
        </w:rPr>
        <w:t xml:space="preserve">адостроительного законодательства Российской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Федер</w:t>
      </w:r>
      <w:r>
        <w:rPr>
          <w:sz w:val="28"/>
          <w:szCs w:val="28"/>
          <w:highlight w:val="white"/>
        </w:rPr>
        <w:t xml:space="preserve">а</w:t>
      </w:r>
      <w:r>
        <w:rPr>
          <w:sz w:val="28"/>
          <w:szCs w:val="28"/>
          <w:highlight w:val="white"/>
        </w:rPr>
        <w:t xml:space="preserve">ции </w:t>
        <w:br/>
      </w:r>
      <w:r>
        <w:rPr>
          <w:sz w:val="28"/>
          <w:szCs w:val="28"/>
          <w:highlight w:val="white"/>
        </w:rPr>
        <w:t xml:space="preserve">от 12 августа </w:t>
      </w:r>
      <w:r>
        <w:rPr>
          <w:color w:val="000000" w:themeColor="text1"/>
          <w:sz w:val="28"/>
          <w:szCs w:val="28"/>
          <w:highlight w:val="white"/>
        </w:rPr>
        <w:t xml:space="preserve">2026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г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ПОСТАНОВЛЯЮ: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общественные обсуждения </w:t>
      </w:r>
      <w:r>
        <w:rPr>
          <w:sz w:val="28"/>
          <w:szCs w:val="28"/>
          <w:highlight w:val="none"/>
        </w:rPr>
        <w:t xml:space="preserve">по рассмотре</w:t>
      </w:r>
      <w:r>
        <w:rPr>
          <w:sz w:val="28"/>
          <w:szCs w:val="28"/>
          <w:highlight w:val="none"/>
        </w:rPr>
        <w:t xml:space="preserve">нию</w:t>
      </w:r>
      <w:r>
        <w:rPr>
          <w:sz w:val="28"/>
          <w:szCs w:val="28"/>
          <w:highlight w:val="none"/>
        </w:rPr>
        <w:t xml:space="preserve"> </w:t>
      </w:r>
      <w:r>
        <w:rPr>
          <w:b w:val="0"/>
          <w:bCs w:val="0"/>
          <w:sz w:val="28"/>
          <w:szCs w:val="28"/>
        </w:rPr>
        <w:t xml:space="preserve">проекта планировки территории и проекта межевания территории по ул. Старцева, 1б в Мотовилихинском районе города Перми</w:t>
      </w:r>
      <w:r>
        <w:rPr>
          <w:sz w:val="28"/>
          <w:szCs w:val="28"/>
        </w:rPr>
        <w:t xml:space="preserve"> (далее − П</w:t>
      </w:r>
      <w:r>
        <w:rPr>
          <w:sz w:val="28"/>
          <w:szCs w:val="28"/>
        </w:rPr>
        <w:t xml:space="preserve">роект)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 Департаменту </w:t>
      </w:r>
      <w:r>
        <w:rPr>
          <w:sz w:val="28"/>
          <w:szCs w:val="28"/>
        </w:rPr>
        <w:t xml:space="preserve">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обеспечить</w:t>
      </w:r>
      <w:r>
        <w:rPr>
          <w:sz w:val="28"/>
          <w:szCs w:val="28"/>
        </w:rPr>
        <w:t xml:space="preserve"> размещение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информационными материалами</w:t>
      </w:r>
      <w:r>
        <w:rPr>
          <w:sz w:val="28"/>
          <w:szCs w:val="28"/>
        </w:rPr>
        <w:t xml:space="preserve"> </w:t>
        <w:br/>
      </w:r>
      <w:r>
        <w:rPr>
          <w:sz w:val="28"/>
          <w:szCs w:val="28"/>
        </w:rPr>
        <w:t xml:space="preserve">к нему</w:t>
      </w:r>
      <w:r>
        <w:rPr>
          <w:sz w:val="28"/>
          <w:szCs w:val="28"/>
        </w:rPr>
        <w:t xml:space="preserve">, направленных Министерством по управлению имуществом и градостроительной деятельности Пермского края, 11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2026</w:t>
      </w:r>
      <w:r>
        <w:rPr>
          <w:sz w:val="28"/>
          <w:szCs w:val="28"/>
          <w:highlight w:val="none"/>
        </w:rPr>
        <w:t xml:space="preserve"> г.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одновременно: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информационной системе, обеспечивающей проведение общественных обсуждений с использованием информационно-телекоммуникационной сети Интернет, размещенной по адресу: </w:t>
      </w:r>
      <w:r>
        <w:rPr>
          <w:rFonts w:eastAsia="Calibri"/>
          <w:sz w:val="28"/>
          <w:szCs w:val="28"/>
          <w:shd w:val="clear" w:color="auto" w:fill="ffffff"/>
          <w:lang w:eastAsia="en-US"/>
        </w:rPr>
        <w:t xml:space="preserve">isogd.gorodperm.ru</w:t>
      </w:r>
      <w:r>
        <w:rPr>
          <w:rFonts w:eastAsia="Calibri"/>
          <w:bCs/>
          <w:sz w:val="28"/>
          <w:szCs w:val="28"/>
          <w:lang w:eastAsia="en-US"/>
        </w:rPr>
        <w:t xml:space="preserve"> (далее – Информац</w:t>
      </w:r>
      <w:r>
        <w:rPr>
          <w:rFonts w:eastAsia="Calibri"/>
          <w:bCs/>
          <w:sz w:val="28"/>
          <w:szCs w:val="28"/>
          <w:lang w:eastAsia="en-US"/>
        </w:rPr>
        <w:t xml:space="preserve">и</w:t>
      </w:r>
      <w:r>
        <w:rPr>
          <w:rFonts w:eastAsia="Calibri"/>
          <w:bCs/>
          <w:sz w:val="28"/>
          <w:szCs w:val="28"/>
          <w:lang w:eastAsia="en-US"/>
        </w:rPr>
        <w:t xml:space="preserve">онная система)</w:t>
      </w:r>
      <w:r>
        <w:rPr>
          <w:rFonts w:eastAsia="Calibri"/>
          <w:bCs/>
          <w:sz w:val="28"/>
          <w:szCs w:val="28"/>
          <w:lang w:eastAsia="en-US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в сетевом издании «О</w:t>
      </w:r>
      <w:r>
        <w:rPr>
          <w:sz w:val="28"/>
          <w:szCs w:val="28"/>
          <w:highlight w:val="none"/>
        </w:rPr>
        <w:t xml:space="preserve">фициальный </w:t>
      </w:r>
      <w:r>
        <w:rPr>
          <w:sz w:val="28"/>
          <w:szCs w:val="28"/>
          <w:highlight w:val="none"/>
        </w:rPr>
        <w:t xml:space="preserve">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</w:t>
      </w:r>
      <w:r>
        <w:rPr>
          <w:sz w:val="28"/>
          <w:szCs w:val="28"/>
          <w:highlight w:val="none"/>
        </w:rPr>
        <w:t xml:space="preserve">»</w:t>
      </w:r>
      <w:r>
        <w:rPr>
          <w:sz w:val="28"/>
          <w:szCs w:val="28"/>
          <w:highlight w:val="none"/>
        </w:rPr>
        <w:t xml:space="preserve"> (</w:t>
      </w:r>
      <w:r>
        <w:rPr>
          <w:sz w:val="28"/>
          <w:szCs w:val="28"/>
          <w:highlight w:val="none"/>
        </w:rPr>
        <w:t xml:space="preserve">далее – Официальный сайт);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 направить Проект </w:t>
      </w:r>
      <w:r>
        <w:rPr>
          <w:sz w:val="28"/>
          <w:szCs w:val="28"/>
        </w:rPr>
        <w:t xml:space="preserve">с перечнем информационных материалов к нему </w:t>
        <w:br/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т</w:t>
      </w:r>
      <w:r>
        <w:rPr>
          <w:sz w:val="28"/>
          <w:szCs w:val="28"/>
          <w:highlight w:val="none"/>
        </w:rPr>
        <w:t xml:space="preserve">ерриториальн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организационн</w:t>
      </w:r>
      <w:r>
        <w:rPr>
          <w:sz w:val="28"/>
          <w:szCs w:val="28"/>
          <w:highlight w:val="none"/>
        </w:rPr>
        <w:t xml:space="preserve">ый</w:t>
      </w:r>
      <w:r>
        <w:rPr>
          <w:sz w:val="28"/>
          <w:szCs w:val="28"/>
          <w:highlight w:val="none"/>
        </w:rPr>
        <w:t xml:space="preserve"> комитет</w:t>
      </w:r>
      <w:r>
        <w:rPr>
          <w:sz w:val="28"/>
          <w:szCs w:val="28"/>
          <w:highlight w:val="none"/>
        </w:rPr>
        <w:t xml:space="preserve"> по проведению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  <w:highlight w:val="none"/>
        </w:rPr>
        <w:t xml:space="preserve"> по вопросам градостроительной деятельности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при администрации</w:t>
      </w:r>
      <w:r>
        <w:rPr>
          <w:sz w:val="28"/>
          <w:szCs w:val="28"/>
        </w:rPr>
        <w:t xml:space="preserve"> Мотовилихинского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города Перми </w:t>
      </w:r>
      <w:r>
        <w:rPr>
          <w:sz w:val="28"/>
          <w:szCs w:val="28"/>
        </w:rPr>
        <w:t xml:space="preserve">(далее – 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организации проведения </w:t>
      </w:r>
      <w:r>
        <w:rPr>
          <w:sz w:val="28"/>
          <w:szCs w:val="28"/>
        </w:rPr>
        <w:t xml:space="preserve">общественных обсуждений по рассмотрению </w:t>
      </w:r>
      <w:r>
        <w:rPr>
          <w:sz w:val="28"/>
          <w:szCs w:val="28"/>
        </w:rPr>
        <w:t xml:space="preserve">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.3. осуществить сбор </w:t>
      </w:r>
      <w:r>
        <w:rPr>
          <w:sz w:val="28"/>
          <w:szCs w:val="28"/>
        </w:rPr>
        <w:t xml:space="preserve">предложени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и замечани</w:t>
      </w:r>
      <w:r>
        <w:rPr>
          <w:sz w:val="28"/>
          <w:szCs w:val="28"/>
        </w:rPr>
        <w:t xml:space="preserve">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</w:t>
      </w:r>
      <w:r>
        <w:rPr>
          <w:sz w:val="28"/>
          <w:szCs w:val="28"/>
        </w:rPr>
        <w:t xml:space="preserve">Проекта;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.4. осуществить идентификацию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при подготовке протокола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</w:t>
        <w:br/>
        <w:t xml:space="preserve">при представлении предложений и замечаний участниками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в случаях, указанных в пункте 6</w:t>
      </w:r>
      <w:r>
        <w:rPr>
          <w:sz w:val="28"/>
          <w:szCs w:val="28"/>
        </w:rPr>
        <w:t xml:space="preserve">.2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.5. в установленный срок подготовить и оформить протокол </w:t>
      </w:r>
      <w:r>
        <w:rPr>
          <w:sz w:val="28"/>
          <w:szCs w:val="28"/>
        </w:rPr>
        <w:t xml:space="preserve">общественных обсуждений по рассмотрению Проекта и направить его в Министерство по управлению имуществом и градостроительной деятельности Пермского края;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.6. своевременно подготовить заключение о результатах общественных обсуждений по рассмотрению Проект</w:t>
      </w:r>
      <w:r>
        <w:rPr>
          <w:sz w:val="28"/>
          <w:szCs w:val="28"/>
        </w:rPr>
        <w:t xml:space="preserve">а, разместить его в Информационной системе, а также </w:t>
      </w:r>
      <w:r>
        <w:rPr>
          <w:sz w:val="28"/>
          <w:szCs w:val="28"/>
        </w:rPr>
        <w:t xml:space="preserve">обеспечить его опубликование в печатном средстве массовой информации «Официальный бюллетень органов местного самоуправления муниципального образования город Пермь» и размещение на Официальном сайте;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.7. в установленный срок </w:t>
      </w:r>
      <w:r>
        <w:rPr>
          <w:sz w:val="28"/>
          <w:szCs w:val="28"/>
        </w:rPr>
        <w:t xml:space="preserve">направить </w:t>
      </w:r>
      <w:r>
        <w:rPr>
          <w:sz w:val="28"/>
          <w:szCs w:val="28"/>
        </w:rPr>
        <w:t xml:space="preserve">заключение о результатах </w:t>
      </w:r>
      <w:r>
        <w:rPr>
          <w:sz w:val="28"/>
          <w:szCs w:val="28"/>
        </w:rPr>
        <w:t xml:space="preserve">общественных обсуждений по рассмотрению Проекта </w:t>
      </w:r>
      <w:r>
        <w:rPr>
          <w:sz w:val="28"/>
          <w:szCs w:val="28"/>
        </w:rPr>
        <w:t xml:space="preserve">в Министерство по управлению имуществом и градостроительной деятельности Пермского края.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 Территориальному</w:t>
      </w:r>
      <w:r>
        <w:rPr>
          <w:sz w:val="28"/>
          <w:szCs w:val="28"/>
        </w:rPr>
        <w:t xml:space="preserve"> организационному</w:t>
      </w:r>
      <w:r>
        <w:rPr>
          <w:sz w:val="28"/>
          <w:szCs w:val="28"/>
        </w:rPr>
        <w:t xml:space="preserve"> комитету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.1. распространить информацию о начале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по рассмотрению Проекта, в том числе путем размещения на информационных стендах и иными способами, обеспечивающими доступ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к указанной информации;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.2. распространить информационные мате</w:t>
      </w:r>
      <w:r>
        <w:rPr>
          <w:sz w:val="28"/>
          <w:szCs w:val="28"/>
        </w:rPr>
        <w:t xml:space="preserve">риалы о Проекте в период проведения экспозиции (экспозиций) Проекта посредством направления их в органы территориального общественного самоуправления;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.3. организовать проведение экспозиции Проекта с перечнем информационных материалов к нему (далее − экспозиция) </w:t>
      </w:r>
      <w:r>
        <w:rPr>
          <w:sz w:val="28"/>
          <w:szCs w:val="28"/>
          <w:highlight w:val="white"/>
        </w:rPr>
        <w:t xml:space="preserve">с 11 сентября </w:t>
      </w:r>
      <w:r>
        <w:rPr>
          <w:sz w:val="28"/>
          <w:szCs w:val="28"/>
          <w:highlight w:val="white"/>
        </w:rPr>
        <w:t xml:space="preserve">2026 г. </w:t>
      </w:r>
      <w:r>
        <w:rPr>
          <w:sz w:val="28"/>
          <w:szCs w:val="28"/>
          <w:highlight w:val="white"/>
        </w:rPr>
        <w:t xml:space="preserve">по 15 сентября </w:t>
        <w:br/>
        <w:t xml:space="preserve">2026 г.: понедельник-вторник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с 09.00 час. до 18.00 час.</w:t>
      </w:r>
      <w:r>
        <w:rPr>
          <w:sz w:val="28"/>
          <w:szCs w:val="28"/>
          <w:highlight w:val="white"/>
        </w:rPr>
        <w:t xml:space="preserve">, пятница </w:t>
      </w:r>
      <w:r>
        <w:rPr>
          <w:sz w:val="28"/>
          <w:szCs w:val="28"/>
          <w:highlight w:val="white"/>
        </w:rPr>
        <w:t xml:space="preserve">−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с 09.00 час. </w:t>
        <w:br/>
        <w:t xml:space="preserve">до 17.00 час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по адресу: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614014, г. Пермь, ул. Уральская, 36,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.4. организовать консультирование посетителей экспозиции Проекта </w:t>
        <w:br/>
        <w:t xml:space="preserve">14</w:t>
      </w:r>
      <w:r>
        <w:rPr>
          <w:sz w:val="28"/>
          <w:szCs w:val="28"/>
        </w:rPr>
        <w:t xml:space="preserve"> сентября</w:t>
      </w:r>
      <w:r>
        <w:rPr>
          <w:sz w:val="28"/>
          <w:szCs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2026 г. </w:t>
      </w:r>
      <w:r>
        <w:rPr>
          <w:color w:val="000000"/>
          <w:sz w:val="28"/>
          <w:szCs w:val="28"/>
          <w:highlight w:val="white"/>
        </w:rPr>
        <w:t xml:space="preserve">с 17.00 час. до 17.20 час</w:t>
      </w:r>
      <w:r>
        <w:rPr>
          <w:color w:val="000000"/>
          <w:sz w:val="28"/>
          <w:szCs w:val="28"/>
          <w:highlight w:val="white"/>
        </w:rPr>
        <w:t xml:space="preserve">.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  <w:highlight w:val="white"/>
        </w:rPr>
        <w:t xml:space="preserve">по</w:t>
      </w:r>
      <w:r>
        <w:rPr>
          <w:color w:val="000000"/>
          <w:sz w:val="28"/>
          <w:szCs w:val="28"/>
          <w:highlight w:val="white"/>
        </w:rPr>
        <w:t xml:space="preserve"> адресу</w:t>
      </w:r>
      <w:r>
        <w:rPr>
          <w:color w:val="000000"/>
          <w:sz w:val="28"/>
          <w:szCs w:val="28"/>
          <w:highlight w:val="white"/>
        </w:rPr>
        <w:t xml:space="preserve">: </w:t>
      </w:r>
      <w:r>
        <w:rPr>
          <w:color w:val="000000"/>
          <w:sz w:val="28"/>
          <w:szCs w:val="28"/>
        </w:rPr>
        <w:t xml:space="preserve">614014, г. Пермь, ул. Уральская, 36, каб. 103, администрация Мотовилихинского района города Перм</w:t>
      </w:r>
      <w:r>
        <w:rPr>
          <w:color w:val="000000"/>
          <w:sz w:val="28"/>
          <w:szCs w:val="28"/>
        </w:rPr>
        <w:t xml:space="preserve">и</w:t>
      </w:r>
      <w:r>
        <w:rPr>
          <w:sz w:val="28"/>
          <w:szCs w:val="28"/>
          <w:highlight w:val="none"/>
        </w:rPr>
        <w:t xml:space="preserve">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.5. осуществить ведение книги (журнала) учета посетителей экспозиции Проекта при проведении экспозиции (экспозиций) Проекта и консультирования посетителей экспозиции Проекта;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.6. провести идентификацию участников </w:t>
      </w:r>
      <w:r>
        <w:rPr>
          <w:sz w:val="28"/>
          <w:szCs w:val="28"/>
        </w:rPr>
        <w:t xml:space="preserve">общественных обсуждений </w:t>
        <w:br/>
      </w:r>
      <w:r>
        <w:rPr>
          <w:sz w:val="28"/>
          <w:szCs w:val="28"/>
        </w:rPr>
        <w:t xml:space="preserve">при организации проведения экспозиции Проекта и консультирования посетителей экспозиции Проекта, при представлении предложений и замечаний участниками </w:t>
      </w:r>
      <w:r>
        <w:rPr>
          <w:sz w:val="28"/>
          <w:szCs w:val="28"/>
          <w:highlight w:val="none"/>
        </w:rPr>
        <w:t xml:space="preserve">общественных обсуждений</w:t>
      </w:r>
      <w:r>
        <w:rPr>
          <w:sz w:val="28"/>
          <w:szCs w:val="28"/>
        </w:rPr>
        <w:t xml:space="preserve"> в случа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указанн</w:t>
      </w:r>
      <w:r>
        <w:rPr>
          <w:sz w:val="28"/>
          <w:szCs w:val="28"/>
        </w:rPr>
        <w:t xml:space="preserve">ом</w:t>
      </w:r>
      <w:r>
        <w:rPr>
          <w:sz w:val="28"/>
          <w:szCs w:val="28"/>
        </w:rPr>
        <w:t xml:space="preserve"> в пункте 6</w:t>
      </w:r>
      <w:r>
        <w:rPr>
          <w:sz w:val="28"/>
          <w:szCs w:val="28"/>
        </w:rPr>
        <w:t xml:space="preserve">.1</w:t>
      </w:r>
      <w:r>
        <w:rPr>
          <w:sz w:val="28"/>
          <w:szCs w:val="28"/>
        </w:rPr>
        <w:t xml:space="preserve"> настоящего постановления;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осуществить сбор замечаний и предложений участников </w:t>
      </w:r>
      <w:r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рассмотрению Проекта, поступающих в ход</w:t>
      </w:r>
      <w:r>
        <w:rPr>
          <w:sz w:val="28"/>
          <w:szCs w:val="28"/>
        </w:rPr>
        <w:t xml:space="preserve">е проведения экспозиции Проекта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8</w:t>
      </w:r>
      <w:r>
        <w:rPr>
          <w:sz w:val="28"/>
          <w:szCs w:val="28"/>
        </w:rPr>
        <w:t xml:space="preserve">. направить сведения и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документы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предусмотренные пунктами 3</w:t>
      </w:r>
      <w:r>
        <w:rPr>
          <w:sz w:val="28"/>
          <w:szCs w:val="28"/>
        </w:rPr>
        <w:t xml:space="preserve">.5-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настоящего постановления, в департ</w:t>
      </w:r>
      <w:r>
        <w:rPr>
          <w:sz w:val="28"/>
          <w:szCs w:val="28"/>
        </w:rPr>
        <w:t xml:space="preserve">амент</w:t>
      </w:r>
      <w:r>
        <w:rPr>
          <w:sz w:val="28"/>
          <w:szCs w:val="28"/>
        </w:rPr>
        <w:t xml:space="preserve"> градостроительства и архитектуры администрации города Перми в установленные сроки.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4</w:t>
      </w:r>
      <w:r>
        <w:rPr>
          <w:sz w:val="28"/>
          <w:szCs w:val="28"/>
        </w:rPr>
        <w:t xml:space="preserve">. Срок проведения общественных обсуждений составляет </w:t>
      </w:r>
      <w:r>
        <w:rPr>
          <w:sz w:val="28"/>
          <w:szCs w:val="28"/>
          <w:highlight w:val="none"/>
        </w:rPr>
        <w:t xml:space="preserve">не менее четырнадцати дней и не более тридцати дней со дня опубликования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настоящего постановления до дня опубликования заключения о результатах </w:t>
      </w:r>
      <w:r>
        <w:rPr>
          <w:sz w:val="28"/>
          <w:szCs w:val="28"/>
        </w:rPr>
        <w:t xml:space="preserve">общественных обсуждений</w:t>
      </w:r>
      <w:r>
        <w:rPr>
          <w:sz w:val="28"/>
          <w:szCs w:val="28"/>
        </w:rPr>
        <w:t xml:space="preserve">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Участникам общественных обсуждений по рассмотрению Проекта в соответствии с требованиями статьи 5.1 Градостроительного кодекса Российской Федерации обеспечить: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.1. представление в целях </w:t>
      </w:r>
      <w:r>
        <w:rPr>
          <w:sz w:val="28"/>
          <w:szCs w:val="28"/>
        </w:rPr>
        <w:t xml:space="preserve">идентификации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себе (фамилия, имя, отчество (при наличии), дата рождения, адрес места жительства (регистрации)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физических лиц; наименование, основной государственный регистрационный номер, место нахождения и адрес </w:t>
      </w:r>
      <w:r>
        <w:rPr>
          <w:sz w:val="28"/>
          <w:szCs w:val="28"/>
        </w:rPr>
        <w:t xml:space="preserve">−</w:t>
      </w:r>
      <w:r>
        <w:rPr>
          <w:sz w:val="28"/>
          <w:szCs w:val="28"/>
        </w:rPr>
        <w:t xml:space="preserve"> для юридических лиц) с приложением документов</w:t>
      </w:r>
      <w:r>
        <w:rPr>
          <w:sz w:val="28"/>
          <w:szCs w:val="28"/>
        </w:rPr>
        <w:t xml:space="preserve">, подтверждающих такие сведения;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.2. представление </w:t>
      </w:r>
      <w:r>
        <w:rPr>
          <w:sz w:val="28"/>
          <w:szCs w:val="28"/>
        </w:rPr>
        <w:t xml:space="preserve">сведени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правах на </w:t>
      </w:r>
      <w:r>
        <w:rPr>
          <w:sz w:val="28"/>
          <w:szCs w:val="28"/>
        </w:rPr>
        <w:t xml:space="preserve">земельны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участк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, объект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 капитального строительства, помещения, являющиеся частью указанных объектов капитального строительства, из Единого государственного реестра недвижимости </w:t>
        <w:br/>
        <w:t xml:space="preserve">и ины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</w:t>
      </w:r>
      <w:r>
        <w:rPr>
          <w:sz w:val="28"/>
          <w:szCs w:val="28"/>
        </w:rPr>
        <w:t xml:space="preserve">, устанавливающи</w:t>
      </w:r>
      <w:r>
        <w:rPr>
          <w:sz w:val="28"/>
          <w:szCs w:val="28"/>
        </w:rPr>
        <w:t xml:space="preserve">х</w:t>
      </w:r>
      <w:r>
        <w:rPr>
          <w:sz w:val="28"/>
          <w:szCs w:val="28"/>
        </w:rPr>
        <w:t xml:space="preserve"> или удостоверяющи</w:t>
      </w:r>
      <w:r>
        <w:rPr>
          <w:sz w:val="28"/>
          <w:szCs w:val="28"/>
        </w:rPr>
        <w:t xml:space="preserve">х </w:t>
      </w:r>
      <w:r>
        <w:rPr>
          <w:sz w:val="28"/>
          <w:szCs w:val="28"/>
        </w:rPr>
        <w:t xml:space="preserve">их</w:t>
      </w:r>
      <w:r>
        <w:rPr>
          <w:sz w:val="28"/>
          <w:szCs w:val="28"/>
        </w:rPr>
        <w:t xml:space="preserve"> права на такие земельные участки, объекты капитального строительства, помещения, являющиеся частью указанных объе</w:t>
      </w:r>
      <w:r>
        <w:rPr>
          <w:sz w:val="28"/>
          <w:szCs w:val="28"/>
        </w:rPr>
        <w:t xml:space="preserve">ктов капитального строительства.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Участник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общественных обсуждений, прошедшим идентификацию </w:t>
        <w:br/>
        <w:t xml:space="preserve">в соответствии с пунктом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настоящего постановления, </w:t>
      </w:r>
      <w:r>
        <w:rPr>
          <w:sz w:val="28"/>
          <w:szCs w:val="28"/>
        </w:rPr>
        <w:t xml:space="preserve">представить предложения и замечания</w:t>
      </w:r>
      <w:r>
        <w:rPr>
          <w:sz w:val="28"/>
          <w:szCs w:val="28"/>
        </w:rPr>
        <w:t xml:space="preserve"> (при наличии)</w:t>
      </w:r>
      <w:r>
        <w:rPr>
          <w:sz w:val="28"/>
          <w:szCs w:val="28"/>
        </w:rPr>
        <w:t xml:space="preserve"> по </w:t>
      </w:r>
      <w:r>
        <w:rPr>
          <w:sz w:val="28"/>
          <w:szCs w:val="28"/>
        </w:rPr>
        <w:t xml:space="preserve">Проекту по форме </w:t>
      </w:r>
      <w:r>
        <w:rPr>
          <w:sz w:val="28"/>
          <w:szCs w:val="28"/>
          <w:highlight w:val="none"/>
        </w:rPr>
        <w:t xml:space="preserve">согласно приложению 1 </w:t>
        <w:br/>
        <w:t xml:space="preserve">к Положению о порядке организации и проведения общественных обсуждений </w:t>
        <w:br/>
        <w:t xml:space="preserve">по вопросам градостроительной деятельности в городе Перми,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</w:rPr>
        <w:t xml:space="preserve">утвержденному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решением Пер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ской городской Думы от 26 апреля 2022 г. № 83, в период проведения экспозиции Проекта </w:t>
      </w:r>
      <w:r>
        <w:rPr>
          <w:sz w:val="28"/>
          <w:szCs w:val="28"/>
          <w:highlight w:val="white"/>
        </w:rPr>
        <w:t xml:space="preserve">с 11 сентября 2026 г. по 15 сентября 2026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.1. в </w:t>
      </w:r>
      <w:r>
        <w:rPr>
          <w:sz w:val="28"/>
          <w:szCs w:val="28"/>
        </w:rPr>
        <w:t xml:space="preserve">Территориальный</w:t>
      </w:r>
      <w:r>
        <w:rPr>
          <w:sz w:val="28"/>
          <w:szCs w:val="28"/>
        </w:rPr>
        <w:t xml:space="preserve"> организационный</w:t>
      </w:r>
      <w:r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 xml:space="preserve"> по адресу, указанному </w:t>
        <w:br/>
      </w:r>
      <w:r>
        <w:rPr>
          <w:sz w:val="28"/>
          <w:szCs w:val="28"/>
        </w:rPr>
        <w:t xml:space="preserve">в пункте 3</w:t>
      </w:r>
      <w:r>
        <w:rPr>
          <w:sz w:val="28"/>
          <w:szCs w:val="28"/>
        </w:rPr>
        <w:t xml:space="preserve">.3 настоящего постановления,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посредством записи в книге (журнале) учета посетителей экспозиции Проекта и информационных материалов к нему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 в </w:t>
      </w:r>
      <w:r>
        <w:rPr>
          <w:sz w:val="28"/>
          <w:szCs w:val="28"/>
        </w:rPr>
        <w:t xml:space="preserve">департамент градостроительства и архитектуры администрации города Перми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.2.1. </w:t>
      </w:r>
      <w:r>
        <w:rPr>
          <w:rFonts w:eastAsia="Calibri"/>
          <w:bCs/>
          <w:sz w:val="28"/>
          <w:szCs w:val="28"/>
          <w:lang w:eastAsia="en-US"/>
        </w:rPr>
        <w:t xml:space="preserve">посредством Информационной системы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rFonts w:eastAsia="Calibri"/>
          <w:sz w:val="28"/>
          <w:szCs w:val="28"/>
          <w:highlight w:val="none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.2.2. в форме электронного документа</w:t>
      </w:r>
      <w:r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eastAsia="en-US"/>
        </w:rPr>
        <w:t xml:space="preserve">по электронной почте по адресу: </w:t>
      </w:r>
      <w:r>
        <w:rPr>
          <w:rFonts w:eastAsia="Calibri"/>
          <w:bCs/>
          <w:sz w:val="28"/>
          <w:szCs w:val="28"/>
          <w:highlight w:val="none"/>
          <w:lang w:eastAsia="en-US"/>
        </w:rPr>
        <w:t xml:space="preserve">dga@perm.permkrai.ru;</w:t>
      </w:r>
      <w:r>
        <w:rPr>
          <w:rFonts w:eastAsia="Calibri"/>
          <w:sz w:val="28"/>
          <w:szCs w:val="28"/>
          <w:highlight w:val="none"/>
        </w:rPr>
      </w:r>
      <w:r>
        <w:rPr>
          <w:rFonts w:eastAsia="Calibri"/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  <w:lang w:eastAsia="en-US"/>
        </w:rPr>
        <w:t xml:space="preserve">6</w:t>
      </w:r>
      <w:r>
        <w:rPr>
          <w:rFonts w:eastAsia="Calibri"/>
          <w:bCs/>
          <w:sz w:val="28"/>
          <w:szCs w:val="28"/>
          <w:lang w:eastAsia="en-US"/>
        </w:rPr>
        <w:t xml:space="preserve">.2.3. </w:t>
      </w:r>
      <w:r>
        <w:rPr>
          <w:sz w:val="28"/>
          <w:szCs w:val="28"/>
        </w:rPr>
        <w:t xml:space="preserve">в </w:t>
      </w:r>
      <w:r>
        <w:rPr>
          <w:rFonts w:eastAsia="Calibri"/>
          <w:bCs/>
          <w:sz w:val="28"/>
          <w:szCs w:val="28"/>
          <w:lang w:eastAsia="en-US"/>
        </w:rPr>
        <w:t xml:space="preserve">письменной форме путем личного обращения и (или) по почте </w:t>
        <w:br/>
      </w:r>
      <w:r>
        <w:rPr>
          <w:sz w:val="28"/>
          <w:szCs w:val="28"/>
        </w:rPr>
        <w:t xml:space="preserve">по адресу: </w:t>
      </w:r>
      <w:r>
        <w:rPr>
          <w:sz w:val="28"/>
          <w:szCs w:val="28"/>
          <w:highlight w:val="none"/>
        </w:rPr>
        <w:t xml:space="preserve">614000</w:t>
      </w:r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</w:rPr>
        <w:t xml:space="preserve"> г. Пермь,</w:t>
      </w:r>
      <w:r>
        <w:rPr>
          <w:sz w:val="28"/>
          <w:szCs w:val="28"/>
        </w:rPr>
        <w:t xml:space="preserve"> ул. Сибирская, д. 15, каб. 003.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8</w:t>
      </w:r>
      <w:r>
        <w:rPr>
          <w:sz w:val="28"/>
          <w:szCs w:val="28"/>
          <w:highlight w:val="none"/>
        </w:rPr>
        <w:t xml:space="preserve">. Управлению по общим вопросам администрации города Перми обеспечить обнародование </w:t>
      </w:r>
      <w:r>
        <w:rPr>
          <w:sz w:val="28"/>
          <w:szCs w:val="28"/>
          <w:highlight w:val="none"/>
        </w:rPr>
        <w:t xml:space="preserve">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9</w:t>
      </w:r>
      <w:r>
        <w:rPr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</w:t>
      </w:r>
      <w:r>
        <w:rPr>
          <w:sz w:val="28"/>
          <w:szCs w:val="28"/>
          <w:highlight w:val="none"/>
        </w:rPr>
        <w:t xml:space="preserve">официального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highlight w:val="none"/>
        </w:rPr>
        <w:t xml:space="preserve">www.gorodperm.ru»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  <w:br/>
      </w:r>
      <w:r>
        <w:rPr>
          <w:sz w:val="28"/>
          <w:szCs w:val="28"/>
        </w:rPr>
        <w:t xml:space="preserve">на заместителя главы администрации города Перми </w:t>
      </w:r>
      <w:r>
        <w:rPr>
          <w:sz w:val="28"/>
          <w:szCs w:val="28"/>
          <w:highlight w:val="none"/>
        </w:rPr>
        <w:t xml:space="preserve">Лебедеву</w:t>
      </w:r>
      <w:r>
        <w:rPr>
          <w:sz w:val="28"/>
          <w:szCs w:val="28"/>
          <w:highlight w:val="none"/>
        </w:rPr>
        <w:t xml:space="preserve"> А.В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38" w:lineRule="exact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0" w:h="16820" w:orient="portrait"/>
      <w:pgMar w:top="1134" w:right="567" w:bottom="1134" w:left="1418" w:header="363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8">
    <w:name w:val="Heading 1 Char"/>
    <w:basedOn w:val="874"/>
    <w:link w:val="872"/>
    <w:uiPriority w:val="9"/>
    <w:rPr>
      <w:rFonts w:ascii="Arial" w:hAnsi="Arial" w:eastAsia="Arial" w:cs="Arial"/>
      <w:sz w:val="40"/>
      <w:szCs w:val="40"/>
    </w:rPr>
  </w:style>
  <w:style w:type="character" w:styleId="699">
    <w:name w:val="Heading 2 Char"/>
    <w:basedOn w:val="874"/>
    <w:link w:val="873"/>
    <w:uiPriority w:val="9"/>
    <w:rPr>
      <w:rFonts w:ascii="Arial" w:hAnsi="Arial" w:eastAsia="Arial" w:cs="Arial"/>
      <w:sz w:val="34"/>
    </w:rPr>
  </w:style>
  <w:style w:type="paragraph" w:styleId="700">
    <w:name w:val="Heading 3"/>
    <w:basedOn w:val="871"/>
    <w:next w:val="871"/>
    <w:link w:val="70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1">
    <w:name w:val="Heading 3 Char"/>
    <w:basedOn w:val="874"/>
    <w:link w:val="700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1"/>
    <w:next w:val="871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1"/>
    <w:next w:val="871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1"/>
    <w:next w:val="871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1"/>
    <w:next w:val="871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1"/>
    <w:next w:val="871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1"/>
    <w:next w:val="871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List Paragraph"/>
    <w:basedOn w:val="871"/>
    <w:uiPriority w:val="34"/>
    <w:qFormat/>
    <w:pPr>
      <w:contextualSpacing/>
      <w:ind w:left="720"/>
    </w:pPr>
  </w:style>
  <w:style w:type="paragraph" w:styleId="715">
    <w:name w:val="No Spacing"/>
    <w:uiPriority w:val="1"/>
    <w:qFormat/>
    <w:pPr>
      <w:spacing w:before="0" w:after="0" w:line="240" w:lineRule="auto"/>
    </w:pPr>
  </w:style>
  <w:style w:type="paragraph" w:styleId="716">
    <w:name w:val="Title"/>
    <w:basedOn w:val="871"/>
    <w:next w:val="871"/>
    <w:link w:val="71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7">
    <w:name w:val="Title Char"/>
    <w:basedOn w:val="874"/>
    <w:link w:val="716"/>
    <w:uiPriority w:val="10"/>
    <w:rPr>
      <w:sz w:val="48"/>
      <w:szCs w:val="48"/>
    </w:rPr>
  </w:style>
  <w:style w:type="paragraph" w:styleId="718">
    <w:name w:val="Subtitle"/>
    <w:basedOn w:val="871"/>
    <w:next w:val="871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4"/>
    <w:link w:val="718"/>
    <w:uiPriority w:val="11"/>
    <w:rPr>
      <w:sz w:val="24"/>
      <w:szCs w:val="24"/>
    </w:rPr>
  </w:style>
  <w:style w:type="paragraph" w:styleId="720">
    <w:name w:val="Quote"/>
    <w:basedOn w:val="871"/>
    <w:next w:val="871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1"/>
    <w:next w:val="871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4"/>
    <w:link w:val="882"/>
    <w:uiPriority w:val="99"/>
  </w:style>
  <w:style w:type="character" w:styleId="725">
    <w:name w:val="Footer Char"/>
    <w:basedOn w:val="874"/>
    <w:link w:val="880"/>
    <w:uiPriority w:val="99"/>
  </w:style>
  <w:style w:type="character" w:styleId="726">
    <w:name w:val="Caption Char"/>
    <w:basedOn w:val="877"/>
    <w:link w:val="88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3">
    <w:name w:val="Hyperlink"/>
    <w:uiPriority w:val="99"/>
    <w:unhideWhenUsed/>
    <w:rPr>
      <w:color w:val="0000ff" w:themeColor="hyperlink"/>
      <w:u w:val="single"/>
    </w:rPr>
  </w:style>
  <w:style w:type="paragraph" w:styleId="854">
    <w:name w:val="footnote text"/>
    <w:basedOn w:val="871"/>
    <w:link w:val="855"/>
    <w:uiPriority w:val="99"/>
    <w:semiHidden/>
    <w:unhideWhenUsed/>
    <w:pPr>
      <w:spacing w:after="40" w:line="240" w:lineRule="auto"/>
    </w:pPr>
    <w:rPr>
      <w:sz w:val="18"/>
    </w:rPr>
  </w:style>
  <w:style w:type="character" w:styleId="855">
    <w:name w:val="Footnote Text Char"/>
    <w:link w:val="854"/>
    <w:uiPriority w:val="99"/>
    <w:rPr>
      <w:sz w:val="18"/>
    </w:rPr>
  </w:style>
  <w:style w:type="character" w:styleId="856">
    <w:name w:val="footnote reference"/>
    <w:basedOn w:val="874"/>
    <w:uiPriority w:val="99"/>
    <w:unhideWhenUsed/>
    <w:rPr>
      <w:vertAlign w:val="superscript"/>
    </w:rPr>
  </w:style>
  <w:style w:type="paragraph" w:styleId="857">
    <w:name w:val="endnote text"/>
    <w:basedOn w:val="871"/>
    <w:link w:val="858"/>
    <w:uiPriority w:val="99"/>
    <w:semiHidden/>
    <w:unhideWhenUsed/>
    <w:pPr>
      <w:spacing w:after="0" w:line="240" w:lineRule="auto"/>
    </w:pPr>
    <w:rPr>
      <w:sz w:val="20"/>
    </w:rPr>
  </w:style>
  <w:style w:type="character" w:styleId="858">
    <w:name w:val="Endnote Text Char"/>
    <w:link w:val="857"/>
    <w:uiPriority w:val="99"/>
    <w:rPr>
      <w:sz w:val="20"/>
    </w:rPr>
  </w:style>
  <w:style w:type="character" w:styleId="859">
    <w:name w:val="endnote reference"/>
    <w:basedOn w:val="874"/>
    <w:uiPriority w:val="99"/>
    <w:semiHidden/>
    <w:unhideWhenUsed/>
    <w:rPr>
      <w:vertAlign w:val="superscript"/>
    </w:rPr>
  </w:style>
  <w:style w:type="paragraph" w:styleId="860">
    <w:name w:val="toc 1"/>
    <w:basedOn w:val="871"/>
    <w:next w:val="871"/>
    <w:uiPriority w:val="39"/>
    <w:unhideWhenUsed/>
    <w:pPr>
      <w:ind w:left="0" w:right="0" w:firstLine="0"/>
      <w:spacing w:after="57"/>
    </w:pPr>
  </w:style>
  <w:style w:type="paragraph" w:styleId="861">
    <w:name w:val="toc 2"/>
    <w:basedOn w:val="871"/>
    <w:next w:val="871"/>
    <w:uiPriority w:val="39"/>
    <w:unhideWhenUsed/>
    <w:pPr>
      <w:ind w:left="283" w:right="0" w:firstLine="0"/>
      <w:spacing w:after="57"/>
    </w:pPr>
  </w:style>
  <w:style w:type="paragraph" w:styleId="862">
    <w:name w:val="toc 3"/>
    <w:basedOn w:val="871"/>
    <w:next w:val="871"/>
    <w:uiPriority w:val="39"/>
    <w:unhideWhenUsed/>
    <w:pPr>
      <w:ind w:left="567" w:right="0" w:firstLine="0"/>
      <w:spacing w:after="57"/>
    </w:pPr>
  </w:style>
  <w:style w:type="paragraph" w:styleId="863">
    <w:name w:val="toc 4"/>
    <w:basedOn w:val="871"/>
    <w:next w:val="871"/>
    <w:uiPriority w:val="39"/>
    <w:unhideWhenUsed/>
    <w:pPr>
      <w:ind w:left="850" w:right="0" w:firstLine="0"/>
      <w:spacing w:after="57"/>
    </w:pPr>
  </w:style>
  <w:style w:type="paragraph" w:styleId="864">
    <w:name w:val="toc 5"/>
    <w:basedOn w:val="871"/>
    <w:next w:val="871"/>
    <w:uiPriority w:val="39"/>
    <w:unhideWhenUsed/>
    <w:pPr>
      <w:ind w:left="1134" w:right="0" w:firstLine="0"/>
      <w:spacing w:after="57"/>
    </w:pPr>
  </w:style>
  <w:style w:type="paragraph" w:styleId="865">
    <w:name w:val="toc 6"/>
    <w:basedOn w:val="871"/>
    <w:next w:val="871"/>
    <w:uiPriority w:val="39"/>
    <w:unhideWhenUsed/>
    <w:pPr>
      <w:ind w:left="1417" w:right="0" w:firstLine="0"/>
      <w:spacing w:after="57"/>
    </w:pPr>
  </w:style>
  <w:style w:type="paragraph" w:styleId="866">
    <w:name w:val="toc 7"/>
    <w:basedOn w:val="871"/>
    <w:next w:val="871"/>
    <w:uiPriority w:val="39"/>
    <w:unhideWhenUsed/>
    <w:pPr>
      <w:ind w:left="1701" w:right="0" w:firstLine="0"/>
      <w:spacing w:after="57"/>
    </w:pPr>
  </w:style>
  <w:style w:type="paragraph" w:styleId="867">
    <w:name w:val="toc 8"/>
    <w:basedOn w:val="871"/>
    <w:next w:val="871"/>
    <w:uiPriority w:val="39"/>
    <w:unhideWhenUsed/>
    <w:pPr>
      <w:ind w:left="1984" w:right="0" w:firstLine="0"/>
      <w:spacing w:after="57"/>
    </w:pPr>
  </w:style>
  <w:style w:type="paragraph" w:styleId="868">
    <w:name w:val="toc 9"/>
    <w:basedOn w:val="871"/>
    <w:next w:val="871"/>
    <w:uiPriority w:val="39"/>
    <w:unhideWhenUsed/>
    <w:pPr>
      <w:ind w:left="2268" w:right="0" w:firstLine="0"/>
      <w:spacing w:after="57"/>
    </w:pPr>
  </w:style>
  <w:style w:type="paragraph" w:styleId="869">
    <w:name w:val="TOC Heading"/>
    <w:uiPriority w:val="39"/>
    <w:unhideWhenUsed/>
  </w:style>
  <w:style w:type="paragraph" w:styleId="870">
    <w:name w:val="table of figures"/>
    <w:basedOn w:val="871"/>
    <w:next w:val="871"/>
    <w:uiPriority w:val="99"/>
    <w:unhideWhenUsed/>
    <w:pPr>
      <w:spacing w:after="0" w:afterAutospacing="0"/>
    </w:pPr>
  </w:style>
  <w:style w:type="paragraph" w:styleId="871" w:default="1">
    <w:name w:val="Normal"/>
    <w:qFormat/>
  </w:style>
  <w:style w:type="paragraph" w:styleId="872">
    <w:name w:val="Heading 1"/>
    <w:basedOn w:val="871"/>
    <w:next w:val="871"/>
    <w:qFormat/>
    <w:pPr>
      <w:ind w:right="-1" w:firstLine="709"/>
      <w:jc w:val="both"/>
      <w:keepNext/>
      <w:outlineLvl w:val="0"/>
    </w:pPr>
    <w:rPr>
      <w:sz w:val="24"/>
    </w:rPr>
  </w:style>
  <w:style w:type="paragraph" w:styleId="873">
    <w:name w:val="Heading 2"/>
    <w:basedOn w:val="871"/>
    <w:next w:val="871"/>
    <w:qFormat/>
    <w:pPr>
      <w:ind w:right="-1"/>
      <w:jc w:val="both"/>
      <w:keepNext/>
      <w:outlineLvl w:val="1"/>
    </w:pPr>
    <w:rPr>
      <w:sz w:val="24"/>
    </w:rPr>
  </w:style>
  <w:style w:type="character" w:styleId="874" w:default="1">
    <w:name w:val="Default Paragraph Font"/>
    <w:semiHidden/>
  </w:style>
  <w:style w:type="table" w:styleId="875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semiHidden/>
  </w:style>
  <w:style w:type="paragraph" w:styleId="877">
    <w:name w:val="Caption"/>
    <w:basedOn w:val="871"/>
    <w:next w:val="871"/>
    <w:link w:val="726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78">
    <w:name w:val="Body Text"/>
    <w:basedOn w:val="871"/>
    <w:pPr>
      <w:ind w:right="3117"/>
    </w:pPr>
    <w:rPr>
      <w:rFonts w:ascii="Courier New" w:hAnsi="Courier New"/>
      <w:sz w:val="26"/>
    </w:rPr>
  </w:style>
  <w:style w:type="paragraph" w:styleId="879">
    <w:name w:val="Body Text Indent"/>
    <w:basedOn w:val="871"/>
    <w:pPr>
      <w:ind w:right="-1"/>
      <w:jc w:val="both"/>
    </w:pPr>
    <w:rPr>
      <w:sz w:val="26"/>
    </w:rPr>
  </w:style>
  <w:style w:type="paragraph" w:styleId="880">
    <w:name w:val="Footer"/>
    <w:basedOn w:val="871"/>
    <w:pPr>
      <w:tabs>
        <w:tab w:val="center" w:pos="4153" w:leader="none"/>
        <w:tab w:val="right" w:pos="8306" w:leader="none"/>
      </w:tabs>
    </w:pPr>
  </w:style>
  <w:style w:type="character" w:styleId="881">
    <w:name w:val="page number"/>
    <w:basedOn w:val="874"/>
  </w:style>
  <w:style w:type="paragraph" w:styleId="882">
    <w:name w:val="Header"/>
    <w:basedOn w:val="871"/>
    <w:pPr>
      <w:tabs>
        <w:tab w:val="center" w:pos="4153" w:leader="none"/>
        <w:tab w:val="right" w:pos="8306" w:leader="none"/>
      </w:tabs>
    </w:pPr>
  </w:style>
  <w:style w:type="paragraph" w:styleId="883">
    <w:name w:val="Balloon Text"/>
    <w:basedOn w:val="871"/>
    <w:link w:val="884"/>
    <w:rPr>
      <w:rFonts w:ascii="Segoe UI" w:hAnsi="Segoe UI" w:cs="Segoe UI"/>
      <w:sz w:val="18"/>
      <w:szCs w:val="18"/>
    </w:rPr>
  </w:style>
  <w:style w:type="character" w:styleId="884" w:customStyle="1">
    <w:name w:val="Текст выноски Знак"/>
    <w:link w:val="883"/>
    <w:rPr>
      <w:rFonts w:ascii="Segoe UI" w:hAnsi="Segoe UI" w:cs="Segoe UI"/>
      <w:sz w:val="18"/>
      <w:szCs w:val="18"/>
    </w:rPr>
  </w:style>
  <w:style w:type="paragraph" w:styleId="885" w:customStyle="1">
    <w:name w:val="Основной текст"/>
    <w:basedOn w:val="851"/>
    <w:next w:val="867"/>
    <w:link w:val="868"/>
    <w:uiPriority w:val="1"/>
    <w:qFormat/>
    <w:pPr>
      <w:contextualSpacing w:val="0"/>
      <w:ind w:left="118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86" w:customStyle="1">
    <w:name w:val="Гиперссылка"/>
    <w:link w:val="871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76</cp:revision>
  <dcterms:created xsi:type="dcterms:W3CDTF">2024-10-25T06:16:00Z</dcterms:created>
  <dcterms:modified xsi:type="dcterms:W3CDTF">2026-09-02T04:55:14Z</dcterms:modified>
</cp:coreProperties>
</file>