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9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028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11664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77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523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9264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-text-anchor:top;visibility:visible;" fillcolor="#FFFFFF" stroked="f">
                  <v:textbox inset="0,0,0,0">
                    <w:txbxContent>
                      <w:p>
                        <w:pPr>
                          <w:pStyle w:val="877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523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879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879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  <w:lang w:val="en-US"/>
        </w:rPr>
      </w:pPr>
      <w:r>
        <w:rPr>
          <w:color w:val="000000" w:themeColor="text1"/>
          <w:sz w:val="24"/>
          <w:lang w:val="en-US"/>
        </w:rPr>
      </w:r>
      <w:r>
        <w:rPr>
          <w:color w:val="000000" w:themeColor="text1"/>
          <w:sz w:val="24"/>
          <w:lang w:val="en-US"/>
        </w:rPr>
      </w:r>
      <w:r>
        <w:rPr>
          <w:color w:val="000000" w:themeColor="text1"/>
          <w:sz w:val="24"/>
          <w:lang w:val="en-US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902"/>
        <w:jc w:val="center"/>
        <w:spacing w:line="240" w:lineRule="exact"/>
        <w:rPr>
          <w:b/>
          <w:bCs/>
          <w:color w:val="000000" w:themeColor="text1"/>
          <w:highlight w:val="white"/>
        </w:rPr>
      </w:pPr>
      <w:r>
        <w:rPr>
          <w:b/>
          <w:color w:val="000000" w:themeColor="text1"/>
        </w:rPr>
        <w:t xml:space="preserve">Об утверждении Порядка предоставления </w:t>
      </w:r>
      <w:r>
        <w:rPr>
          <w:b/>
          <w:color w:val="000000" w:themeColor="text1"/>
          <w:highlight w:val="white"/>
        </w:rPr>
        <w:t xml:space="preserve">гранта федеральному 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pStyle w:val="902"/>
        <w:jc w:val="center"/>
        <w:spacing w:line="240" w:lineRule="exact"/>
        <w:rPr>
          <w:b/>
          <w:bCs/>
          <w:color w:val="000000" w:themeColor="text1"/>
          <w:highlight w:val="white"/>
        </w:rPr>
      </w:pPr>
      <w:r>
        <w:rPr>
          <w:b/>
          <w:color w:val="000000" w:themeColor="text1"/>
          <w:highlight w:val="white"/>
        </w:rPr>
        <w:t xml:space="preserve">государственному автономному образовательному учреждению высшего 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pStyle w:val="902"/>
        <w:jc w:val="center"/>
        <w:spacing w:line="240" w:lineRule="exact"/>
        <w:rPr>
          <w:b/>
          <w:bCs/>
          <w:color w:val="000000"/>
          <w:highlight w:val="white"/>
        </w:rPr>
      </w:pPr>
      <w:r>
        <w:rPr>
          <w:b/>
          <w:color w:val="000000" w:themeColor="text1"/>
          <w:highlight w:val="white"/>
        </w:rPr>
        <w:t xml:space="preserve">образования </w:t>
      </w:r>
      <w:r>
        <w:rPr>
          <w:b/>
          <w:color w:val="000000"/>
          <w:highlight w:val="white"/>
        </w:rPr>
        <w:t xml:space="preserve">«Пермский национальный исследовательский политехнический </w:t>
      </w:r>
      <w:r>
        <w:rPr>
          <w:b/>
          <w:bCs/>
          <w:color w:val="000000"/>
          <w:highlight w:val="white"/>
        </w:rPr>
      </w:r>
      <w:r>
        <w:rPr>
          <w:b/>
          <w:bCs/>
          <w:color w:val="000000"/>
          <w:highlight w:val="white"/>
        </w:rPr>
      </w:r>
    </w:p>
    <w:p>
      <w:pPr>
        <w:pStyle w:val="902"/>
        <w:jc w:val="center"/>
        <w:spacing w:line="240" w:lineRule="exact"/>
        <w:rPr>
          <w:b/>
          <w:bCs/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университет», </w:t>
      </w:r>
      <w:r>
        <w:rPr>
          <w:b/>
          <w:color w:val="000000" w:themeColor="text1"/>
        </w:rPr>
        <w:t xml:space="preserve">участвующему в пилотном проекте «Профильные школы </w:t>
      </w:r>
      <w:r>
        <w:rPr>
          <w:b/>
          <w:color w:val="000000" w:themeColor="text1"/>
        </w:rPr>
        <w:br/>
        <w:t xml:space="preserve">при вузах Пермского края»</w:t>
      </w:r>
      <w:r>
        <w:rPr>
          <w:b/>
          <w:bCs/>
          <w:color w:val="000000"/>
          <w:highlight w:val="white"/>
        </w:rPr>
      </w:r>
      <w:r>
        <w:rPr>
          <w:b/>
          <w:bCs/>
          <w:color w:val="000000"/>
          <w:highlight w:val="white"/>
        </w:rPr>
      </w:r>
    </w:p>
    <w:p>
      <w:pPr>
        <w:ind w:right="49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В соответствии с </w:t>
      </w:r>
      <w:hyperlink r:id="rId14" w:tooltip="&quot;Бюджетный кодекс Российской Федерации&quot; от 31.07.1998 N 145-ФЗ (ред. от 25.12.2023)------------ Недействующая редакция{КонсультантПлюс}" w:history="1">
        <w:r>
          <w:rPr>
            <w:color w:val="000000" w:themeColor="text1"/>
            <w:sz w:val="28"/>
          </w:rPr>
          <w:t xml:space="preserve">пунктом 4 статьи 78.1</w:t>
        </w:r>
      </w:hyperlink>
      <w:r>
        <w:rPr>
          <w:color w:val="000000" w:themeColor="text1"/>
          <w:sz w:val="28"/>
        </w:rPr>
        <w:t xml:space="preserve"> Бюджетного кодекса Российской Федерации, </w:t>
      </w:r>
      <w:hyperlink r:id="rId15" w:tooltip="Постановление Правительства РФ от 25.10.2023 N 1782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" w:history="1">
        <w:r>
          <w:rPr>
            <w:color w:val="000000" w:themeColor="text1"/>
            <w:sz w:val="28"/>
          </w:rPr>
          <w:t xml:space="preserve">постановлением</w:t>
        </w:r>
      </w:hyperlink>
      <w:r>
        <w:rPr>
          <w:color w:val="000000" w:themeColor="text1"/>
          <w:sz w:val="28"/>
        </w:rPr>
        <w:t xml:space="preserve">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</w:t>
      </w:r>
      <w:r>
        <w:rPr>
          <w:color w:val="000000" w:themeColor="text1"/>
          <w:sz w:val="28"/>
        </w:rPr>
        <w:t xml:space="preserve">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решением Пермской городской Думы </w:t>
      </w:r>
      <w:r>
        <w:rPr>
          <w:color w:val="000000" w:themeColor="text1"/>
          <w:sz w:val="28"/>
        </w:rPr>
        <w:br/>
        <w:t xml:space="preserve">от 24 февраля 2026 г. № 21 «Об установлении расходного обязательства города Перми на предоставление грантов образовательным организациям высшего образования, участвующим в пилотном проекте «Профильные школы при вузах Пермского края»,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Утвердить прилагаемый </w:t>
      </w:r>
      <w:r>
        <w:rPr>
          <w:sz w:val="28"/>
          <w:szCs w:val="28"/>
        </w:rPr>
        <w:t xml:space="preserve">Порядок</w:t>
      </w:r>
      <w:r>
        <w:rPr>
          <w:color w:val="000000" w:themeColor="text1"/>
          <w:sz w:val="28"/>
          <w:szCs w:val="28"/>
        </w:rPr>
        <w:t xml:space="preserve"> предоставления </w:t>
      </w:r>
      <w:r>
        <w:rPr>
          <w:color w:val="000000" w:themeColor="text1"/>
          <w:sz w:val="28"/>
          <w:szCs w:val="28"/>
          <w:highlight w:val="white"/>
        </w:rPr>
        <w:t xml:space="preserve">гранта федеральному государственному автономному образовательному учреждению высшего образования «</w:t>
      </w:r>
      <w:r>
        <w:rPr>
          <w:color w:val="000000"/>
          <w:sz w:val="28"/>
          <w:szCs w:val="28"/>
          <w:highlight w:val="white"/>
        </w:rPr>
        <w:t xml:space="preserve">Пермский национальный исследовательский политехнический университет»,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</w:rPr>
        <w:t xml:space="preserve">участвующему в пилотном проекте «Профильные школы при вузах Пермского края».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Настоящее постановле</w:t>
      </w:r>
      <w:r>
        <w:rPr>
          <w:color w:val="000000" w:themeColor="text1"/>
          <w:sz w:val="28"/>
          <w:szCs w:val="28"/>
        </w:rPr>
        <w:t xml:space="preserve">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распространяется на правоотношения, возникшие с 01 января 2026 г.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Управлению по общим вопр</w:t>
      </w:r>
      <w:r>
        <w:rPr>
          <w:color w:val="000000" w:themeColor="text1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spacing w:line="240" w:lineRule="exact"/>
        <w:tabs>
          <w:tab w:val="left" w:pos="8080" w:leader="none"/>
        </w:tabs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val="zh-CN" w:eastAsia="zh-CN"/>
        </w:rPr>
        <w:t xml:space="preserve">Глав</w:t>
      </w:r>
      <w:r>
        <w:rPr>
          <w:color w:val="000000" w:themeColor="text1"/>
          <w:sz w:val="28"/>
          <w:szCs w:val="28"/>
          <w:lang w:eastAsia="zh-CN"/>
        </w:rPr>
        <w:t xml:space="preserve">а</w:t>
      </w:r>
      <w:r>
        <w:rPr>
          <w:color w:val="000000" w:themeColor="text1"/>
          <w:sz w:val="28"/>
          <w:szCs w:val="28"/>
          <w:lang w:val="zh-CN" w:eastAsia="zh-CN"/>
        </w:rPr>
        <w:t xml:space="preserve"> города Перми</w:t>
      </w:r>
      <w:r>
        <w:rPr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  Э.О. Соснин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rPr>
          <w:color w:val="000000" w:themeColor="text1"/>
          <w:sz w:val="28"/>
          <w:szCs w:val="28"/>
          <w:lang w:eastAsia="zh-CN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65"/>
        <w:ind w:left="5669"/>
        <w:spacing w:line="240" w:lineRule="exact"/>
        <w:rPr>
          <w:color w:val="000000" w:themeColor="text1"/>
          <w:sz w:val="28"/>
          <w:szCs w:val="28"/>
        </w:rPr>
        <w:outlineLvl w:val="0"/>
      </w:pPr>
      <w:r>
        <w:rPr>
          <w:color w:val="000000" w:themeColor="text1"/>
          <w:sz w:val="28"/>
          <w:szCs w:val="28"/>
        </w:rPr>
        <w:t xml:space="preserve">УТВЕРЖДЕН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left="5669"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постановлением администрации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left="5669"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города Перми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left="5669"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 xml:space="preserve">28.08.2026 № 523</w:t>
      </w:r>
      <w:r>
        <w:rPr>
          <w:color w:val="000000" w:themeColor="text1"/>
          <w:sz w:val="28"/>
          <w:szCs w:val="28"/>
        </w:rPr>
      </w:r>
    </w:p>
    <w:p>
      <w:pPr>
        <w:pStyle w:val="9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6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/>
      <w:bookmarkStart w:id="0" w:name="Par34"/>
      <w:r/>
      <w:bookmarkEnd w:id="0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</w:p>
    <w:p>
      <w:pPr>
        <w:pStyle w:val="902"/>
        <w:ind w:right="-78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предоставления гранта федеральному государственному автономному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2"/>
        <w:ind w:right="-78"/>
        <w:jc w:val="center"/>
        <w:spacing w:line="240" w:lineRule="exact"/>
        <w:rPr>
          <w:b/>
          <w:bCs/>
          <w:color w:val="000000"/>
          <w:highlight w:val="white"/>
        </w:rPr>
      </w:pPr>
      <w:r>
        <w:rPr>
          <w:b/>
          <w:bCs/>
          <w:color w:val="000000" w:themeColor="text1"/>
        </w:rPr>
        <w:t xml:space="preserve">образовательному учреждению высшего образования </w:t>
      </w:r>
      <w:r>
        <w:rPr>
          <w:b/>
          <w:bCs/>
          <w:color w:val="000000"/>
          <w:highlight w:val="white"/>
        </w:rPr>
        <w:t xml:space="preserve">«Пермский </w:t>
      </w:r>
      <w:r>
        <w:rPr>
          <w:b/>
          <w:bCs/>
          <w:color w:val="000000"/>
          <w:highlight w:val="white"/>
        </w:rPr>
      </w:r>
      <w:r>
        <w:rPr>
          <w:b/>
          <w:bCs/>
          <w:color w:val="000000"/>
          <w:highlight w:val="white"/>
        </w:rPr>
      </w:r>
    </w:p>
    <w:p>
      <w:pPr>
        <w:pStyle w:val="902"/>
        <w:ind w:right="-78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bCs/>
          <w:color w:val="000000"/>
          <w:highlight w:val="white"/>
        </w:rPr>
        <w:t xml:space="preserve">национальный исследовательский политехнический университет»</w:t>
      </w:r>
      <w:r>
        <w:rPr>
          <w:b/>
          <w:bCs/>
          <w:color w:val="000000"/>
        </w:rPr>
        <w:t xml:space="preserve">,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2"/>
        <w:ind w:right="-78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участвующему в пилотном проекте «Профильные школы при вузах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2"/>
        <w:ind w:right="-78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Пермского края»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right="-7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6"/>
        <w:jc w:val="center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I. Общие положения о предоставлении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5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5"/>
        <w:numPr>
          <w:ilvl w:val="1"/>
          <w:numId w:val="2"/>
        </w:numPr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Настоящий Порядок предоставления </w:t>
      </w:r>
      <w:r>
        <w:rPr>
          <w:color w:val="000000" w:themeColor="text1"/>
          <w:sz w:val="28"/>
          <w:szCs w:val="28"/>
        </w:rPr>
        <w:t xml:space="preserve">гранта федеральному государственному автономному образовательному учреждению высшего образования «</w:t>
      </w:r>
      <w:r>
        <w:rPr>
          <w:color w:val="000000"/>
          <w:sz w:val="28"/>
          <w:szCs w:val="28"/>
        </w:rPr>
        <w:t xml:space="preserve">Пермский национальный исследовательский политехнический университет»</w:t>
      </w:r>
      <w:r>
        <w:rPr>
          <w:color w:val="000000" w:themeColor="text1"/>
          <w:sz w:val="28"/>
          <w:szCs w:val="28"/>
        </w:rPr>
        <w:t xml:space="preserve">, участвующему в пилотном проекте «Профильные школы при вузах Пермского края»</w:t>
      </w:r>
      <w:r>
        <w:rPr>
          <w:color w:val="000000" w:themeColor="text1"/>
          <w:sz w:val="28"/>
          <w:szCs w:val="20"/>
        </w:rPr>
        <w:t xml:space="preserve"> (далее – Порядок, грант), </w:t>
      </w:r>
      <w:r>
        <w:rPr>
          <w:color w:val="000000" w:themeColor="text1"/>
          <w:sz w:val="28"/>
          <w:szCs w:val="20"/>
        </w:rPr>
        <w:t xml:space="preserve">определяет цели, условия и порядок предоставления гранта, требования к отчетности и осуществлению контроля (мониторинга) за соблюдением целей, условий и порядка предоставления гранта, ответственность за их нарушение.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Под профильными школами понимаются структурные подразделения образовательных организаций высшего образования, осуществляющие деятельность </w:t>
      </w:r>
      <w:r>
        <w:rPr>
          <w:color w:val="000000" w:themeColor="text1"/>
          <w:sz w:val="28"/>
          <w:szCs w:val="20"/>
        </w:rPr>
        <w:br/>
        <w:t xml:space="preserve">по реализации основных образовательных программ основного (с 8 класса) и (или) среднего общего образования с углубленным изучением отдельных учебных предметов, предметных областей.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0"/>
        </w:rPr>
      </w:pPr>
      <w:r/>
      <w:bookmarkStart w:id="1" w:name="Par51"/>
      <w:r/>
      <w:bookmarkEnd w:id="1"/>
      <w:r>
        <w:rPr>
          <w:color w:val="000000" w:themeColor="text1"/>
          <w:sz w:val="28"/>
          <w:szCs w:val="20"/>
        </w:rPr>
        <w:t xml:space="preserve">1.2. Целью предоставления гранта явля</w:t>
      </w:r>
      <w:r>
        <w:rPr>
          <w:color w:val="000000" w:themeColor="text1"/>
          <w:sz w:val="28"/>
          <w:szCs w:val="20"/>
        </w:rPr>
        <w:t xml:space="preserve">ется организация предоставления на территории города Перми общедоступного и бесплатного основного общего, среднего общего образования по основным общеобразовательным программам в части обеспечения содержания зданий и сооружений образовательных организаций,</w:t>
      </w:r>
      <w:r>
        <w:t xml:space="preserve"> </w:t>
      </w:r>
      <w:r>
        <w:rPr>
          <w:color w:val="000000" w:themeColor="text1"/>
          <w:sz w:val="28"/>
          <w:szCs w:val="20"/>
        </w:rPr>
        <w:t xml:space="preserve">участвующих в пилотном проекте «Профильные школы при вузах Пермского края» в рамках выполнения мероприятий муниципальной программы «Доступное и качественное образование»</w:t>
      </w:r>
      <w:bookmarkStart w:id="2" w:name="_GoBack"/>
      <w:r/>
      <w:bookmarkEnd w:id="2"/>
      <w:r>
        <w:rPr>
          <w:color w:val="000000" w:themeColor="text1"/>
          <w:sz w:val="28"/>
          <w:szCs w:val="20"/>
        </w:rPr>
        <w:t xml:space="preserve">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1.3. Способом предоставления гранта является финансовое обеспечение затрат.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1.4. Получателем гранта является </w:t>
      </w:r>
      <w:r>
        <w:rPr>
          <w:color w:val="000000" w:themeColor="text1"/>
          <w:sz w:val="28"/>
          <w:szCs w:val="28"/>
          <w:highlight w:val="white"/>
        </w:rPr>
        <w:t xml:space="preserve">федеральное государственное автономное образовательное учреждение высшего образования «</w:t>
      </w:r>
      <w:r>
        <w:rPr>
          <w:color w:val="000000"/>
          <w:sz w:val="28"/>
          <w:szCs w:val="28"/>
          <w:highlight w:val="white"/>
        </w:rPr>
        <w:t xml:space="preserve">Пермский национальный исследовательский политехнический университет»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(далее – Получатель гранта).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1.5. Главным распорядителем бюджетных средств является департамент образования администрации города Перми (далее – Департамент).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1.6. Информация о гранте, </w:t>
      </w:r>
      <w:r>
        <w:rPr>
          <w:color w:val="000000" w:themeColor="text1"/>
          <w:sz w:val="28"/>
          <w:szCs w:val="20"/>
        </w:rPr>
        <w:t xml:space="preserve">в том числе</w:t>
      </w:r>
      <w:r>
        <w:rPr>
          <w:color w:val="000000" w:themeColor="text1"/>
          <w:sz w:val="28"/>
          <w:szCs w:val="20"/>
        </w:rPr>
        <w:t xml:space="preserve"> предусмотренном решением о бюджете города Перми (решением о внесении изменений в решение о бюджете города Перми), размещается на едином портале бюджетной системы Российской Федерации в информационно-телекоммуникационной сети Интернет (в разделе единого </w:t>
      </w:r>
      <w:r>
        <w:rPr>
          <w:color w:val="000000" w:themeColor="text1"/>
          <w:sz w:val="28"/>
          <w:szCs w:val="20"/>
        </w:rPr>
        <w:t xml:space="preserve">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гранта до Департамента.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rPr>
          <w:rFonts w:eastAsia="SimSun"/>
          <w:color w:val="000000" w:themeColor="text1"/>
          <w:sz w:val="28"/>
          <w:szCs w:val="28"/>
        </w:rPr>
      </w:pPr>
      <w:r>
        <w:rPr>
          <w:rFonts w:eastAsia="SimSun"/>
          <w:color w:val="000000" w:themeColor="text1"/>
          <w:sz w:val="28"/>
          <w:szCs w:val="28"/>
        </w:rPr>
      </w:r>
      <w:r>
        <w:rPr>
          <w:rFonts w:eastAsia="SimSun"/>
          <w:color w:val="000000" w:themeColor="text1"/>
          <w:sz w:val="28"/>
          <w:szCs w:val="28"/>
        </w:rPr>
      </w:r>
      <w:r>
        <w:rPr>
          <w:rFonts w:eastAsia="SimSun"/>
          <w:color w:val="000000" w:themeColor="text1"/>
          <w:sz w:val="28"/>
          <w:szCs w:val="28"/>
        </w:rPr>
      </w:r>
    </w:p>
    <w:p>
      <w:pPr>
        <w:pStyle w:val="966"/>
        <w:jc w:val="center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II. Условия и порядок предоставления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2.1. Грант предоставляется Получателю гранта на основании договора </w:t>
      </w:r>
      <w:r>
        <w:rPr>
          <w:color w:val="000000" w:themeColor="text1"/>
        </w:rPr>
        <w:br/>
        <w:t xml:space="preserve">о предоставлении гранта, заключенного между Департаментом и Получателем гранта в соответствии с типовой формой договора о предоставлении из бюджета гор</w:t>
      </w:r>
      <w:r>
        <w:rPr>
          <w:color w:val="000000" w:themeColor="text1"/>
        </w:rPr>
        <w:t xml:space="preserve">ода Перми субсидий, в том числе грантов в форме субсидий, юридическим лицам, индивидуальным предпринимателям, а также физическим лицам, утвержденной распоряжением начальника департамента финансов администрации города Перми (далее – Договор, типовая форма).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случаях, установленных Договором, заключаются дополнительные соглашения, предусматривающие внесение в него изменений или его расторжение, в соответствии с типовой формой.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 Условиями предоставления гранта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2.2.1. наличие Договора, заключенного между Департаментом и Получателем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2.2.2. запрет на привлечение</w:t>
      </w:r>
      <w:r>
        <w:rPr>
          <w:color w:val="000000" w:themeColor="text1"/>
        </w:rPr>
        <w:t xml:space="preserve"> Получателем гранта других лиц, в том числе юридических лиц, для исполнения обязательств по Договору, за исключением случаев привлечения таких лиц для выполнения работ (оказания услуг), необходимых Получателю гранта для исполнения обязательств по Договору;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2.2.3. </w:t>
      </w:r>
      <w:r>
        <w:rPr>
          <w:bCs/>
          <w:color w:val="000000" w:themeColor="text1"/>
        </w:rPr>
        <w:t xml:space="preserve">соблюдение запрета</w:t>
      </w:r>
      <w:r>
        <w:rPr>
          <w:color w:val="000000" w:themeColor="text1"/>
        </w:rPr>
        <w:t xml:space="preserve"> приобретения Получателем гранта, а также иными юридическими лицами, получающими средства на основании договоров (соглашений), заключенных с Получателем гранта, </w:t>
      </w:r>
      <w:r>
        <w:rPr>
          <w:bCs/>
          <w:color w:val="000000" w:themeColor="text1"/>
        </w:rPr>
        <w:t xml:space="preserve">за счет полученных из бюджета города Перми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средств</w:t>
      </w:r>
      <w:r>
        <w:rPr>
          <w:color w:val="000000" w:themeColor="text1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2.2.4. наличие в уставе Получателя гранта вида деятельности по реализации основных образовательных программ основного и (или) среднего общего образования;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2.2.5. наличие лицензии на осуществление образовательной деятельности </w:t>
      </w:r>
      <w:r>
        <w:rPr>
          <w:color w:val="000000" w:themeColor="text1"/>
        </w:rPr>
        <w:br/>
        <w:t xml:space="preserve">по основным образовательным программам основного и (или) среднего общего образования;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3" w:name="P74"/>
      <w:r/>
      <w:bookmarkEnd w:id="3"/>
      <w:r>
        <w:rPr>
          <w:color w:val="000000" w:themeColor="text1"/>
        </w:rPr>
        <w:t xml:space="preserve">2.2.6. соответствие Получателя гранта на дату, предшествующую дате представления Получателем гранта документов, указанных в пункте 2.6 настоящего Порядка, не более чем на 30 календарных дней, следующим требованиям: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 Получате</w:t>
      </w:r>
      <w:r>
        <w:rPr>
          <w:color w:val="000000" w:themeColor="text1"/>
        </w:rPr>
        <w:t xml:space="preserve">ля гранта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4" w:name="P78"/>
      <w:r/>
      <w:bookmarkEnd w:id="4"/>
      <w:r>
        <w:rPr>
          <w:color w:val="000000" w:themeColor="text1"/>
        </w:rPr>
        <w:t xml:space="preserve">Получатель гранта не является иностранным юридическим лицом, в том числе</w:t>
      </w:r>
      <w:r>
        <w:rPr>
          <w:color w:val="000000" w:themeColor="text1"/>
        </w:rPr>
        <w:t xml:space="preserve">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</w:t>
      </w:r>
      <w:r>
        <w:rPr>
          <w:color w:val="000000" w:themeColor="text1"/>
        </w:rPr>
        <w:t xml:space="preserve">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25 % (если иное не предусмотрено законодательство</w:t>
      </w:r>
      <w:r>
        <w:rPr>
          <w:color w:val="000000" w:themeColor="text1"/>
        </w:rPr>
        <w:t xml:space="preserve">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</w:t>
      </w:r>
      <w:r>
        <w:rPr>
          <w:color w:val="000000" w:themeColor="text1"/>
        </w:rPr>
        <w:t xml:space="preserve">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</w:t>
      </w:r>
      <w:r>
        <w:rPr>
          <w:bCs/>
          <w:color w:val="000000" w:themeColor="text1"/>
        </w:rPr>
        <w:t xml:space="preserve">не получает</w:t>
      </w:r>
      <w:r>
        <w:rPr>
          <w:color w:val="000000" w:themeColor="text1"/>
        </w:rPr>
        <w:t xml:space="preserve"> средства из бюджета города Перми в соответствии с иными правовыми актами на цель, установленную пунктом 1.2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5" w:name="P81"/>
      <w:r/>
      <w:bookmarkEnd w:id="5"/>
      <w:r>
        <w:rPr>
          <w:color w:val="000000" w:themeColor="text1"/>
        </w:rPr>
        <w:t xml:space="preserve">Получатель гр</w:t>
      </w:r>
      <w:r>
        <w:rPr>
          <w:color w:val="000000" w:themeColor="text1"/>
        </w:rPr>
        <w:t xml:space="preserve">анта не находится в процессе реорганизации (за исключением реорганизации в форме присоединения к Получателю гранта другого юридического лица), ликвидации, его деятельность не приостановлена в порядке, предусмотренном законодательством Российской Федерации;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находится в перечне организаций и физических лиц, </w:t>
      </w:r>
      <w:r>
        <w:rPr>
          <w:color w:val="000000" w:themeColor="text1"/>
        </w:rPr>
        <w:br/>
        <w:t xml:space="preserve">в отношении которых имеются сведения об их причастности к экстремистской деятельности или терроризму;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находится в составляемых в рамках реализации полномочий, предусмотренных главой </w:t>
      </w:r>
      <w:r>
        <w:rPr>
          <w:color w:val="000000" w:themeColor="text1"/>
          <w:lang w:val="en-US"/>
        </w:rPr>
        <w:t xml:space="preserve">VII</w:t>
      </w:r>
      <w:r>
        <w:rPr>
          <w:color w:val="000000" w:themeColor="text1"/>
        </w:rPr>
        <w:t xml:space="preserve"> Устава ООН, Советом Безопасности ООН </w:t>
      </w:r>
      <w:r>
        <w:rPr>
          <w:color w:val="000000" w:themeColor="text1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является иностранным агентом в соответствии с Федеральным законом от 14 июля 2022 г. № 255-ФЗ «О контроле за деятельностью лиц, находящихся под иностранным влиянием»;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у Получателя гранта отсутств</w:t>
      </w:r>
      <w:r>
        <w:rPr>
          <w:bCs/>
          <w:color w:val="000000" w:themeColor="text1"/>
        </w:rPr>
        <w:t xml:space="preserve">ует</w:t>
      </w:r>
      <w:r>
        <w:rPr>
          <w:bCs/>
          <w:color w:val="000000" w:themeColor="text1"/>
        </w:rPr>
        <w:t xml:space="preserve"> просроченная задолженность по возврату в бюджет города Перми иных субсидий, в том числе грантов в форме субсидий, бюджетных инвестиций, а также иная просроченная (неурегулированная) задолженность по денежным обязательствам перед бюджетом города Перми;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</w:t>
      </w:r>
      <w:r>
        <w:rPr>
          <w:color w:val="000000" w:themeColor="text1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6" w:name="P90"/>
      <w:r/>
      <w:bookmarkEnd w:id="6"/>
      <w:r>
        <w:rPr>
          <w:color w:val="000000" w:themeColor="text1"/>
        </w:rPr>
        <w:t xml:space="preserve">2.2.7. согласие Получателя гранта, а также лиц, получающих средства на основании договоров (соглашений), заключенных с Получателем гранта, на осуществление в отношении их проверки Департаментом соблюдения порядка и усло</w:t>
      </w:r>
      <w:r>
        <w:rPr>
          <w:color w:val="000000" w:themeColor="text1"/>
        </w:rPr>
        <w:t xml:space="preserve">вий предоставления гранта, в том числе в части достижения результатов предоставления гранта, а также проверки органами муниципального финансового контроля в соответствии со </w:t>
      </w:r>
      <w:r>
        <w:t xml:space="preserve">статьями 268.1</w:t>
      </w:r>
      <w:r>
        <w:rPr>
          <w:color w:val="000000" w:themeColor="text1"/>
        </w:rPr>
        <w:t xml:space="preserve">, </w:t>
      </w:r>
      <w:r>
        <w:t xml:space="preserve">269.2</w:t>
      </w:r>
      <w:r>
        <w:rPr>
          <w:color w:val="000000" w:themeColor="text1"/>
        </w:rPr>
        <w:t xml:space="preserve"> Бюджетного кодекса Российской Федерации, и на включение таких положений в Договор;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7" w:name="P92"/>
      <w:r/>
      <w:bookmarkEnd w:id="7"/>
      <w:r>
        <w:rPr>
          <w:color w:val="000000" w:themeColor="text1"/>
        </w:rPr>
        <w:t xml:space="preserve">2.2.8. соблюдение цели предоставления гранта и направлений расходования средств гранта, установленных пунктом 2.5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8" w:name="P94"/>
      <w:r/>
      <w:bookmarkEnd w:id="8"/>
      <w:r>
        <w:rPr>
          <w:color w:val="000000" w:themeColor="text1"/>
        </w:rPr>
        <w:t xml:space="preserve">2.3. Результатом предоставления гранта (далее – Результат) является количество обучающихся, получающих основное и (или) среднее общее образование</w:t>
      </w:r>
      <w:r>
        <w:t xml:space="preserve"> </w:t>
      </w:r>
      <w:r>
        <w:br/>
      </w:r>
      <w:r>
        <w:rPr>
          <w:color w:val="000000" w:themeColor="text1"/>
        </w:rPr>
        <w:t xml:space="preserve">по основным образовательным программам основного и (или) среднего общего образования с углубленным изучением отдельных учебных предметов, предметных областей.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</w:pPr>
      <w:r>
        <w:t xml:space="preserve">2.4. Значения результатов предоставления гранта устанавливаются в Договоре.</w:t>
      </w:r>
      <w:r/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9" w:name="P120"/>
      <w:r/>
      <w:bookmarkEnd w:id="9"/>
      <w:r>
        <w:rPr>
          <w:color w:val="000000" w:themeColor="text1"/>
        </w:rPr>
        <w:t xml:space="preserve">2.5. Грант направляется на цель, установленную пунктом 1.2 настоящего Порядка, и может расходоваться по следующим направлениям: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затраты на коммунальные услуги;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иные затраты, не обеспеченные финансированием за счет средств бюджета Пермского края, на содержание </w:t>
      </w:r>
      <w:r>
        <w:rPr>
          <w:color w:val="000000" w:themeColor="text1"/>
          <w:sz w:val="28"/>
          <w:szCs w:val="28"/>
        </w:rPr>
        <w:t xml:space="preserve">зданий и сооружений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2.6. Для заключения Договора Получатель гранта представляет в Департамент не позднее 17 декабря года, предшествующего году получения гранта </w:t>
      </w:r>
      <w:r>
        <w:rPr>
          <w:color w:val="000000" w:themeColor="text1"/>
        </w:rPr>
        <w:br/>
        <w:t xml:space="preserve">(за исключением предоставления гранта в 2026 году – не позднее 10 рабочих дней со дня вступления в силу настоящего Порядка), следующие документы: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документ, подтверждающий отсутствие у Получателя гранта на едином налоговом счете или </w:t>
      </w:r>
      <w:r>
        <w:rPr>
          <w:color w:val="000000" w:themeColor="text1"/>
        </w:rPr>
        <w:t xml:space="preserve">непревышение</w:t>
      </w:r>
      <w:r>
        <w:rPr>
          <w:color w:val="000000" w:themeColor="text1"/>
        </w:rPr>
        <w:t xml:space="preserve">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 </w:t>
      </w:r>
      <w:r>
        <w:rPr>
          <w:color w:val="000000" w:themeColor="text1"/>
        </w:rPr>
        <w:br/>
        <w:t xml:space="preserve">по состо</w:t>
      </w:r>
      <w:r>
        <w:rPr>
          <w:color w:val="000000" w:themeColor="text1"/>
        </w:rPr>
        <w:t xml:space="preserve">янию на дату, не более чем на 30 календарных дней предшествующую дате подачи документов, заверенный соответствующим образом Федеральной налоговой службой и (или) Отделением Фонда пенсионного и социального страхования Российской Федерации по Пермскому краю;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справку, подписанную руководителем (уполномоченным лицом</w:t>
      </w:r>
      <w:r>
        <w:rPr>
          <w:color w:val="000000" w:themeColor="text1"/>
        </w:rPr>
        <w:t xml:space="preserve"> с представлением документов, подтверждающих полномочия указанного лица) и главным бухгалтером (при наличии) Получателя гранта, подтверждающую соответствие Получателя гранта требованиям, установленным абзацами третьим-пятым пункта 2.2.6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согласие Получателя гранта на осуществление в отношении него проверки Департаментом и уполномоченными органами государственного финансового контроля соблюдения порядка и условий предоставления гранта, оформленное </w:t>
      </w:r>
      <w:r>
        <w:rPr>
          <w:color w:val="000000" w:themeColor="text1"/>
        </w:rPr>
        <w:br/>
        <w:t xml:space="preserve">на бланке Получателя гранта и подписанное его руководителем (иным уполномоченным лицом с представлением документов, подтверждающих полномочия указанного лица);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находится в перечне организаций </w:t>
      </w:r>
      <w:r>
        <w:rPr>
          <w:color w:val="000000" w:themeColor="text1"/>
        </w:rPr>
        <w:br/>
        <w:t xml:space="preserve">и физических лиц, в отношении которых имеются сведения об их причастности </w:t>
      </w:r>
      <w:r>
        <w:rPr>
          <w:color w:val="000000" w:themeColor="text1"/>
        </w:rPr>
        <w:br/>
        <w:t xml:space="preserve">к экстремистской деятельности или терроризму (в случае непредставления такого </w:t>
      </w:r>
      <w:r>
        <w:rPr>
          <w:color w:val="000000" w:themeColor="text1"/>
        </w:rPr>
        <w:t xml:space="preserve">документа Департамент самостоятельно обращается для проверки соответствующей информации к указанному перечню</w:t>
      </w:r>
      <w:r>
        <w:rPr>
          <w:color w:val="000000" w:themeColor="text1"/>
        </w:rPr>
        <w:t xml:space="preserve">, размещенному в информационно-телекоммуникационной сети Интернет в соответствии с пунктом 20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</w:t>
      </w:r>
      <w:r>
        <w:rPr>
          <w:color w:val="000000" w:themeColor="text1"/>
        </w:rPr>
        <w:t xml:space="preserve">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лиц, утвержденных постановлением Правительства Российской Федерации от 06 августа 2015 г. № 804);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находится в составляемых в рамках реализации полномочий, предусмотренных главой VII Устава ООН, Советом </w:t>
      </w:r>
      <w:r>
        <w:rPr>
          <w:color w:val="000000" w:themeColor="text1"/>
        </w:rPr>
        <w:br/>
        <w:t xml:space="preserve">Безопасности ООН или органами, специально созданными решениями Совета </w:t>
      </w:r>
      <w:r>
        <w:rPr>
          <w:color w:val="000000" w:themeColor="text1"/>
        </w:rPr>
        <w:br/>
        <w:t xml:space="preserve">Безопасности ООН, перечнях организаций и физических лиц, связанных с террорис</w:t>
      </w:r>
      <w:r>
        <w:rPr>
          <w:color w:val="000000" w:themeColor="text1"/>
        </w:rPr>
        <w:t xml:space="preserve">тическими организациями и террористами или с распространением оружия массового уничтожения (в случае непредставления такого документа Департамент самостоятельно обращается для проверки соответствующей информации к перечню организаций и физических лиц, связ</w:t>
      </w:r>
      <w:r>
        <w:rPr>
          <w:color w:val="000000" w:themeColor="text1"/>
        </w:rPr>
        <w:t xml:space="preserve">анных с террористическими организациями и террористами или с распространением оружия массового уничтожения, размещенному в информационно-телекоммуникационной сети Интернет в соответствии с абзацем вторым пункта 2 статьи 6 Федерального закона от 07 августа </w:t>
      </w:r>
      <w:r>
        <w:rPr>
          <w:color w:val="000000" w:themeColor="text1"/>
        </w:rPr>
        <w:br/>
        <w:t xml:space="preserve">2001 г. № 115-ФЗ «О противодействии легализации (отмыванию) доходов, полученных преступным путем, и финансированию терроризма»);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является иностранным агентом </w:t>
      </w:r>
      <w:r>
        <w:rPr>
          <w:color w:val="000000" w:themeColor="text1"/>
        </w:rPr>
        <w:br/>
        <w:t xml:space="preserve">в соответствии с Федеральным законом от 14 июля 2022 г. № 255-ФЗ «О контроле за деятельностью лиц, находящихся под иностранным влиянием» (в случае непредставления такого документа Департаме</w:t>
      </w:r>
      <w:r>
        <w:rPr>
          <w:color w:val="000000" w:themeColor="text1"/>
        </w:rPr>
        <w:t xml:space="preserve">нт самостоятельно обращается для проверки соответствующей информации к реестру иностранных агентов, размещенному в информационно-телекоммуникационной сети Интернет, в порядке, установленном частью 4 статьи 5 Федерального закона от 14 июля 2022 г. № 255-ФЗ </w:t>
      </w:r>
      <w:r>
        <w:rPr>
          <w:color w:val="000000" w:themeColor="text1"/>
        </w:rPr>
        <w:br/>
        <w:t xml:space="preserve">«О контроле за деятельностью лиц, находящихся под иностранным влиянием»).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/>
      <w:bookmarkStart w:id="10" w:name="P148"/>
      <w:r/>
      <w:bookmarkEnd w:id="10"/>
      <w:r>
        <w:rPr>
          <w:color w:val="000000" w:themeColor="text1"/>
          <w:sz w:val="28"/>
          <w:szCs w:val="28"/>
        </w:rPr>
        <w:t xml:space="preserve">2.7. Заключение Договора на очередной финансовый год</w:t>
      </w:r>
      <w:r>
        <w:t xml:space="preserve"> </w:t>
      </w:r>
      <w:r>
        <w:rPr>
          <w:color w:val="000000" w:themeColor="text1"/>
          <w:sz w:val="28"/>
          <w:szCs w:val="28"/>
        </w:rPr>
        <w:t xml:space="preserve">и плановый период осуществляется не позднее 15 рабочих дней со дня вступления в силу решения Пермской городской Думы о бюджете города Перми на очередной финансовый год и плановый период.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Заключение Договора в 2026 году – не позднее </w:t>
      </w:r>
      <w:r>
        <w:rPr>
          <w:color w:val="000000" w:themeColor="text1"/>
          <w:sz w:val="28"/>
          <w:szCs w:val="28"/>
        </w:rPr>
        <w:t xml:space="preserve">20</w:t>
      </w:r>
      <w:r>
        <w:rPr>
          <w:color w:val="000000" w:themeColor="text1"/>
          <w:sz w:val="28"/>
          <w:szCs w:val="28"/>
        </w:rPr>
        <w:t xml:space="preserve"> рабочих дней со дня вступления в силу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11" w:name="P152"/>
      <w:r/>
      <w:bookmarkEnd w:id="11"/>
      <w:r>
        <w:rPr>
          <w:color w:val="000000" w:themeColor="text1"/>
        </w:rPr>
        <w:t xml:space="preserve">2.8. Департамент в течение 10 рабочих дней со дня представления документов, указанных в пункте </w:t>
      </w:r>
      <w:r>
        <w:rPr>
          <w:color w:val="000000" w:themeColor="text1"/>
        </w:rPr>
        <w:t xml:space="preserve">2.6 настоящего Порядка, проверяет соответствие Получателя гранта требованиям, установленным пунктом 2.2.6 настоящего Порядка, обеспечивает рассмотрение и проверяет соответствие документов перечню и требованиям, установленным пунктом 2.6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2.9. Основаниями для отказа в предоставлении гранта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несоответствие представленных Получателем гранта документов требованиям, определенным пунктом 2.6 настоящего Порядка, или непредставление (представление не в полном объеме) указанных документов;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установление факта недостоверности представленной Получателем гранта информации.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2.10. При наличии оснований для отказа в предоставлении гранта, указанных в пункте 2</w:t>
      </w:r>
      <w:r>
        <w:rPr>
          <w:color w:val="000000" w:themeColor="text1"/>
        </w:rPr>
        <w:t xml:space="preserve">.9 настоящего Порядка, Департамент направляет Получателю гранта мотивированное уведомление об отказе в течение 5 рабочих дней со дня истечения срока, предусмотренного пунктом 2.7 настоящего Порядка, на официальный адрес электронной почты Получателя гранта.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получения от Департамента уведомления об отказе Получатель гранта не позднее 3 рабочих дней со дня его получения вправе повторно направить в Департамент документы, указанные в пункте 2.6 настоящего Порядка, </w:t>
      </w:r>
      <w:r>
        <w:rPr>
          <w:color w:val="000000" w:themeColor="text1"/>
        </w:rPr>
        <w:br/>
        <w:t xml:space="preserve">после устранения обстоятельств, послуживших основанием для отказа в предоставлении гранта. Рассмотрение повторно направленных документов осуществляется в порядке, предусмотренном пунктом 2.8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/>
      <w:bookmarkStart w:id="12" w:name="P159"/>
      <w:r/>
      <w:bookmarkEnd w:id="12"/>
      <w:r>
        <w:rPr>
          <w:color w:val="000000" w:themeColor="text1"/>
        </w:rPr>
        <w:t xml:space="preserve">2.11. При отсутс</w:t>
      </w:r>
      <w:r>
        <w:rPr>
          <w:color w:val="000000" w:themeColor="text1"/>
        </w:rPr>
        <w:t xml:space="preserve">твии оснований для отказа в предоставлении гранта, указанных в пункте 2.9 настоящего Порядка, Департамент в течение 5 рабочих дней осуществляет подготовку проекта Договора, предусмотренного пунктом 2.7 настоящего Порядка, в государственной интегрированной </w:t>
      </w:r>
      <w:r>
        <w:rPr>
          <w:color w:val="000000" w:themeColor="text1"/>
        </w:rPr>
        <w:t xml:space="preserve">информационной системе управления общественными финансами «Электронный бюджет» (далее – система «Электронный бюджет») и уведомляет об этом Получателя гранта путем направления письменного уведомления на официальный адрес электронной почты Получателя гранта.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в течение 3 рабочих дней со дня получения уведомления, указанного в абзаце первом настоящего пункта, подписывает Договор в системе «Электронный бюджет» со своей стороны усиленной квалифицированной электронной подписью.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2.12. Департамент в течение 5 рабочих дней со дня подписания Договора Получателем гранта подписывает Договор.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2.13. В течение 1 месяца со дня заключения Договора Департамент осуществляет перечисление гранта на лицевой счет Получателя гранта, открытый </w:t>
      </w:r>
      <w:r>
        <w:rPr>
          <w:color w:val="000000" w:themeColor="text1"/>
        </w:rPr>
        <w:br/>
        <w:t xml:space="preserve">в Управлении Федерального казначейства по Пермскому краю.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2.14. Размер гранта определяется по формуле: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jc w:val="center"/>
        <w:rPr>
          <w:color w:val="000000" w:themeColor="text1"/>
        </w:rPr>
      </w:pPr>
      <w:r>
        <w:rPr>
          <w:color w:val="000000" w:themeColor="text1"/>
        </w:rPr>
        <w:t xml:space="preserve">V = Ч x N, где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V – размер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Ч – среднегодовая численность обучающихся, зачисленных в профильную школу при вузе – Получателе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4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N – норматив на соответствующий финансовый год, утвержденный постановлением администрации города Перми.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 В Договор включаются условия о согласовании новых услови</w:t>
      </w:r>
      <w:r>
        <w:rPr>
          <w:color w:val="000000" w:themeColor="text1"/>
          <w:sz w:val="28"/>
          <w:szCs w:val="28"/>
        </w:rPr>
        <w:t xml:space="preserve">й Договора или о расторжении Договора в случае уменьшения Департаменту ранее доведенных лимитов бюджетных обязательств на цели, указанные в пункте 1.2 настоящего Порядка, приводящего к невозможности предоставления гранта в размере, определенном в Договоре;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2.15.1. Департамент не позднее 15 рабочих дней со дня вступления в силу </w:t>
      </w:r>
      <w:r>
        <w:rPr>
          <w:color w:val="000000" w:themeColor="text1"/>
          <w:sz w:val="28"/>
          <w:szCs w:val="28"/>
        </w:rPr>
        <w:t xml:space="preserve">решения Пермской городской Думы о внесении изменений в бюджет города Перми на текущий финансовый год подготавливает и направляет Получателю гранта проект дополнительного соглашения к Договору, содержащий новые условия </w:t>
      </w:r>
      <w:r>
        <w:rPr>
          <w:color w:val="000000" w:themeColor="text1"/>
          <w:sz w:val="28"/>
          <w:szCs w:val="28"/>
        </w:rPr>
        <w:br/>
        <w:t xml:space="preserve">в части изменения сроков предоставления и (</w:t>
      </w:r>
      <w:r>
        <w:rPr>
          <w:sz w:val="28"/>
          <w:szCs w:val="28"/>
        </w:rPr>
        <w:t xml:space="preserve">или) размера гранта;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2.15.2. При согласии с новыми условиями Договора Получатель гранта обеспечивает рассмотрение, подписание и направление дополнительного соглашения </w:t>
      </w:r>
      <w:r>
        <w:rPr>
          <w:color w:val="000000" w:themeColor="text1"/>
          <w:sz w:val="28"/>
          <w:szCs w:val="28"/>
        </w:rPr>
        <w:br/>
        <w:t xml:space="preserve">к Договору в порядке, установленном пунктом 2.1</w:t>
      </w: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 настоящего Порядка;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2.15.3. При </w:t>
      </w:r>
      <w:r>
        <w:rPr>
          <w:color w:val="000000" w:themeColor="text1"/>
          <w:sz w:val="28"/>
          <w:szCs w:val="28"/>
        </w:rPr>
        <w:t xml:space="preserve">недостижении</w:t>
      </w:r>
      <w:r>
        <w:rPr>
          <w:color w:val="000000" w:themeColor="text1"/>
          <w:sz w:val="28"/>
          <w:szCs w:val="28"/>
        </w:rPr>
        <w:t xml:space="preserve"> согласия по новым условиям Договора Департаментом и Получателем гранта заключается соглашение о расторжении Договора </w:t>
      </w:r>
      <w:r>
        <w:rPr>
          <w:color w:val="000000" w:themeColor="text1"/>
          <w:sz w:val="28"/>
          <w:szCs w:val="28"/>
        </w:rPr>
        <w:br/>
        <w:t xml:space="preserve">в порядке, установленном пунктами 2.1</w:t>
      </w: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, 2.12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2.16. При реорганизации Получа</w:t>
      </w:r>
      <w:r>
        <w:rPr>
          <w:color w:val="000000" w:themeColor="text1"/>
          <w:sz w:val="28"/>
          <w:szCs w:val="28"/>
        </w:rPr>
        <w:t xml:space="preserve">теля гранта в форме слияния,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юридического лица, являющегося правопреемником.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реорганизации Получателя гранта в форме разделения, выделения, </w:t>
      </w:r>
      <w:r>
        <w:rPr>
          <w:color w:val="000000" w:themeColor="text1"/>
          <w:sz w:val="28"/>
          <w:szCs w:val="28"/>
        </w:rPr>
        <w:br/>
        <w:t xml:space="preserve">а также при ликвидации Получателя гранта Договор расторгается с формированием уведомления о расторжении Договора в односторонне</w:t>
      </w:r>
      <w:r>
        <w:rPr>
          <w:color w:val="000000" w:themeColor="text1"/>
          <w:sz w:val="28"/>
          <w:szCs w:val="28"/>
        </w:rPr>
        <w:t xml:space="preserve">м порядке и акта об исполнении обязательств по Договору с отражением информации о неисполненных Получателем гранта обязательствах, источником финансового обеспечения которых является грант, и возврате неиспользованного остатка гранта в бюджет города Перми.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6"/>
        <w:jc w:val="center"/>
        <w:widowControl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III. Требования к отчетности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3.1. Получатель гранта представляет в Департамент: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3" w:name="Par120"/>
      <w:r/>
      <w:bookmarkEnd w:id="13"/>
      <w:r>
        <w:rPr>
          <w:color w:val="000000" w:themeColor="text1"/>
          <w:sz w:val="28"/>
          <w:szCs w:val="28"/>
        </w:rPr>
        <w:t xml:space="preserve">отчет об осуществлении расходов, источником финансового обеспечения которых явл</w:t>
      </w:r>
      <w:r>
        <w:rPr>
          <w:color w:val="000000" w:themeColor="text1"/>
          <w:sz w:val="28"/>
          <w:szCs w:val="28"/>
        </w:rPr>
        <w:t xml:space="preserve">яется грант, с приложением копий документов, подтверждающих осуществление расходов, – в текущем году ежеквартально не позднее последнего рабочего дня месяца, следующего за отчетным кварталом, за IV квартал не позднее 20 января года, следующего за отчетным;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/>
      <w:bookmarkStart w:id="14" w:name="Par121"/>
      <w:r/>
      <w:bookmarkEnd w:id="14"/>
      <w:r>
        <w:rPr>
          <w:color w:val="000000" w:themeColor="text1"/>
          <w:sz w:val="28"/>
          <w:szCs w:val="28"/>
        </w:rPr>
        <w:t xml:space="preserve">отчет о достижении значений </w:t>
      </w:r>
      <w:r>
        <w:rPr>
          <w:color w:val="000000" w:themeColor="text1"/>
          <w:sz w:val="28"/>
          <w:szCs w:val="28"/>
        </w:rPr>
        <w:t xml:space="preserve">р</w:t>
      </w:r>
      <w:r>
        <w:rPr>
          <w:color w:val="000000" w:themeColor="text1"/>
          <w:sz w:val="28"/>
          <w:szCs w:val="28"/>
        </w:rPr>
        <w:t xml:space="preserve">езульта</w:t>
      </w:r>
      <w:r>
        <w:rPr>
          <w:color w:val="000000" w:themeColor="text1"/>
          <w:sz w:val="28"/>
          <w:szCs w:val="28"/>
        </w:rPr>
        <w:t xml:space="preserve">тов с приложением копий документов, подтверждающих достижение значений Результатов, – в текущем году ежеквартально не позднее последнего рабочего дня месяца, следующего за отчетным кварталом, за IV квартал не позднее 20 января года, следующего за отчетным.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Отчеты представляются по </w:t>
      </w:r>
      <w:r>
        <w:rPr>
          <w:color w:val="000000" w:themeColor="text1"/>
          <w:sz w:val="28"/>
          <w:szCs w:val="28"/>
        </w:rPr>
        <w:t xml:space="preserve">форм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установленной типовой формой.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 Контроль за своевременностью представления отчетов, предусмотренных пунктом 3.1 настоящего Порядка (далее – Отчеты), и достоверностью отчетных данных возлагается на руководителя Получателя гранта.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 Департамент проводит проверку Отчетов и в течение 10 рабочих дней </w:t>
      </w:r>
      <w:r>
        <w:rPr>
          <w:color w:val="000000" w:themeColor="text1"/>
          <w:sz w:val="28"/>
          <w:szCs w:val="28"/>
        </w:rPr>
        <w:br/>
        <w:t xml:space="preserve">со дня их представления Получателем гранта осуществляет согласование Отчетов или при наличии замечаний направляет Отчеты на доработку Получателю гранта.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6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IV. Требования об осуществлении контроля (мониторинга)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6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 соблюдением условий и порядка предоставления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6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ответственности за их нарушение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 Департамент проводит проверку соблюдения Получателем гранта условий и порядка предоставления гранта, в том числе в части достижения Результатов.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Орган муниципального финансового контроля проводит проверку в соответствии со статьями 268.1, 269.2 Бюджетного кодекса Российской Федерации.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 Департамент осуществляет мониторинг достижения значений Результатов, определенных Договором, и событий, отражающих факт завершения соответствующего мероприятия по получению Результата в порядке и по формам, которые установлены </w:t>
      </w:r>
      <w:r>
        <w:rPr>
          <w:color w:val="000000" w:themeColor="text1"/>
          <w:sz w:val="28"/>
          <w:szCs w:val="28"/>
        </w:rPr>
        <w:t xml:space="preserve">Порядко</w:t>
      </w:r>
      <w:r>
        <w:rPr>
          <w:color w:val="000000" w:themeColor="text1"/>
          <w:sz w:val="28"/>
          <w:szCs w:val="28"/>
        </w:rPr>
        <w:t xml:space="preserve">м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утвержденным приказом Министерства финансов Российской Федерации от 27 апреля 2024 г. </w:t>
      </w:r>
      <w:r>
        <w:rPr>
          <w:color w:val="000000" w:themeColor="text1"/>
          <w:sz w:val="28"/>
          <w:szCs w:val="28"/>
        </w:rPr>
        <w:t xml:space="preserve">№ 53н.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5" w:name="Par135"/>
      <w:r/>
      <w:bookmarkEnd w:id="15"/>
      <w:r>
        <w:rPr>
          <w:color w:val="000000" w:themeColor="text1"/>
          <w:sz w:val="28"/>
          <w:szCs w:val="28"/>
        </w:rPr>
        <w:t xml:space="preserve">4.3. Получатель гранта несет ответственность за достоверность представленных сведений, использование гранта в соответствии с целями и условиями, установленными настоящим Порядком.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4.4. Средства </w:t>
      </w:r>
      <w:r>
        <w:rPr>
          <w:sz w:val="28"/>
          <w:szCs w:val="28"/>
        </w:rPr>
        <w:t xml:space="preserve">гранта</w:t>
      </w:r>
      <w:r>
        <w:rPr>
          <w:color w:val="000000" w:themeColor="text1"/>
          <w:sz w:val="28"/>
          <w:szCs w:val="28"/>
        </w:rPr>
        <w:t xml:space="preserve">, предоставляемые Получателю гранта, подлежат возврату в бюджет города Перми в случаях: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нарушения Получателем гранта условий, установленных при предоставлении гранта, выявленного в том числе по фактам проверок, проведенных Департаментом и органом муниципального финансового контроля;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значений Результатов, установленных Договором.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Возврат средств гранта в случае выявления указанных нарушений по результатам проверок, проведенных орган</w:t>
      </w:r>
      <w:r>
        <w:rPr>
          <w:color w:val="000000" w:themeColor="text1"/>
          <w:sz w:val="28"/>
          <w:szCs w:val="28"/>
        </w:rPr>
        <w:t xml:space="preserve">ом</w:t>
      </w:r>
      <w:r>
        <w:rPr>
          <w:color w:val="000000" w:themeColor="text1"/>
          <w:sz w:val="28"/>
          <w:szCs w:val="28"/>
        </w:rPr>
        <w:t xml:space="preserve"> муниципального финансового контроля, осуществляется в порядке и сроки, установленные в соответствии с бюджетным законодательством.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Возврат средств гранта в случае выявления нарушений, указанных </w:t>
      </w:r>
      <w:r>
        <w:rPr>
          <w:color w:val="000000" w:themeColor="text1"/>
          <w:sz w:val="28"/>
          <w:szCs w:val="28"/>
        </w:rPr>
        <w:br/>
        <w:t xml:space="preserve">в пункте 4.4 настоящего Порядка, по результатам проверки, проведенной Департаментом, а также в случае </w:t>
      </w: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Результатов осуществляется в следующем порядке: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4.5.1. Департамент в течение 10 рабочих дней со дня выявления факта нарушения или </w:t>
      </w: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Результатов направляет Получателю гранта письменное требование о возврате средств гранта в доход бюджета города Перми;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4.5.2. Получатель гранта в течение 20 рабочих дней со дня получения требования обязан произвести возврат средств гранта в доход бюджета города Перми;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4.5.3. в случае неисполнения Получателем гранта обязанности по возврату </w:t>
      </w:r>
      <w:r>
        <w:rPr>
          <w:color w:val="000000" w:themeColor="text1"/>
          <w:sz w:val="28"/>
          <w:szCs w:val="28"/>
        </w:rPr>
        <w:br/>
        <w:t xml:space="preserve">в бюджет города Перми средств гранта Департамент обеспечивает взыскание гранта в судебном порядке.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imSun">
    <w:panose1 w:val="02000603000000000000"/>
  </w:font>
  <w:font w:name="Arial">
    <w:panose1 w:val="020B0604020202020204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Segoe UI">
    <w:panose1 w:val="020B0503020204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8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</w:style>
  <w:style w:type="paragraph" w:styleId="685">
    <w:name w:val="Heading 1"/>
    <w:basedOn w:val="684"/>
    <w:next w:val="684"/>
    <w:link w:val="957"/>
    <w:qFormat/>
    <w:pPr>
      <w:ind w:right="-1" w:firstLine="709"/>
      <w:jc w:val="both"/>
      <w:keepNext/>
      <w:outlineLvl w:val="0"/>
    </w:pPr>
    <w:rPr>
      <w:sz w:val="24"/>
    </w:rPr>
  </w:style>
  <w:style w:type="paragraph" w:styleId="686">
    <w:name w:val="Heading 2"/>
    <w:basedOn w:val="684"/>
    <w:next w:val="684"/>
    <w:link w:val="958"/>
    <w:qFormat/>
    <w:pPr>
      <w:ind w:right="-1"/>
      <w:jc w:val="both"/>
      <w:keepNext/>
      <w:outlineLvl w:val="1"/>
    </w:pPr>
    <w:rPr>
      <w:sz w:val="24"/>
    </w:rPr>
  </w:style>
  <w:style w:type="paragraph" w:styleId="687">
    <w:name w:val="Heading 3"/>
    <w:basedOn w:val="684"/>
    <w:next w:val="684"/>
    <w:link w:val="71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8">
    <w:name w:val="Heading 4"/>
    <w:basedOn w:val="684"/>
    <w:next w:val="684"/>
    <w:link w:val="71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9">
    <w:name w:val="Heading 5"/>
    <w:basedOn w:val="684"/>
    <w:next w:val="684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684"/>
    <w:next w:val="684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684"/>
    <w:next w:val="684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684"/>
    <w:next w:val="68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3">
    <w:name w:val="Heading 9"/>
    <w:basedOn w:val="684"/>
    <w:next w:val="684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3 Char"/>
    <w:basedOn w:val="6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8" w:customStyle="1">
    <w:name w:val="Heading 4 Char"/>
    <w:basedOn w:val="69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9" w:customStyle="1">
    <w:name w:val="Heading 5 Char"/>
    <w:basedOn w:val="69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0" w:customStyle="1">
    <w:name w:val="Heading 6 Char"/>
    <w:basedOn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 w:customStyle="1">
    <w:name w:val="Heading 7 Char"/>
    <w:basedOn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2" w:customStyle="1">
    <w:name w:val="Heading 8 Char"/>
    <w:basedOn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 w:customStyle="1">
    <w:name w:val="Heading 9 Char"/>
    <w:basedOn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 w:customStyle="1">
    <w:name w:val="Title Char"/>
    <w:basedOn w:val="694"/>
    <w:uiPriority w:val="10"/>
    <w:rPr>
      <w:sz w:val="48"/>
      <w:szCs w:val="48"/>
    </w:rPr>
  </w:style>
  <w:style w:type="character" w:styleId="705" w:customStyle="1">
    <w:name w:val="Subtitle Char"/>
    <w:basedOn w:val="694"/>
    <w:uiPriority w:val="11"/>
    <w:rPr>
      <w:sz w:val="24"/>
      <w:szCs w:val="24"/>
    </w:rPr>
  </w:style>
  <w:style w:type="character" w:styleId="706" w:customStyle="1">
    <w:name w:val="Quote Char"/>
    <w:uiPriority w:val="29"/>
    <w:rPr>
      <w:i/>
    </w:rPr>
  </w:style>
  <w:style w:type="character" w:styleId="707" w:customStyle="1">
    <w:name w:val="Intense Quote Char"/>
    <w:uiPriority w:val="30"/>
    <w:rPr>
      <w:i/>
    </w:rPr>
  </w:style>
  <w:style w:type="character" w:styleId="708" w:customStyle="1">
    <w:name w:val="Caption Char"/>
    <w:basedOn w:val="694"/>
    <w:uiPriority w:val="35"/>
    <w:rPr>
      <w:b/>
      <w:bCs/>
      <w:color w:val="4472c4" w:themeColor="accent1"/>
      <w:sz w:val="18"/>
      <w:szCs w:val="18"/>
    </w:rPr>
  </w:style>
  <w:style w:type="character" w:styleId="709" w:customStyle="1">
    <w:name w:val="Footnote Text Char"/>
    <w:uiPriority w:val="99"/>
    <w:rPr>
      <w:sz w:val="18"/>
    </w:rPr>
  </w:style>
  <w:style w:type="character" w:styleId="710" w:customStyle="1">
    <w:name w:val="Endnote Text Char"/>
    <w:uiPriority w:val="99"/>
    <w:rPr>
      <w:sz w:val="20"/>
    </w:rPr>
  </w:style>
  <w:style w:type="character" w:styleId="711" w:customStyle="1">
    <w:name w:val="Heading 1 Char"/>
    <w:basedOn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2" w:customStyle="1">
    <w:name w:val="Heading 2 Char"/>
    <w:basedOn w:val="694"/>
    <w:uiPriority w:val="9"/>
    <w:rPr>
      <w:rFonts w:ascii="Liberation Sans" w:hAnsi="Liberation Sans" w:eastAsia="Liberation Sans" w:cs="Liberation Sans"/>
      <w:sz w:val="34"/>
    </w:rPr>
  </w:style>
  <w:style w:type="character" w:styleId="713" w:customStyle="1">
    <w:name w:val="Заголовок 3 Знак"/>
    <w:basedOn w:val="694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4" w:customStyle="1">
    <w:name w:val="Заголовок 4 Знак"/>
    <w:basedOn w:val="694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5" w:customStyle="1">
    <w:name w:val="Заголовок 5 Знак"/>
    <w:basedOn w:val="694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6" w:customStyle="1">
    <w:name w:val="Заголовок 6 Знак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7" w:customStyle="1">
    <w:name w:val="Заголовок 7 Знак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8" w:customStyle="1">
    <w:name w:val="Заголовок 8 Знак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9" w:customStyle="1">
    <w:name w:val="Заголовок 9 Знак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0">
    <w:name w:val="Title"/>
    <w:basedOn w:val="684"/>
    <w:next w:val="684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 w:customStyle="1">
    <w:name w:val="Название Знак"/>
    <w:basedOn w:val="694"/>
    <w:link w:val="720"/>
    <w:uiPriority w:val="10"/>
    <w:rPr>
      <w:sz w:val="48"/>
      <w:szCs w:val="48"/>
    </w:rPr>
  </w:style>
  <w:style w:type="paragraph" w:styleId="722">
    <w:name w:val="Subtitle"/>
    <w:basedOn w:val="684"/>
    <w:next w:val="684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 w:customStyle="1">
    <w:name w:val="Подзаголовок Знак"/>
    <w:basedOn w:val="694"/>
    <w:link w:val="722"/>
    <w:uiPriority w:val="11"/>
    <w:rPr>
      <w:sz w:val="24"/>
      <w:szCs w:val="24"/>
    </w:rPr>
  </w:style>
  <w:style w:type="paragraph" w:styleId="724">
    <w:name w:val="Quote"/>
    <w:basedOn w:val="684"/>
    <w:next w:val="684"/>
    <w:link w:val="725"/>
    <w:uiPriority w:val="29"/>
    <w:qFormat/>
    <w:pPr>
      <w:ind w:left="720" w:right="720"/>
    </w:pPr>
    <w:rPr>
      <w:i/>
    </w:rPr>
  </w:style>
  <w:style w:type="character" w:styleId="725" w:customStyle="1">
    <w:name w:val="Цитата 2 Знак"/>
    <w:link w:val="724"/>
    <w:uiPriority w:val="29"/>
    <w:rPr>
      <w:i/>
    </w:rPr>
  </w:style>
  <w:style w:type="paragraph" w:styleId="726">
    <w:name w:val="Intense Quote"/>
    <w:basedOn w:val="684"/>
    <w:next w:val="684"/>
    <w:link w:val="72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 w:customStyle="1">
    <w:name w:val="Выделенная цитата Знак"/>
    <w:link w:val="726"/>
    <w:uiPriority w:val="30"/>
    <w:rPr>
      <w:i/>
    </w:rPr>
  </w:style>
  <w:style w:type="character" w:styleId="728" w:customStyle="1">
    <w:name w:val="Header Char"/>
    <w:basedOn w:val="694"/>
    <w:uiPriority w:val="99"/>
  </w:style>
  <w:style w:type="character" w:styleId="729" w:customStyle="1">
    <w:name w:val="Footer Char"/>
    <w:basedOn w:val="694"/>
    <w:uiPriority w:val="99"/>
  </w:style>
  <w:style w:type="character" w:styleId="730" w:customStyle="1">
    <w:name w:val="Название объекта Знак"/>
    <w:basedOn w:val="694"/>
    <w:link w:val="877"/>
    <w:uiPriority w:val="35"/>
    <w:rPr>
      <w:b/>
      <w:bCs/>
      <w:color w:val="4472c4" w:themeColor="accent1"/>
      <w:sz w:val="18"/>
      <w:szCs w:val="18"/>
    </w:rPr>
  </w:style>
  <w:style w:type="table" w:styleId="731" w:customStyle="1">
    <w:name w:val="Table Grid Light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2">
    <w:name w:val="Plain Table 1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2"/>
    <w:basedOn w:val="6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4">
    <w:name w:val="Plain Table 3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6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1"/>
    <w:basedOn w:val="695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2"/>
    <w:basedOn w:val="69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3"/>
    <w:basedOn w:val="69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4"/>
    <w:basedOn w:val="69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5"/>
    <w:basedOn w:val="695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6"/>
    <w:basedOn w:val="69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1"/>
    <w:basedOn w:val="695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2"/>
    <w:basedOn w:val="69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3"/>
    <w:basedOn w:val="69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4"/>
    <w:basedOn w:val="69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5"/>
    <w:basedOn w:val="695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6"/>
    <w:basedOn w:val="69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1"/>
    <w:basedOn w:val="695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2"/>
    <w:basedOn w:val="69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3"/>
    <w:basedOn w:val="69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4"/>
    <w:basedOn w:val="69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5"/>
    <w:basedOn w:val="695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6"/>
    <w:basedOn w:val="69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6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 w:customStyle="1">
    <w:name w:val="Grid Table 4 - Accent 1"/>
    <w:basedOn w:val="695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0" w:customStyle="1">
    <w:name w:val="Grid Table 4 - Accent 2"/>
    <w:basedOn w:val="69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1" w:customStyle="1">
    <w:name w:val="Grid Table 4 - Accent 3"/>
    <w:basedOn w:val="69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2" w:customStyle="1">
    <w:name w:val="Grid Table 4 - Accent 4"/>
    <w:basedOn w:val="69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3" w:customStyle="1">
    <w:name w:val="Grid Table 4 - Accent 5"/>
    <w:basedOn w:val="695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64" w:customStyle="1">
    <w:name w:val="Grid Table 4 - Accent 6"/>
    <w:basedOn w:val="69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5">
    <w:name w:val="Grid Table 5 Dark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2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3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4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5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6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2">
    <w:name w:val="Grid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3" w:customStyle="1">
    <w:name w:val="Grid Table 6 Colorful - Accent 1"/>
    <w:basedOn w:val="695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74" w:customStyle="1">
    <w:name w:val="Grid Table 6 Colorful - Accent 2"/>
    <w:basedOn w:val="69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5" w:customStyle="1">
    <w:name w:val="Grid Table 6 Colorful - Accent 3"/>
    <w:basedOn w:val="69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6" w:customStyle="1">
    <w:name w:val="Grid Table 6 Colorful - Accent 4"/>
    <w:basedOn w:val="69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7" w:customStyle="1">
    <w:name w:val="Grid Table 6 Colorful - Accent 5"/>
    <w:basedOn w:val="695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8" w:customStyle="1">
    <w:name w:val="Grid Table 6 Colorful - Accent 6"/>
    <w:basedOn w:val="69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9">
    <w:name w:val="Grid Table 7 Colorful"/>
    <w:basedOn w:val="6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1"/>
    <w:basedOn w:val="695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2"/>
    <w:basedOn w:val="69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3"/>
    <w:basedOn w:val="69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4"/>
    <w:basedOn w:val="69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5"/>
    <w:basedOn w:val="695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6"/>
    <w:basedOn w:val="69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6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1"/>
    <w:basedOn w:val="695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2"/>
    <w:basedOn w:val="69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3"/>
    <w:basedOn w:val="69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4"/>
    <w:basedOn w:val="69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5"/>
    <w:basedOn w:val="695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6"/>
    <w:basedOn w:val="69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6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1"/>
    <w:basedOn w:val="695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2"/>
    <w:basedOn w:val="69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3"/>
    <w:basedOn w:val="69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4"/>
    <w:basedOn w:val="69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5"/>
    <w:basedOn w:val="695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6"/>
    <w:basedOn w:val="69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1"/>
    <w:basedOn w:val="695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2"/>
    <w:basedOn w:val="69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3"/>
    <w:basedOn w:val="69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4"/>
    <w:basedOn w:val="69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5"/>
    <w:basedOn w:val="695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6"/>
    <w:basedOn w:val="69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1"/>
    <w:basedOn w:val="695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2"/>
    <w:basedOn w:val="69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3"/>
    <w:basedOn w:val="69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4"/>
    <w:basedOn w:val="69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5"/>
    <w:basedOn w:val="695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6"/>
    <w:basedOn w:val="69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6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5" w:customStyle="1">
    <w:name w:val="List Table 5 Dark - Accent 1"/>
    <w:basedOn w:val="695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6" w:customStyle="1">
    <w:name w:val="List Table 5 Dark - Accent 2"/>
    <w:basedOn w:val="69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7" w:customStyle="1">
    <w:name w:val="List Table 5 Dark - Accent 3"/>
    <w:basedOn w:val="69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8" w:customStyle="1">
    <w:name w:val="List Table 5 Dark - Accent 4"/>
    <w:basedOn w:val="69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9" w:customStyle="1">
    <w:name w:val="List Table 5 Dark - Accent 5"/>
    <w:basedOn w:val="695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0" w:customStyle="1">
    <w:name w:val="List Table 5 Dark - Accent 6"/>
    <w:basedOn w:val="69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1">
    <w:name w:val="List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2" w:customStyle="1">
    <w:name w:val="List Table 6 Colorful - Accent 1"/>
    <w:basedOn w:val="695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3" w:customStyle="1">
    <w:name w:val="List Table 6 Colorful - Accent 2"/>
    <w:basedOn w:val="69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4" w:customStyle="1">
    <w:name w:val="List Table 6 Colorful - Accent 3"/>
    <w:basedOn w:val="69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5" w:customStyle="1">
    <w:name w:val="List Table 6 Colorful - Accent 4"/>
    <w:basedOn w:val="69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6" w:customStyle="1">
    <w:name w:val="List Table 6 Colorful - Accent 5"/>
    <w:basedOn w:val="695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27" w:customStyle="1">
    <w:name w:val="List Table 6 Colorful - Accent 6"/>
    <w:basedOn w:val="69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8">
    <w:name w:val="List Table 7 Colorful"/>
    <w:basedOn w:val="6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1"/>
    <w:basedOn w:val="695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2"/>
    <w:basedOn w:val="69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3"/>
    <w:basedOn w:val="69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4"/>
    <w:basedOn w:val="69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5"/>
    <w:basedOn w:val="695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6"/>
    <w:basedOn w:val="69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ned - Accent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6" w:customStyle="1">
    <w:name w:val="Lined - Accent 1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7" w:customStyle="1">
    <w:name w:val="Lined - Accent 2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8" w:customStyle="1">
    <w:name w:val="Lined - Accent 3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9" w:customStyle="1">
    <w:name w:val="Lined - Accent 4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0" w:customStyle="1">
    <w:name w:val="Lined - Accent 5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1" w:customStyle="1">
    <w:name w:val="Lined - Accent 6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2" w:customStyle="1">
    <w:name w:val="Bordered &amp; Lined - Accent"/>
    <w:basedOn w:val="69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Bordered &amp; Lined - Accent 1"/>
    <w:basedOn w:val="695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4" w:customStyle="1">
    <w:name w:val="Bordered &amp; Lined - Accent 2"/>
    <w:basedOn w:val="695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5" w:customStyle="1">
    <w:name w:val="Bordered &amp; Lined - Accent 3"/>
    <w:basedOn w:val="695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6" w:customStyle="1">
    <w:name w:val="Bordered &amp; Lined - Accent 4"/>
    <w:basedOn w:val="695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7" w:customStyle="1">
    <w:name w:val="Bordered &amp; Lined - Accent 5"/>
    <w:basedOn w:val="695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8" w:customStyle="1">
    <w:name w:val="Bordered &amp; Lined - Accent 6"/>
    <w:basedOn w:val="695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9" w:customStyle="1">
    <w:name w:val="Bordered"/>
    <w:basedOn w:val="6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0" w:customStyle="1">
    <w:name w:val="Bordered - Accent 1"/>
    <w:basedOn w:val="695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51" w:customStyle="1">
    <w:name w:val="Bordered - Accent 2"/>
    <w:basedOn w:val="69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2" w:customStyle="1">
    <w:name w:val="Bordered - Accent 3"/>
    <w:basedOn w:val="69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3" w:customStyle="1">
    <w:name w:val="Bordered - Accent 4"/>
    <w:basedOn w:val="69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4" w:customStyle="1">
    <w:name w:val="Bordered - Accent 5"/>
    <w:basedOn w:val="695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55" w:customStyle="1">
    <w:name w:val="Bordered - Accent 6"/>
    <w:basedOn w:val="69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6">
    <w:name w:val="footnote text"/>
    <w:basedOn w:val="684"/>
    <w:link w:val="857"/>
    <w:uiPriority w:val="99"/>
    <w:semiHidden/>
    <w:unhideWhenUsed/>
    <w:pPr>
      <w:spacing w:after="40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694"/>
    <w:uiPriority w:val="99"/>
    <w:unhideWhenUsed/>
    <w:rPr>
      <w:vertAlign w:val="superscript"/>
    </w:rPr>
  </w:style>
  <w:style w:type="paragraph" w:styleId="859">
    <w:name w:val="endnote text"/>
    <w:basedOn w:val="684"/>
    <w:link w:val="860"/>
    <w:uiPriority w:val="99"/>
    <w:semiHidden/>
    <w:unhideWhenUsed/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694"/>
    <w:uiPriority w:val="99"/>
    <w:semiHidden/>
    <w:unhideWhenUsed/>
    <w:rPr>
      <w:vertAlign w:val="superscript"/>
    </w:rPr>
  </w:style>
  <w:style w:type="paragraph" w:styleId="862">
    <w:name w:val="toc 1"/>
    <w:basedOn w:val="684"/>
    <w:next w:val="684"/>
    <w:uiPriority w:val="39"/>
    <w:unhideWhenUsed/>
    <w:pPr>
      <w:spacing w:after="57"/>
    </w:pPr>
  </w:style>
  <w:style w:type="paragraph" w:styleId="863">
    <w:name w:val="toc 2"/>
    <w:basedOn w:val="684"/>
    <w:next w:val="684"/>
    <w:uiPriority w:val="39"/>
    <w:unhideWhenUsed/>
    <w:pPr>
      <w:ind w:left="283"/>
      <w:spacing w:after="57"/>
    </w:pPr>
  </w:style>
  <w:style w:type="paragraph" w:styleId="864">
    <w:name w:val="toc 3"/>
    <w:basedOn w:val="684"/>
    <w:next w:val="684"/>
    <w:uiPriority w:val="39"/>
    <w:unhideWhenUsed/>
    <w:pPr>
      <w:ind w:left="567"/>
      <w:spacing w:after="57"/>
    </w:pPr>
  </w:style>
  <w:style w:type="paragraph" w:styleId="865">
    <w:name w:val="toc 4"/>
    <w:basedOn w:val="684"/>
    <w:next w:val="684"/>
    <w:uiPriority w:val="39"/>
    <w:unhideWhenUsed/>
    <w:pPr>
      <w:ind w:left="850"/>
      <w:spacing w:after="57"/>
    </w:pPr>
  </w:style>
  <w:style w:type="paragraph" w:styleId="866">
    <w:name w:val="toc 5"/>
    <w:basedOn w:val="684"/>
    <w:next w:val="684"/>
    <w:uiPriority w:val="39"/>
    <w:unhideWhenUsed/>
    <w:pPr>
      <w:ind w:left="1134"/>
      <w:spacing w:after="57"/>
    </w:pPr>
  </w:style>
  <w:style w:type="paragraph" w:styleId="867">
    <w:name w:val="toc 6"/>
    <w:basedOn w:val="684"/>
    <w:next w:val="684"/>
    <w:uiPriority w:val="39"/>
    <w:unhideWhenUsed/>
    <w:pPr>
      <w:ind w:left="1417"/>
      <w:spacing w:after="57"/>
    </w:pPr>
  </w:style>
  <w:style w:type="paragraph" w:styleId="868">
    <w:name w:val="toc 7"/>
    <w:basedOn w:val="684"/>
    <w:next w:val="684"/>
    <w:uiPriority w:val="39"/>
    <w:unhideWhenUsed/>
    <w:pPr>
      <w:ind w:left="1701"/>
      <w:spacing w:after="57"/>
    </w:pPr>
  </w:style>
  <w:style w:type="paragraph" w:styleId="869">
    <w:name w:val="toc 8"/>
    <w:basedOn w:val="684"/>
    <w:next w:val="684"/>
    <w:uiPriority w:val="39"/>
    <w:unhideWhenUsed/>
    <w:pPr>
      <w:ind w:left="1984"/>
      <w:spacing w:after="57"/>
    </w:pPr>
  </w:style>
  <w:style w:type="paragraph" w:styleId="870">
    <w:name w:val="toc 9"/>
    <w:basedOn w:val="684"/>
    <w:next w:val="684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84"/>
    <w:next w:val="684"/>
    <w:uiPriority w:val="99"/>
    <w:unhideWhenUsed/>
  </w:style>
  <w:style w:type="character" w:styleId="873">
    <w:name w:val="FollowedHyperlink"/>
    <w:uiPriority w:val="99"/>
    <w:unhideWhenUsed/>
    <w:qFormat/>
    <w:rPr>
      <w:color w:val="800080"/>
      <w:u w:val="single"/>
    </w:rPr>
  </w:style>
  <w:style w:type="character" w:styleId="874">
    <w:name w:val="Hyperlink"/>
    <w:uiPriority w:val="99"/>
    <w:unhideWhenUsed/>
    <w:rPr>
      <w:color w:val="0000ff"/>
      <w:u w:val="single"/>
    </w:rPr>
  </w:style>
  <w:style w:type="character" w:styleId="875">
    <w:name w:val="page number"/>
    <w:basedOn w:val="694"/>
  </w:style>
  <w:style w:type="paragraph" w:styleId="876">
    <w:name w:val="Balloon Text"/>
    <w:basedOn w:val="684"/>
    <w:link w:val="884"/>
    <w:qFormat/>
    <w:rPr>
      <w:rFonts w:ascii="Segoe UI" w:hAnsi="Segoe UI" w:cs="Segoe UI"/>
      <w:sz w:val="18"/>
      <w:szCs w:val="18"/>
    </w:rPr>
  </w:style>
  <w:style w:type="paragraph" w:styleId="877">
    <w:name w:val="Caption"/>
    <w:basedOn w:val="684"/>
    <w:next w:val="684"/>
    <w:link w:val="73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Header"/>
    <w:basedOn w:val="684"/>
    <w:link w:val="885"/>
    <w:uiPriority w:val="99"/>
    <w:qFormat/>
    <w:pPr>
      <w:tabs>
        <w:tab w:val="center" w:pos="4153" w:leader="none"/>
        <w:tab w:val="right" w:pos="8306" w:leader="none"/>
      </w:tabs>
    </w:pPr>
  </w:style>
  <w:style w:type="paragraph" w:styleId="879">
    <w:name w:val="Body Text"/>
    <w:basedOn w:val="684"/>
    <w:link w:val="903"/>
    <w:qFormat/>
    <w:pPr>
      <w:ind w:right="3117"/>
    </w:pPr>
    <w:rPr>
      <w:rFonts w:ascii="Courier New" w:hAnsi="Courier New"/>
      <w:sz w:val="26"/>
    </w:rPr>
  </w:style>
  <w:style w:type="paragraph" w:styleId="880">
    <w:name w:val="Body Text Indent"/>
    <w:basedOn w:val="684"/>
    <w:link w:val="959"/>
    <w:qFormat/>
    <w:pPr>
      <w:ind w:right="-1"/>
      <w:jc w:val="both"/>
    </w:pPr>
    <w:rPr>
      <w:sz w:val="26"/>
    </w:rPr>
  </w:style>
  <w:style w:type="paragraph" w:styleId="881">
    <w:name w:val="Footer"/>
    <w:basedOn w:val="684"/>
    <w:link w:val="956"/>
    <w:uiPriority w:val="99"/>
    <w:pPr>
      <w:tabs>
        <w:tab w:val="center" w:pos="4153" w:leader="none"/>
        <w:tab w:val="right" w:pos="8306" w:leader="none"/>
      </w:tabs>
    </w:pPr>
  </w:style>
  <w:style w:type="paragraph" w:styleId="882">
    <w:name w:val="Normal (Web)"/>
    <w:basedOn w:val="684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883">
    <w:name w:val="Table Grid"/>
    <w:basedOn w:val="69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4" w:customStyle="1">
    <w:name w:val="Текст выноски Знак"/>
    <w:link w:val="876"/>
    <w:rPr>
      <w:rFonts w:ascii="Segoe UI" w:hAnsi="Segoe UI" w:cs="Segoe UI"/>
      <w:sz w:val="18"/>
      <w:szCs w:val="18"/>
    </w:rPr>
  </w:style>
  <w:style w:type="character" w:styleId="885" w:customStyle="1">
    <w:name w:val="Верхний колонтитул Знак"/>
    <w:link w:val="878"/>
    <w:uiPriority w:val="99"/>
    <w:qFormat/>
  </w:style>
  <w:style w:type="paragraph" w:styleId="88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887" w:customStyle="1">
    <w:name w:val="xl65"/>
    <w:basedOn w:val="6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8" w:customStyle="1">
    <w:name w:val="xl66"/>
    <w:basedOn w:val="6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9" w:customStyle="1">
    <w:name w:val="xl67"/>
    <w:basedOn w:val="684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0" w:customStyle="1">
    <w:name w:val="xl68"/>
    <w:basedOn w:val="6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1" w:customStyle="1">
    <w:name w:val="xl69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 w:customStyle="1">
    <w:name w:val="xl70"/>
    <w:basedOn w:val="684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3" w:customStyle="1">
    <w:name w:val="xl71"/>
    <w:basedOn w:val="684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72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73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74"/>
    <w:basedOn w:val="684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5"/>
    <w:basedOn w:val="684"/>
    <w:qFormat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6"/>
    <w:basedOn w:val="684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7"/>
    <w:basedOn w:val="68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8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9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Форма"/>
    <w:rPr>
      <w:sz w:val="28"/>
      <w:szCs w:val="28"/>
    </w:rPr>
  </w:style>
  <w:style w:type="character" w:styleId="903" w:customStyle="1">
    <w:name w:val="Основной текст Знак"/>
    <w:link w:val="879"/>
    <w:qFormat/>
    <w:rPr>
      <w:rFonts w:ascii="Courier New" w:hAnsi="Courier New"/>
      <w:sz w:val="26"/>
    </w:rPr>
  </w:style>
  <w:style w:type="paragraph" w:styleId="904" w:customStyle="1">
    <w:name w:val="ConsPlusNormal"/>
    <w:qFormat/>
    <w:rPr>
      <w:sz w:val="28"/>
      <w:szCs w:val="28"/>
    </w:rPr>
  </w:style>
  <w:style w:type="paragraph" w:styleId="905" w:customStyle="1">
    <w:name w:val="font5"/>
    <w:basedOn w:val="684"/>
    <w:qFormat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06" w:customStyle="1">
    <w:name w:val="xl80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07" w:customStyle="1">
    <w:name w:val="xl81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08" w:customStyle="1">
    <w:name w:val="xl82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09" w:customStyle="1">
    <w:name w:val="xl83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0" w:customStyle="1">
    <w:name w:val="xl84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1" w:customStyle="1">
    <w:name w:val="xl85"/>
    <w:basedOn w:val="6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2" w:customStyle="1">
    <w:name w:val="xl86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3" w:customStyle="1">
    <w:name w:val="xl87"/>
    <w:basedOn w:val="6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4" w:customStyle="1">
    <w:name w:val="xl88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5" w:customStyle="1">
    <w:name w:val="xl89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6" w:customStyle="1">
    <w:name w:val="xl90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7" w:customStyle="1">
    <w:name w:val="xl91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92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9" w:customStyle="1">
    <w:name w:val="xl93"/>
    <w:basedOn w:val="6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94"/>
    <w:basedOn w:val="68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95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96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97"/>
    <w:basedOn w:val="6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98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5" w:customStyle="1">
    <w:name w:val="xl99"/>
    <w:basedOn w:val="684"/>
    <w:qFormat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100"/>
    <w:basedOn w:val="684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7" w:customStyle="1">
    <w:name w:val="xl101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102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103"/>
    <w:basedOn w:val="684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0" w:customStyle="1">
    <w:name w:val="xl104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105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6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7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08"/>
    <w:basedOn w:val="684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09"/>
    <w:basedOn w:val="684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10"/>
    <w:basedOn w:val="684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11"/>
    <w:basedOn w:val="684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12"/>
    <w:basedOn w:val="684"/>
    <w:qFormat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39" w:customStyle="1">
    <w:name w:val="xl113"/>
    <w:basedOn w:val="684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14"/>
    <w:basedOn w:val="684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15"/>
    <w:basedOn w:val="684"/>
    <w:qFormat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2" w:customStyle="1">
    <w:name w:val="xl116"/>
    <w:basedOn w:val="6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7"/>
    <w:basedOn w:val="684"/>
    <w:qFormat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18"/>
    <w:basedOn w:val="684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9"/>
    <w:basedOn w:val="684"/>
    <w:qFormat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20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7" w:customStyle="1">
    <w:name w:val="xl121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8" w:customStyle="1">
    <w:name w:val="xl122"/>
    <w:basedOn w:val="684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23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0" w:customStyle="1">
    <w:name w:val="xl124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1" w:customStyle="1">
    <w:name w:val="xl125"/>
    <w:basedOn w:val="684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font6"/>
    <w:basedOn w:val="684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3" w:customStyle="1">
    <w:name w:val="font7"/>
    <w:basedOn w:val="684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4" w:customStyle="1">
    <w:name w:val="font8"/>
    <w:basedOn w:val="684"/>
    <w:qFormat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55">
    <w:name w:val="List Paragraph"/>
    <w:basedOn w:val="68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56" w:customStyle="1">
    <w:name w:val="Нижний колонтитул Знак"/>
    <w:link w:val="881"/>
    <w:uiPriority w:val="99"/>
    <w:qFormat/>
  </w:style>
  <w:style w:type="character" w:styleId="957" w:customStyle="1">
    <w:name w:val="Заголовок 1 Знак"/>
    <w:link w:val="685"/>
    <w:qFormat/>
    <w:rPr>
      <w:sz w:val="24"/>
    </w:rPr>
  </w:style>
  <w:style w:type="character" w:styleId="958" w:customStyle="1">
    <w:name w:val="Заголовок 2 Знак"/>
    <w:link w:val="686"/>
    <w:qFormat/>
    <w:rPr>
      <w:sz w:val="24"/>
    </w:rPr>
  </w:style>
  <w:style w:type="character" w:styleId="959" w:customStyle="1">
    <w:name w:val="Основной текст с отступом Знак"/>
    <w:link w:val="880"/>
    <w:qFormat/>
    <w:rPr>
      <w:sz w:val="26"/>
    </w:rPr>
  </w:style>
  <w:style w:type="paragraph" w:styleId="960" w:customStyle="1">
    <w:name w:val="ConsPlusTitle"/>
    <w:qFormat/>
    <w:pPr>
      <w:widowControl w:val="off"/>
    </w:pPr>
    <w:rPr>
      <w:rFonts w:ascii="Calibri" w:hAnsi="Calibri" w:cs="Calibri"/>
      <w:b/>
      <w:sz w:val="22"/>
    </w:rPr>
  </w:style>
  <w:style w:type="table" w:styleId="961" w:customStyle="1">
    <w:name w:val="Сетка таблицы1"/>
    <w:basedOn w:val="695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2" w:customStyle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styleId="963">
    <w:name w:val="Placeholder Text"/>
    <w:uiPriority w:val="99"/>
    <w:semiHidden/>
    <w:qFormat/>
    <w:rPr>
      <w:color w:val="666666"/>
    </w:rPr>
  </w:style>
  <w:style w:type="character" w:styleId="964" w:customStyle="1">
    <w:name w:val="Неразрешенное упоминание2"/>
    <w:basedOn w:val="694"/>
    <w:uiPriority w:val="99"/>
    <w:semiHidden/>
    <w:unhideWhenUsed/>
    <w:qFormat/>
    <w:rPr>
      <w:color w:val="605e5c"/>
      <w:shd w:val="clear" w:color="auto" w:fill="e1dfdd"/>
    </w:rPr>
  </w:style>
  <w:style w:type="paragraph" w:styleId="965" w:customStyle="1">
    <w:name w:val="ConsPlusNormal"/>
    <w:uiPriority w:val="99"/>
    <w:unhideWhenUsed/>
    <w:qFormat/>
    <w:pPr>
      <w:widowControl w:val="off"/>
    </w:pPr>
    <w:rPr>
      <w:sz w:val="24"/>
      <w:szCs w:val="24"/>
    </w:rPr>
  </w:style>
  <w:style w:type="paragraph" w:styleId="966" w:customStyle="1">
    <w:name w:val="ConsPlusTitle"/>
    <w:uiPriority w:val="99"/>
    <w:unhideWhenUsed/>
    <w:qFormat/>
    <w:pPr>
      <w:widowControl w:val="off"/>
    </w:pPr>
    <w:rPr>
      <w:rFonts w:ascii="Arial" w:hAnsi="Arial" w:eastAsia="SimSun"/>
      <w:b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65569&amp;date=28.01.2026&amp;dst=7272&amp;field=134" TargetMode="External"/><Relationship Id="rId15" Type="http://schemas.openxmlformats.org/officeDocument/2006/relationships/hyperlink" Target="https://login.consultant.ru/link/?req=doc&amp;base=LAW&amp;n=461663&amp;date=28.01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07A1A9-CD93-4C47-834D-AA25B273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kornuta-yua</cp:lastModifiedBy>
  <cp:revision>52</cp:revision>
  <dcterms:created xsi:type="dcterms:W3CDTF">2026-06-01T13:13:00Z</dcterms:created>
  <dcterms:modified xsi:type="dcterms:W3CDTF">2026-08-28T11:12:11Z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A1B4C06FACA543D89DD50EDE4D895AFF_12</vt:lpwstr>
  </property>
</Properties>
</file>