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6"/>
        <w:ind w:right="0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-52069</wp:posOffset>
                </wp:positionV>
                <wp:extent cx="6285865" cy="11664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166495"/>
                          <a:chOff x="0" y="0"/>
                          <a:chExt cx="62858" cy="11664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8" cy="11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3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4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4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680"/>
                                <w:jc w:val="center"/>
                              </w:pPr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" y="8547"/>
                            <a:ext cx="15361" cy="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" y="8578"/>
                            <a:ext cx="10859" cy="3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,116">
                <v:shape id="shape 2" o:spid="_x0000_s2" o:spt="202" type="#_x0000_t202" style="position:absolute;left:0;top:0;width:628;height:116;visibility:visible;" fillcolor="#FFFFFF" stroked="f">
                  <v:textbox inset="0,0,0,0">
                    <w:txbxContent>
                      <w:p>
                        <w:pPr>
                          <w:pStyle w:val="73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24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jc w:val="center"/>
                          <w:spacing w:line="24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680"/>
                          <w:jc w:val="center"/>
                        </w:pPr>
                        <w:r/>
                        <w:r/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;top:85;width:153;height:30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;top:85;width:108;height:30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6"/>
        <w:ind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6"/>
        <w:ind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31.01.2023 № 59 «Об утверждении Регламента взаимодействия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департамента жилищно-коммунального хозяйства, управления по экологии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природопользованию, территориальных органов администрации города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Перми, муниципального бюджетного учреждения «Полигон», </w:t>
      </w:r>
      <w:r>
        <w:rPr>
          <w:b/>
          <w:sz w:val="28"/>
          <w:szCs w:val="28"/>
        </w:rPr>
        <w:br/>
        <w:t xml:space="preserve">муниципального казенного учреждения «Пермское городское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лесниче</w:t>
      </w:r>
      <w:r>
        <w:rPr>
          <w:b/>
          <w:sz w:val="28"/>
          <w:szCs w:val="28"/>
        </w:rPr>
        <w:t xml:space="preserve">ство» по вопросам ликвидации бесхозяйных отходов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несанкционированных свалках, выявленных на территории </w:t>
      </w:r>
      <w:r>
        <w:rPr>
          <w:b/>
          <w:sz w:val="28"/>
          <w:szCs w:val="28"/>
        </w:rPr>
        <w:br/>
        <w:t xml:space="preserve">города Перми»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9"/>
        <w:jc w:val="both"/>
      </w:pPr>
      <w:r/>
      <w:r/>
    </w:p>
    <w:p>
      <w:pPr>
        <w:pStyle w:val="899"/>
        <w:jc w:val="both"/>
      </w:pPr>
      <w:r/>
      <w:r/>
    </w:p>
    <w:p>
      <w:pPr>
        <w:pStyle w:val="899"/>
        <w:jc w:val="both"/>
      </w:pPr>
      <w:r/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актуализации правовых актов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</w:t>
      </w:r>
      <w:r>
        <w:rPr>
          <w:sz w:val="28"/>
          <w:szCs w:val="28"/>
        </w:rPr>
        <w:t xml:space="preserve">министрации города Перми от 31 января </w:t>
      </w:r>
      <w:r>
        <w:rPr>
          <w:sz w:val="28"/>
          <w:szCs w:val="28"/>
        </w:rPr>
        <w:br/>
        <w:t xml:space="preserve">2023 г. № 59 «Об утверждении Регламента взаимодействия департамента жилищно-коммунального хозяйства, управления по экологии и природопользованию, территориальных органов администрации города Перми, муниципального бюдж</w:t>
      </w:r>
      <w:r>
        <w:rPr>
          <w:sz w:val="28"/>
          <w:szCs w:val="28"/>
        </w:rPr>
        <w:t xml:space="preserve">етного учреждения «Полигон», муниципального казенного учреждения «Пермское городское лесничество» по вопросам ликвидации бесхозяйных отходов на несанкционированных свалках, выявленных на территории города Перми» (в ред. от 19.12.2023 № 1442) следующие изме</w:t>
      </w:r>
      <w:r>
        <w:rPr>
          <w:sz w:val="28"/>
          <w:szCs w:val="28"/>
        </w:rPr>
        <w:t xml:space="preserve">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Регламента взаимодействия департамента жилищно-коммунального хозяйства, управления по экологии и природопользованию, департамента земельных отношений, территориальных органов администр</w:t>
      </w:r>
      <w:r>
        <w:rPr>
          <w:sz w:val="28"/>
          <w:szCs w:val="28"/>
        </w:rPr>
        <w:t xml:space="preserve">ации города Перми, муниципального бюджетного учреждения «Полигон», муниципального казенного учреждения «Пермское городское лесничество» по вопросам выявления и ликвидации несанкционированных свалок на территории города Перми»;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1.2. преамбулу изложить в сле</w:t>
      </w:r>
      <w:r>
        <w:rPr>
          <w:sz w:val="28"/>
          <w:szCs w:val="28"/>
        </w:rPr>
        <w:t xml:space="preserve">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Федеральным законом от 06 октября 2003 г. № 131-ФЗ «Об общих принципах организации местного самоуправления в Российской Федерации», Уставом города Перми, решениями Пермской городской Думы от 12 сентября 2006 г. № 218 «Об </w:t>
      </w:r>
      <w:r>
        <w:rPr>
          <w:sz w:val="28"/>
          <w:szCs w:val="28"/>
        </w:rPr>
        <w:t xml:space="preserve">управлении по экологии и природопользованию администрации города Перми», от 26 июня 2012 г. № 138 «О создании департамента жилищно-коммунального хозяйства администрации города Перми», от 29 января 2013 г. № 7 «О территориальных органах администрации города</w:t>
      </w:r>
      <w:r>
        <w:rPr>
          <w:sz w:val="28"/>
          <w:szCs w:val="28"/>
        </w:rPr>
        <w:t xml:space="preserve"> Перми», </w:t>
        <w:br/>
        <w:t xml:space="preserve">от 24 </w:t>
      </w:r>
      <w:r>
        <w:rPr>
          <w:sz w:val="28"/>
          <w:szCs w:val="28"/>
        </w:rPr>
        <w:t xml:space="preserve">февраля 2015 г. № 39 «Об утверждении Положения о департаменте земельных отношений администрации города Перми», от 20 декабря 2022 г. № 286 «О внесении изменений в отдельные решения Пермской городской Думы об утверждении положений о функциона</w:t>
      </w:r>
      <w:r>
        <w:rPr>
          <w:sz w:val="28"/>
          <w:szCs w:val="28"/>
        </w:rPr>
        <w:t xml:space="preserve">льных и территориальных органах администрации города Перми в сфере жилищно-коммунального хозяйства и благоустройства территории города Перми», в целях выполнения мероприятий по выявлению и ликвидации несанкционированных свалок на территории города Перми, в</w:t>
      </w:r>
      <w:r>
        <w:rPr>
          <w:sz w:val="28"/>
          <w:szCs w:val="28"/>
        </w:rPr>
        <w:t xml:space="preserve"> том числе на территории, занятой городскими лесами, за исключением земельных участков, находящихся в собственности, владении, пользовании физических или юридических лиц,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1.3. пункт 1 изложить в следующей редакци</w:t>
      </w:r>
      <w:r>
        <w:rPr>
          <w:sz w:val="28"/>
          <w:szCs w:val="28"/>
        </w:rPr>
        <w:t xml:space="preserve">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«1. Утвердить прилагаемый Регламент взаимодействия департамента жилищно-коммунального хозяйства, управления по экологии и природопользованию, департамента земельных отношений, территориальных органов администрации города Перми, муниципального бюджетного</w:t>
      </w:r>
      <w:r>
        <w:rPr>
          <w:sz w:val="28"/>
          <w:szCs w:val="28"/>
        </w:rPr>
        <w:t xml:space="preserve"> учреждения «Полигон», муниципального казенного учреждения «Пермское городское лесничество» по вопросам выявления и ликвидации несанкционированных свалок на территории города Перми.».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 Внести изменения в Регламент взаимодействия департамента жилищно-коммунального хозяйства, управления по экологии и природопользованию, территориальных органов администрации города Перми, муниципального бюджетного учреждения «Полигон», муниципального каз</w:t>
      </w:r>
      <w:r>
        <w:rPr>
          <w:sz w:val="28"/>
          <w:szCs w:val="28"/>
        </w:rPr>
        <w:t xml:space="preserve">енного учреждения «Пермское городское лесничество» по вопросам ликвидации бесхозяйных отходов на несанкционированных свалках, выявленных на территории города Перми, утвержденный постановлением администрации города Перми от 31 января 2023 г. № 59 </w:t>
      </w:r>
      <w:r>
        <w:rPr>
          <w:sz w:val="28"/>
          <w:szCs w:val="28"/>
        </w:rPr>
        <w:br/>
        <w:t xml:space="preserve">(в ред. о</w:t>
      </w:r>
      <w:r>
        <w:rPr>
          <w:sz w:val="28"/>
          <w:szCs w:val="28"/>
        </w:rPr>
        <w:t xml:space="preserve">т 19.12.2023 № 1442), изложив в редакции согласно приложению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экологии и природопользованию администрации города Перми, территориальным органам администрации города Перми обеспечить </w:t>
      </w:r>
      <w:r>
        <w:rPr>
          <w:sz w:val="28"/>
          <w:szCs w:val="28"/>
        </w:rPr>
        <w:br/>
        <w:t xml:space="preserve">не позднее 20 рабочих дней со</w:t>
      </w:r>
      <w:r>
        <w:rPr>
          <w:sz w:val="28"/>
          <w:szCs w:val="28"/>
        </w:rPr>
        <w:t xml:space="preserve"> дня вступления в силу настоящего постановления: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3.1. приведение Перечней несанкционированных свалок, выявленных </w:t>
      </w:r>
      <w:r>
        <w:rPr>
          <w:sz w:val="28"/>
          <w:szCs w:val="28"/>
        </w:rPr>
        <w:br/>
        <w:t xml:space="preserve">на территории города Перми, в соответствие с настоящим постановлением;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3.2. направление в департамент жилищно-коммунального хозяйства админист</w:t>
      </w:r>
      <w:r>
        <w:rPr>
          <w:sz w:val="28"/>
          <w:szCs w:val="28"/>
        </w:rPr>
        <w:t xml:space="preserve">рации города Перми приведенных в соответствие с настоящим постановлением Перечней несанкционированных свалок, выявленных на территории города Перми.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4. Департаменту жилищно-коммунального хозяйства администрации города Перми обеспечить приведение плана пров</w:t>
      </w:r>
      <w:r>
        <w:rPr>
          <w:sz w:val="28"/>
          <w:szCs w:val="28"/>
        </w:rPr>
        <w:t xml:space="preserve">едения работ по ликвидации несанкционированных свалок на текущий финансовый год в соответствие с настоящим постановлением не позднее 30 рабочих дней со дня вступления в силу.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официального опубликования в пе</w:t>
      </w:r>
      <w:r>
        <w:rPr>
          <w:sz w:val="28"/>
          <w:szCs w:val="28"/>
        </w:rPr>
        <w:t xml:space="preserve">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6.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7.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8.</w:t>
      </w:r>
      <w:r>
        <w:rPr>
          <w:sz w:val="28"/>
          <w:szCs w:val="28"/>
        </w:rPr>
        <w:t xml:space="preserve">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заместителя главы администрации города Перми 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528"/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528"/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528"/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528"/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02.09.2026 № 529</w:t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взаимодействия департамента жилищно-коммунального хозяйства,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управления по экологии и природопользованию, департамента земельных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отношений, территориальных органов администрации города Перми,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учреждения «Полигон», муниципального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казенного учреждения «Пермское городское лесничество»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 в</w:t>
      </w:r>
      <w:r>
        <w:rPr>
          <w:b/>
          <w:sz w:val="28"/>
          <w:szCs w:val="28"/>
        </w:rPr>
        <w:t xml:space="preserve">опросам выявления и ликвидации несанкционированных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shd w:val="clear" w:color="auto" w:fill="ffff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свалок на территории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I. 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Регламент взаимодействия департамента жилищно-коммунального хозяйства, управления по экологии и природопользованию, департамента земе</w:t>
      </w:r>
      <w:r>
        <w:rPr>
          <w:sz w:val="28"/>
          <w:szCs w:val="28"/>
        </w:rPr>
        <w:t xml:space="preserve">льных отношений, территориальных органов администрации города Перми, муниципального бюджетного учреждения «Полигон», муниципального казенного учреждения «Пермское городское лесничество» по вопросам выявления </w:t>
      </w:r>
      <w:r>
        <w:rPr>
          <w:sz w:val="28"/>
          <w:szCs w:val="28"/>
        </w:rPr>
        <w:br/>
        <w:t xml:space="preserve">и ликвидации несанкционированных свалок на терр</w:t>
      </w:r>
      <w:r>
        <w:rPr>
          <w:sz w:val="28"/>
          <w:szCs w:val="28"/>
        </w:rPr>
        <w:t xml:space="preserve">итории города Перми устанавливает порядок взаимодействия департамента жилищно-коммунального хозяйства администрации города Перми (далее – ДЖКХ), управления по экологии и природопользованию администрации города Перми (далее – УЭП), департамента земельных от</w:t>
      </w:r>
      <w:r>
        <w:rPr>
          <w:sz w:val="28"/>
          <w:szCs w:val="28"/>
        </w:rPr>
        <w:t xml:space="preserve">ношений администрации города Перми (далее – ДЗО), территориальных органов администрации города Перми (далее – Территориальный орган), муниципального бюджетного учреждения «Полигон» (далее – МБУ «Полигон»), муниципального казенного учреждения «Пермское горо</w:t>
      </w:r>
      <w:r>
        <w:rPr>
          <w:sz w:val="28"/>
          <w:szCs w:val="28"/>
        </w:rPr>
        <w:t xml:space="preserve">дское лесничество» (далее – МКУ «Пермское городское лесничество») при осуществлении в пределах полномочий, установленных муниципальными правовыми актами, мероприятий по выявлению и ликвидации несанкционированных свалок на территории города Перми, в том чис</w:t>
      </w:r>
      <w:r>
        <w:rPr>
          <w:sz w:val="28"/>
          <w:szCs w:val="28"/>
        </w:rPr>
        <w:t xml:space="preserve">ле на территории, занятой городскими лесами, за исключением земельных участков, находящихся в собственности, владении, пользовании физических или юридических лиц.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Для целей настоящего Регламента под «несанкционированной свалкой» понимается земельный у</w:t>
      </w:r>
      <w:r>
        <w:rPr>
          <w:sz w:val="28"/>
          <w:szCs w:val="28"/>
        </w:rPr>
        <w:t xml:space="preserve">часток (земли) с размещенными на нем бесхозяйными отходами, для которого соблюдаются в совокупности следующие условия: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отходы размещены на земельном участке, находящемся в собственности муниципального образования город Пермь, или земельном участке (землях), государственная собственность на который(е) не разграничена, расположенном(ых) на территории города Перми, и т</w:t>
      </w:r>
      <w:r>
        <w:rPr>
          <w:sz w:val="28"/>
          <w:szCs w:val="28"/>
        </w:rPr>
        <w:t xml:space="preserve">акой земельный участок (земли) не предоставлен(ы) на праве постоянного (бессрочного) пользования, безвозмездного пользования, пожизненного наследуемого владения или аренды и не используется(ются) в соответствии со статьями 39.34, 39.36 Земельного кодекса Р</w:t>
      </w:r>
      <w:r>
        <w:rPr>
          <w:sz w:val="28"/>
          <w:szCs w:val="28"/>
        </w:rPr>
        <w:t xml:space="preserve">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площадь земельного участка (земель) составляет более 10 кв. м </w:t>
      </w:r>
      <w:r>
        <w:rPr>
          <w:sz w:val="28"/>
          <w:szCs w:val="28"/>
        </w:rPr>
        <w:br/>
        <w:t xml:space="preserve">и (или) объем размещенных бесхозяйных отходов составляет более 5 куб. 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I</w:t>
      </w:r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. Формы взаимодействия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Взаимодействие между ДЖКХ, УЭП, ДЗО, Территориальными органа</w:t>
      </w:r>
      <w:r>
        <w:rPr>
          <w:sz w:val="28"/>
          <w:szCs w:val="28"/>
        </w:rPr>
        <w:t xml:space="preserve">ми, МБУ «Полигон» и МКУ «Пермское городское лесничество» осуществляется путем: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направления запросов, представления достоверных и полных документов </w:t>
      </w:r>
      <w:r>
        <w:rPr>
          <w:sz w:val="28"/>
          <w:szCs w:val="28"/>
        </w:rPr>
        <w:br/>
        <w:t xml:space="preserve">и сведений, предложений, планов, а также иной информации, связанной с выявлением и ликвидацией несанкциониро</w:t>
      </w:r>
      <w:r>
        <w:rPr>
          <w:sz w:val="28"/>
          <w:szCs w:val="28"/>
        </w:rPr>
        <w:t xml:space="preserve">ванных свалок;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рабочих встреч и совещаний.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Обмен информацией между ДЖКХ, УЭП, ДЗО, Территориальными органами, МБУ «Полигон» и МКУ «Пермское городское лесничество» осуществляется с использованием системы электронного документооборота.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9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59"/>
        <w:jc w:val="center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III. Поряд</w:t>
      </w:r>
      <w:r>
        <w:rPr>
          <w:rFonts w:ascii="Times New Roman" w:hAnsi="Times New Roman"/>
          <w:sz w:val="28"/>
          <w:szCs w:val="28"/>
        </w:rPr>
        <w:t xml:space="preserve">ок выявления несанкционированных свалок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 Выявление несанкционированных свалок осуществляется Территориальным органом в пределах административных границ района города Перми, </w:t>
      </w:r>
      <w:r>
        <w:rPr>
          <w:sz w:val="28"/>
          <w:szCs w:val="28"/>
        </w:rPr>
        <w:br/>
        <w:t xml:space="preserve">за исключением территории, занятой городскими лесами, и земельных у</w:t>
      </w:r>
      <w:r>
        <w:rPr>
          <w:sz w:val="28"/>
          <w:szCs w:val="28"/>
        </w:rPr>
        <w:t xml:space="preserve">частков, находящихся в собственности, владении, пользовании физических или юридических лиц.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Выявление несанкционированных свалок на территории, занятой городскими лесами, осуществляется МКУ «Пермское городское лесничество».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3.2. Выявление несанкционированн</w:t>
      </w:r>
      <w:r>
        <w:rPr>
          <w:sz w:val="28"/>
          <w:szCs w:val="28"/>
        </w:rPr>
        <w:t xml:space="preserve">ых свалок осуществляется при проведении осмотров территории, в том числе проводимых на основании обращений физических, юридических лиц и (или) информации и (или) актов контрольных, надзорных и иных органов власти о фактах размещения бесхозяйных отходов, в </w:t>
      </w:r>
      <w:r>
        <w:rPr>
          <w:sz w:val="28"/>
          <w:szCs w:val="28"/>
        </w:rPr>
        <w:t xml:space="preserve">срок, не превышающий 5 рабочих дней с момента поступления таких обращений </w:t>
      </w:r>
      <w:r>
        <w:rPr>
          <w:sz w:val="28"/>
          <w:szCs w:val="28"/>
        </w:rPr>
        <w:br/>
        <w:t xml:space="preserve">и (или) информации в Территориальные органы, МКУ «Пермское городское лесничество».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 При выявлении бесхозяйных отходов Территориальный орган, МКУ «Пермское городское лесничество»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3.3.1. производят фотофиксацию выявленных бесхозяйных отходов;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3.3.2. проводят измерение площади земельного участка (земель), на котором(ых) размещены бесхозяйные отходы, объема размещенных отходов;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3.3.3. определяют координаты места размещения бесхозяй</w:t>
      </w:r>
      <w:r>
        <w:rPr>
          <w:sz w:val="28"/>
          <w:szCs w:val="28"/>
        </w:rPr>
        <w:t xml:space="preserve">ных отходов не менее чем по четырем точкам;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3.3.4. определяют местоположение </w:t>
      </w:r>
      <w:r>
        <w:rPr>
          <w:sz w:val="28"/>
          <w:szCs w:val="28"/>
        </w:rPr>
        <w:t xml:space="preserve">размещенных бесхозяйных отходов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bookmarkStart w:id="0" w:name="_GoBack"/>
      <w:r/>
      <w:bookmarkEnd w:id="0"/>
      <w:r>
        <w:rPr>
          <w:sz w:val="28"/>
          <w:szCs w:val="28"/>
        </w:rPr>
        <w:t xml:space="preserve">с использованием портала пространственных данных «Национальная система пространственных данных» (далее – НСПД)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кадастровый номер земел</w:t>
      </w:r>
      <w:r>
        <w:rPr>
          <w:sz w:val="28"/>
          <w:szCs w:val="28"/>
        </w:rPr>
        <w:t xml:space="preserve">ьного участка (при наличии), наличие зарегистрированных прав на земельный участок, при необходимости запрашивают сведения из Единого государственного реестра недвижимости (далее – ЕГРН);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с учетом проведенных мероприятий в соответствии с пунктами 3.3</w:t>
      </w:r>
      <w:r>
        <w:rPr>
          <w:sz w:val="28"/>
          <w:szCs w:val="28"/>
        </w:rPr>
        <w:t xml:space="preserve">.2-3.3.4 проводят оценку соответствия размещенных бесхозяйных отходов критериям отнесения их к несанкционированной свалке, указанным в пункте 1.2 настоящего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в случае соответствия выявленных бесхозяйных отходов критериям, указанным в пунк</w:t>
      </w:r>
      <w:r>
        <w:rPr>
          <w:sz w:val="28"/>
          <w:szCs w:val="28"/>
        </w:rPr>
        <w:t xml:space="preserve">те 1.2 настоящего Регламента: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3.3.6.1. составляют Акт обследования несанкционированной свалки (далее – Акт обследования) по форме согласно приложению 1 к настоящему Регламенту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приложением материалов фотосъемки;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3.3.6.2. составляют схему размещения несан</w:t>
      </w:r>
      <w:r>
        <w:rPr>
          <w:sz w:val="28"/>
          <w:szCs w:val="28"/>
        </w:rPr>
        <w:t xml:space="preserve">кционированной свалки на Публичной кадастровой карте с использованием НСПД (далее – Схема размещения несанкционированной свалки). На Схеме размещения несанкционированной свалки в текстовой части указывается адресный ориентир и координаты границ несанкциони</w:t>
      </w:r>
      <w:r>
        <w:rPr>
          <w:sz w:val="28"/>
          <w:szCs w:val="28"/>
        </w:rPr>
        <w:t xml:space="preserve">рованной свалки по четырем наиболее выступающим точкам в десятичной системе координат; в графической части отражается расположение несанкционированной свалки на Публичной кадастровой карте;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3.3.7. в случае несоответствия выявленных бесхозяйных отходов крит</w:t>
      </w:r>
      <w:r>
        <w:rPr>
          <w:sz w:val="28"/>
          <w:szCs w:val="28"/>
        </w:rPr>
        <w:t xml:space="preserve">ериям, указанным в пункте 1.2 настоящего Регламента: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3.3.7.1. при несоответствии пункту 1.2.1 проводят работу с правообладателем земельного участка, направленную на ликвидацию бесхозяйных отходов таким правообладателем за счет собственных средств;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3.3.7.2. при несоответствии пункту 1.2.2 организуют ликвидацию бесхозяйных отходов в рамках мероприятий по комплексной уборке территории, содержанию территории.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3.4. Территориальный орган в течение 5 рабочих дней со дня составления Акта обследования направ</w:t>
      </w:r>
      <w:r>
        <w:rPr>
          <w:sz w:val="28"/>
          <w:szCs w:val="28"/>
        </w:rPr>
        <w:t xml:space="preserve">ляет Схему размещения несанкционированной свалки </w:t>
      </w:r>
      <w:r>
        <w:rPr>
          <w:sz w:val="28"/>
          <w:szCs w:val="28"/>
        </w:rPr>
        <w:br/>
        <w:t xml:space="preserve">в ДЗО для проверки наличия или отсутствия прав либо обременений на указанный(е) в Схеме размещения несанкционированной свалки земельный участок (земли), которые в соответствии с действующим законодательство</w:t>
      </w:r>
      <w:r>
        <w:rPr>
          <w:sz w:val="28"/>
          <w:szCs w:val="28"/>
        </w:rPr>
        <w:t xml:space="preserve">м не подлежат регистрации в ЕГРН, а также наличия выданных в рамках компетенции ДЗО разрешений на размещение объектов, разрешений на использование земельных участков (далее – Разрешения).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ДЗО осуществляет проверку наличия указанных в абзаце первом настояще</w:t>
      </w:r>
      <w:r>
        <w:rPr>
          <w:sz w:val="28"/>
          <w:szCs w:val="28"/>
        </w:rPr>
        <w:t xml:space="preserve">го пункта прав и обременений, выданных Разрешений на земельный участок (земли), на котором(ых) выявлены бесхозяйные отходы в соответствии с представленной Схемой размещения несанкционированной свалки, в течение 5 рабочих дней направляет в Территориальный о</w:t>
      </w:r>
      <w:r>
        <w:rPr>
          <w:sz w:val="28"/>
          <w:szCs w:val="28"/>
        </w:rPr>
        <w:t xml:space="preserve">рган информацию о наличии или отсутствии указанных прав, обременений, выданных Разрешений.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3.5. Территориальный орган при получении информации от ДЗО не позднее 5 рабочих дней со дня ее получения: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3.5.1. в случае отсутствия прав, обременений, выданных Р</w:t>
      </w:r>
      <w:r>
        <w:rPr>
          <w:sz w:val="28"/>
          <w:szCs w:val="28"/>
        </w:rPr>
        <w:t xml:space="preserve">азрешений на земельный участок (земли), на котором(ых) выявлены бесхозяйные отходы, включает несанкционированную свалку в Перечень несанкционированных свалок, выявленных на территории города Перми (далее – Перечень свалок), по форме согласно приложению 2 к</w:t>
      </w:r>
      <w:r>
        <w:rPr>
          <w:sz w:val="28"/>
          <w:szCs w:val="28"/>
        </w:rPr>
        <w:t xml:space="preserve"> настоящему Регламенту;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3.5.2. при наличии прав, обременений, выданных Разрешений на земельный участок (земли), на котором(ых) выявлены бесхозяйные отходы, организует </w:t>
      </w:r>
      <w:r>
        <w:rPr>
          <w:sz w:val="28"/>
          <w:szCs w:val="28"/>
        </w:rPr>
        <w:br/>
        <w:t xml:space="preserve">работу с правообладателем земельного участка (земель) в соответствии </w:t>
      </w:r>
      <w:r>
        <w:rPr>
          <w:sz w:val="28"/>
          <w:szCs w:val="28"/>
        </w:rPr>
        <w:br/>
        <w:t xml:space="preserve">с пунктом 3.3.7.1 </w:t>
      </w:r>
      <w:r>
        <w:rPr>
          <w:sz w:val="28"/>
          <w:szCs w:val="28"/>
        </w:rPr>
        <w:t xml:space="preserve">настоящего Регламента.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3.6. МКУ «Пермское городское лесничество» в течение 5 рабочих дней </w:t>
      </w:r>
      <w:r>
        <w:rPr>
          <w:sz w:val="28"/>
          <w:szCs w:val="28"/>
        </w:rPr>
        <w:br/>
        <w:t xml:space="preserve">со дня составления Акта обследования направляет его в УЭП с приложением материалов фотосъемки и Схемы размещения несанкционированной свалки.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УЭП в </w:t>
      </w:r>
      <w:r>
        <w:rPr>
          <w:sz w:val="28"/>
          <w:szCs w:val="28"/>
        </w:rPr>
        <w:t xml:space="preserve">течение 5 рабочих дней со дня получения Акта обследования </w:t>
      </w:r>
      <w:r>
        <w:rPr>
          <w:sz w:val="28"/>
          <w:szCs w:val="28"/>
        </w:rPr>
        <w:br/>
        <w:t xml:space="preserve">с приложенными материалами от МКУ «Пермское городское лесничество» осуществляет включение несанкционированной свалки в Перечень свалок.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3.7. Перечни свалок ведутся каждым Территориальным органом и </w:t>
      </w:r>
      <w:r>
        <w:rPr>
          <w:sz w:val="28"/>
          <w:szCs w:val="28"/>
        </w:rPr>
        <w:t xml:space="preserve">УЭП </w:t>
      </w:r>
      <w:r>
        <w:rPr>
          <w:sz w:val="28"/>
          <w:szCs w:val="28"/>
        </w:rPr>
        <w:br/>
        <w:t xml:space="preserve">и направляются в ДЖКХ ежемесячно не позднее 5 рабочих дней со дня окончания месяца с приложением Актов вновь выявленных свалок, материалов фотосъемки, Схем размещения несанкционированных свалок. Территориальный орган </w:t>
      </w:r>
      <w:r>
        <w:rPr>
          <w:sz w:val="28"/>
          <w:szCs w:val="28"/>
        </w:rPr>
        <w:t xml:space="preserve">дополнительно</w:t>
      </w:r>
      <w:r>
        <w:rPr>
          <w:sz w:val="28"/>
          <w:szCs w:val="28"/>
        </w:rPr>
        <w:t xml:space="preserve"> прилагает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</w:t>
      </w:r>
      <w:r>
        <w:rPr>
          <w:sz w:val="28"/>
          <w:szCs w:val="28"/>
        </w:rPr>
        <w:t xml:space="preserve">ю, полученную от ДЗО об отсутствии прав, обременений, выданных Разрешений на земельный участок (земли), на котором(ых) выявлены бесхозяйные отходы.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несанкционированной свалки на основании актов контрольных, надзорных органов о наличии по</w:t>
      </w:r>
      <w:r>
        <w:rPr>
          <w:sz w:val="28"/>
          <w:szCs w:val="28"/>
        </w:rPr>
        <w:t xml:space="preserve">тенциальной угрозы жизни, здоровью граждан, возникновения пожароопасной ситуации Перечень свалок с приложением Акта обследования, материалов фотосъемки, Схемы размещения несанкционированной свалки направляется Территориальным органом, УЭП не позднее одного</w:t>
      </w:r>
      <w:r>
        <w:rPr>
          <w:sz w:val="28"/>
          <w:szCs w:val="28"/>
        </w:rPr>
        <w:t xml:space="preserve"> рабочего дня со дня включения несанкционированной свалки в Перечень свалок.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Если в течение календарного месяца несанкционированные свалки Территориальным органом, МКУ «Пермское городское лесничество» не выявлялись, Перечень свалок таким Территориальным о</w:t>
      </w:r>
      <w:r>
        <w:rPr>
          <w:sz w:val="28"/>
          <w:szCs w:val="28"/>
        </w:rPr>
        <w:t xml:space="preserve">рганом, УЭП в ДЖКХ не направляется.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3.8. В случае поступления в Территориальный орган, МКУ «Пермское городское лесничество» сведений от физических, юридических лиц о ликвидации несанкционированной свалки, включенной в Перечень свалок, за счет внебюджетных </w:t>
      </w:r>
      <w:r>
        <w:rPr>
          <w:sz w:val="28"/>
          <w:szCs w:val="28"/>
        </w:rPr>
        <w:t xml:space="preserve">источников Территориальные органы, МКУ «Пермское городское лесничество» не позднее 5 рабочих дней со дня поступления указанной информации осуществляют ее проверку.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МКУ «Пермское городское лесничество» направляет информацию о подтверждении факта ликвидации </w:t>
      </w:r>
      <w:r>
        <w:rPr>
          <w:sz w:val="28"/>
          <w:szCs w:val="28"/>
        </w:rPr>
        <w:t xml:space="preserve">несанкционированной свалки, включенной в Перечень свалок, с приложением фотоматериалов в УЭП не позднее 2 рабочих дней со дня проведения проверки.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подтверждения информации о ликвидации несанкционированной свалки Территориальные органы, УЭП не позд</w:t>
      </w:r>
      <w:r>
        <w:rPr>
          <w:sz w:val="28"/>
          <w:szCs w:val="28"/>
        </w:rPr>
        <w:t xml:space="preserve">нее 5 рабочих дней со дня выявления факта ликвидации несанкционированной свалки: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исключают ликвидированную свалку из Перечня свалок;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направляют в ДЖКХ информацию о ликвидации свалки с приложением материалов фотосъемки места размещения несанкционированной с</w:t>
      </w:r>
      <w:r>
        <w:rPr>
          <w:sz w:val="28"/>
          <w:szCs w:val="28"/>
        </w:rPr>
        <w:t xml:space="preserve">валки и актуализированного Перечня свалок.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Территориальные органы, МКУ «Пермское городское лесничество» ежегодно со сходом снежного покрова в срок не позднее 15 мая (в городских лесах – не позднее 10 июня) осуществляют актуализацию Актов обследования </w:t>
      </w:r>
      <w:r>
        <w:rPr>
          <w:sz w:val="28"/>
          <w:szCs w:val="28"/>
        </w:rPr>
        <w:t xml:space="preserve">несанкционированных свалок, запланированных к ликвидации в текущем финансовом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проводится в соответствии с пунктом 3.3 настоящего Регламента, с составлением повторного Акта обследования, приложением актуальных материалов фотосъемки, Схемы</w:t>
      </w:r>
      <w:r>
        <w:rPr>
          <w:sz w:val="28"/>
          <w:szCs w:val="28"/>
        </w:rPr>
        <w:t xml:space="preserve"> размещения несанкционированной свалки.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проведения актуализации Актов обследования и прилагаемых материалов производится актуализация Перечня свалок. В срок, не превышающий </w:t>
      </w:r>
      <w:r>
        <w:rPr>
          <w:sz w:val="28"/>
          <w:szCs w:val="28"/>
        </w:rPr>
        <w:br/>
        <w:t xml:space="preserve">5 рабочих дней со дня проведения актуализации Перечня свалок, актуализирован</w:t>
      </w:r>
      <w:r>
        <w:rPr>
          <w:sz w:val="28"/>
          <w:szCs w:val="28"/>
        </w:rPr>
        <w:t xml:space="preserve">ные материалы направляются в ДЖКХ.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Организация работы по ликвидации бесхозяйных отходов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ДЖКХ при поступлении документов, предусмотренных пунктом 3.7 настоящего Регламента, обеспечивает включение информации в план проведения работ по ликвидации н</w:t>
      </w:r>
      <w:r>
        <w:rPr>
          <w:sz w:val="28"/>
          <w:szCs w:val="28"/>
        </w:rPr>
        <w:t xml:space="preserve">есанкционированных свалок на текущий финансовый год (далее – План работ) по форме согласно приложению 3 к настоящему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Несанкционированные свалки подлежат включению в План работ в порядке очередности их выявления в пределах лимитов на текущий финансовый год.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Несанкционированные свалки, выявленные при поступлении акта от контрольного и (или) надзорного органа власти, п</w:t>
      </w:r>
      <w:r>
        <w:rPr>
          <w:sz w:val="28"/>
          <w:szCs w:val="28"/>
        </w:rPr>
        <w:t xml:space="preserve">одлежат включению в План работ </w:t>
      </w:r>
      <w:r>
        <w:rPr>
          <w:sz w:val="28"/>
          <w:szCs w:val="28"/>
        </w:rPr>
        <w:br/>
        <w:t xml:space="preserve">в первую очередь.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недостаточности лимитов на текущий финансовый год ДЖКХ обеспечи</w:t>
      </w:r>
      <w:r>
        <w:rPr>
          <w:sz w:val="28"/>
          <w:szCs w:val="28"/>
        </w:rPr>
        <w:t xml:space="preserve">вает формирование и направление в департамент финансов администрации города Перми расчета дополнительной потребности в бюджетных ассигнованиях по расходным обязательствам на проведение работ по ликвидации несанкционированных свалок в установленном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План работ формируется ежегодно до 01 октября года, предшествующего году выполнения работ, и подлежит актуализации ежеквартально не позднее </w:t>
      </w:r>
      <w:r>
        <w:rPr>
          <w:sz w:val="28"/>
          <w:szCs w:val="28"/>
        </w:rPr>
        <w:br/>
        <w:t xml:space="preserve">10 рабочих дней со дня окончания квартала либо в случае поступления акта </w:t>
      </w:r>
      <w:r>
        <w:rPr>
          <w:sz w:val="28"/>
          <w:szCs w:val="28"/>
        </w:rPr>
        <w:br/>
        <w:t xml:space="preserve">от контрольного и (или) надзорного </w:t>
      </w:r>
      <w:r>
        <w:rPr>
          <w:sz w:val="28"/>
          <w:szCs w:val="28"/>
        </w:rPr>
        <w:t xml:space="preserve">органа власти не позднее 10 рабочих дней </w:t>
      </w:r>
      <w:r>
        <w:rPr>
          <w:sz w:val="28"/>
          <w:szCs w:val="28"/>
        </w:rPr>
        <w:br/>
        <w:t xml:space="preserve">со дня поступления в ДЖКХ документов, предусмотренных пунктом 3.7 настоящего Регламента.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ДЖКХ направляет План работ в МБУ «Полигон» в срок не позднее </w:t>
      </w:r>
      <w:r>
        <w:rPr>
          <w:sz w:val="28"/>
          <w:szCs w:val="28"/>
        </w:rPr>
        <w:br/>
        <w:t xml:space="preserve">5 рабочих дней со дня его формирования (актуализации) для </w:t>
      </w:r>
      <w:r>
        <w:rPr>
          <w:sz w:val="28"/>
          <w:szCs w:val="28"/>
        </w:rPr>
        <w:t xml:space="preserve">обеспечения выполнения работ по ликвидации бесхозяйных отходов.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Приемка выполненных работ по ликвидации несанкционированных свалок осуществляется МБУ «Полигон» не позднее 10 рабочих дней со дня завершения работ по ликвидации совместно с Территориальны</w:t>
      </w:r>
      <w:r>
        <w:rPr>
          <w:sz w:val="28"/>
          <w:szCs w:val="28"/>
        </w:rPr>
        <w:t xml:space="preserve">м органом в случае ликвидации бесхозяйных отходов, выявленных Территориальным органом, либо совместно с МКУ «Пермское городское лесничество» в случае ликвидации бесхозяйных отходов, выявленных МКУ «Пермское городское лесничество».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дате и врем</w:t>
      </w:r>
      <w:r>
        <w:rPr>
          <w:sz w:val="28"/>
          <w:szCs w:val="28"/>
        </w:rPr>
        <w:t xml:space="preserve">ени приемки работ по ликвидации несанкционированной свалки направляется МБУ «Полигон» в Территориальный орган, </w:t>
      </w:r>
      <w:r>
        <w:rPr>
          <w:sz w:val="28"/>
          <w:szCs w:val="28"/>
        </w:rPr>
        <w:br/>
        <w:t xml:space="preserve">МКУ «Пермское городское лесничество» не менее чем за 3 рабочих дня до дня ее проведения.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Приемка выполненных работ по ликвидации несанкцион</w:t>
      </w:r>
      <w:r>
        <w:rPr>
          <w:sz w:val="28"/>
          <w:szCs w:val="28"/>
        </w:rPr>
        <w:t xml:space="preserve">ированных свалок осуществляется путем составления акта о ликвидации несанкционированной свалки по форме согласно приложению 4 к настоящему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МБУ «Полигон» ежегодно после завершения работ по ликвидации свалок не позднее 15 декабря </w:t>
      </w:r>
      <w:r>
        <w:rPr>
          <w:sz w:val="28"/>
          <w:szCs w:val="28"/>
        </w:rPr>
        <w:t xml:space="preserve">года выполнения работ </w:t>
      </w:r>
      <w:r>
        <w:rPr>
          <w:sz w:val="28"/>
          <w:szCs w:val="28"/>
        </w:rPr>
        <w:t xml:space="preserve">направляет </w:t>
      </w:r>
      <w:r>
        <w:rPr>
          <w:sz w:val="28"/>
          <w:szCs w:val="28"/>
        </w:rPr>
        <w:t xml:space="preserve">в ДЖКХ, УЭП, Территориальные органы Отчет о выполнении Плана проведения работ по ликвидации несанкционированных свалок (далее – Отчет) по форме согласно приложению 5 к настоящему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ДЖКХ на основании Отчета в срок до 25 декабря </w:t>
      </w:r>
      <w:r>
        <w:rPr>
          <w:sz w:val="28"/>
          <w:szCs w:val="28"/>
        </w:rPr>
        <w:t xml:space="preserve">года выполнения работ </w:t>
      </w:r>
      <w:r>
        <w:rPr>
          <w:sz w:val="28"/>
          <w:szCs w:val="28"/>
        </w:rPr>
        <w:t xml:space="preserve">осуществляет а</w:t>
      </w:r>
      <w:r>
        <w:rPr>
          <w:sz w:val="28"/>
          <w:szCs w:val="28"/>
        </w:rPr>
        <w:t xml:space="preserve">ктуализацию Плана работ на очередной финансовый год и направляет: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Территориальные органы, УЭП – для актуализации Актов обследования </w:t>
      </w:r>
      <w:r>
        <w:rPr>
          <w:sz w:val="28"/>
          <w:szCs w:val="28"/>
        </w:rPr>
        <w:br/>
        <w:t xml:space="preserve">и Перечней свалок;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МБУ «Полигон» – для планирования выполнения работ по ликвидации свалок.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Регламенту взаимодействия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департамента жилищно-коммунального хозяйства, управления по экологии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природопользованию, департамента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территориальных органов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учрежд</w:t>
      </w:r>
      <w:r>
        <w:rPr>
          <w:sz w:val="28"/>
          <w:szCs w:val="28"/>
        </w:rPr>
        <w:t xml:space="preserve">ения «Полигон»,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учреждения «Пермское городское лесничество»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 вопросам выявления и ликвидации несанкционированных свалок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Руководитель функционального/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территориального органа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обследования несанкционированной свалки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территории _____________ района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 состоянию на __________________ 20___ года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73"/>
        <w:gridCol w:w="1645"/>
        <w:gridCol w:w="1843"/>
        <w:gridCol w:w="1240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Адрес (местоположение) несанкционированной свалки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Координаты*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4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Категория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6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Кадастровый номер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Площадь земельного участка,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кв. м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24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Объем отходов,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куб. м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4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6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5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24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4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6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24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фотоматериалы на .… л. в 1 экз.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Регламенту взаимодействия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департамента жилищно-коммунального хозяйства, управления по экологии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природопользованию, департамента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территориальных органов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учреждения «Полигон»,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</w:t>
      </w:r>
      <w:r>
        <w:rPr>
          <w:sz w:val="28"/>
          <w:szCs w:val="28"/>
        </w:rPr>
        <w:t xml:space="preserve"> учреждения «Пермское городское лесничество»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 вопросам выявления и ликвидации несанкционированных свалок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Руководитель функционального/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территориального органа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</w:t>
      </w:r>
      <w:r>
        <w:rPr>
          <w:b/>
          <w:sz w:val="28"/>
          <w:szCs w:val="28"/>
          <w:lang w:val="en-US"/>
        </w:rPr>
        <w:t xml:space="preserve">E</w:t>
      </w:r>
      <w:r>
        <w:rPr>
          <w:b/>
          <w:sz w:val="28"/>
          <w:szCs w:val="28"/>
        </w:rPr>
        <w:t xml:space="preserve">ЧЕНЬ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несанкционированных свалок, выявленных на территории города Перми,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состоянию на ______________20__года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851"/>
        <w:gridCol w:w="1275"/>
        <w:gridCol w:w="993"/>
        <w:gridCol w:w="1134"/>
        <w:gridCol w:w="1275"/>
        <w:gridCol w:w="1418"/>
        <w:gridCol w:w="1276"/>
      </w:tblGrid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0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Дата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выявления/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повторного обследования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Район города Перми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Адрес (местоположение)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несанкционированной свалки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Координаты*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Категория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Кадастровый номер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Площадь земельного участка,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Объем отходов,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куб.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0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50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8897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Итого объем несанкционированных свалок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r/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————————————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680"/>
        <w:rPr>
          <w:sz w:val="28"/>
          <w:szCs w:val="28"/>
        </w:rPr>
      </w:pPr>
      <w:r>
        <w:rPr>
          <w:sz w:val="24"/>
          <w:szCs w:val="24"/>
        </w:rPr>
        <w:t xml:space="preserve">* Координаты указываются по четырем точкам в десятичной системе.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Регламенту взаимодействия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департамента жилищно-коммунального хозяйства, управления по экологии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природопользованию, департамента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ерриториальных органов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учреждения «Полигон»,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учреждения «Пермское городское лесничество»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 вопросам выявления и ликвидации несанкционированных свалок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Начальник департамента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жилищно-коммунального хозяйства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работ по ликвидации несанкционированных свалок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20__год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081"/>
        <w:gridCol w:w="992"/>
        <w:gridCol w:w="1418"/>
        <w:gridCol w:w="850"/>
        <w:gridCol w:w="992"/>
        <w:gridCol w:w="1134"/>
        <w:gridCol w:w="1276"/>
        <w:gridCol w:w="960"/>
        <w:gridCol w:w="1025"/>
      </w:tblGrid>
      <w:tr>
        <w:tblPrEx/>
        <w:trPr>
          <w:trHeight w:val="1320"/>
        </w:trPr>
        <w:tc>
          <w:tcPr>
            <w:tcW w:w="4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8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Дата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выявления/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повторного обследования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Район города Перми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Адрес (местоположение) несанкционированной свалки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Координаты*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Категория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Кадастровый номер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Площадь земельного участка,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Объем отходов,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93"/>
        </w:trPr>
        <w:tc>
          <w:tcPr>
            <w:tcW w:w="44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8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9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куб.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0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т**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9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0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08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9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0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818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Итого объем несанкционированных свалок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9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0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—————————————————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680"/>
        <w:rPr>
          <w:sz w:val="28"/>
          <w:szCs w:val="28"/>
        </w:rPr>
      </w:pPr>
      <w:r>
        <w:rPr>
          <w:sz w:val="24"/>
          <w:szCs w:val="24"/>
        </w:rPr>
        <w:t xml:space="preserve">* Координаты указываются по четырем точкам в десятичной системе.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80"/>
        <w:rPr>
          <w:sz w:val="24"/>
          <w:szCs w:val="24"/>
        </w:rPr>
      </w:pPr>
      <w:r>
        <w:rPr>
          <w:sz w:val="24"/>
          <w:szCs w:val="24"/>
        </w:rPr>
        <w:t xml:space="preserve">** Перевод объема (куб. м) отходов в массу (т) переводится с применением коэффициента 0,5 т/куб. 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68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0"/>
        <w:spacing w:line="240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Регламенту взаимодействия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департамента жилищно-коммунального хозяйства, управления по экологии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природопользованию, департамента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территориальных органов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учреж</w:t>
      </w:r>
      <w:r>
        <w:rPr>
          <w:sz w:val="28"/>
          <w:szCs w:val="28"/>
        </w:rPr>
        <w:t xml:space="preserve">дения «Полигон»,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учреждения «Пермское городское лесничество»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 вопросам выявления и ликвидации несанкционированных свалок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Начальник департамента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жилищно-коммунального хозяйства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ликвидации несанкционированной свалки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акт составлен о том, что в период с ___.__.20__ по __.__20__ произведена ликвидация несанкционированной свалки: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73"/>
        <w:gridCol w:w="1645"/>
        <w:gridCol w:w="1843"/>
        <w:gridCol w:w="1240"/>
      </w:tblGrid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Адрес (местоположение) несанкционированной свалки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Координаты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4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Категория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6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Кадастровый номер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Фактическая площадь земельного участка, очищенного от отходов,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кв. м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24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Фактический объем ликвидированных отходов, 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куб. м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4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6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5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24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6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W w:w="223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47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6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124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</w:tbl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фотоматериалы (до, </w:t>
      </w:r>
      <w:r>
        <w:rPr>
          <w:sz w:val="24"/>
          <w:szCs w:val="24"/>
        </w:rPr>
        <w:t xml:space="preserve">во время и после проведения работ) на … л. в 1 экз.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Представитель территориального органа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администрации города Перми/муниципального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казенного учреждения «Пермское городское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лесничество»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6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подпись                          (инициалы, фамилия)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Директор муниципального бюджетного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учреждения «Полигон»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38" w:lineRule="exact"/>
        <w:rPr>
          <w:sz w:val="24"/>
          <w:szCs w:val="24"/>
        </w:rPr>
      </w:pPr>
      <w:r>
        <w:rPr>
          <w:sz w:val="24"/>
          <w:szCs w:val="24"/>
        </w:rPr>
        <w:t xml:space="preserve">(либо иного уполномоченного им лица)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подпись                          (инициалы, фамилия)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0"/>
        <w:spacing w:line="240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Регламенту взаимодействия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департамента жилищно-коммунального хозяйства, у</w:t>
      </w:r>
      <w:r>
        <w:rPr>
          <w:sz w:val="28"/>
          <w:szCs w:val="28"/>
        </w:rPr>
        <w:t xml:space="preserve">правления по экологии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природопользованию, департамента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территориальных органов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учреждения «Полигон»,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казенного учреждения «Пермское городское лесничество»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 вопросам выявления и ликвидации несанкционированных свалок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2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103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ФОРМА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директор муниципального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бюджетного учреждения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«Полигон»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выполнении Плана проведения работ по ликвидации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несанкционированных свалок в 20__ году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939"/>
        <w:gridCol w:w="1134"/>
        <w:gridCol w:w="851"/>
        <w:gridCol w:w="992"/>
        <w:gridCol w:w="1134"/>
        <w:gridCol w:w="1276"/>
        <w:gridCol w:w="708"/>
        <w:gridCol w:w="709"/>
        <w:gridCol w:w="1117"/>
        <w:gridCol w:w="868"/>
      </w:tblGrid>
      <w:tr>
        <w:tblPrEx/>
        <w:trPr>
          <w:trHeight w:val="855"/>
        </w:trPr>
        <w:tc>
          <w:tcPr>
            <w:tcW w:w="4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Район города Перми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Адрес (местоположение)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несанкционированной свалки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Координаты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Категория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Кадастровый номер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земельного участка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Площадь земельного участка под бесхозяйными отходами, кв.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Объем бесхозяйных отходов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(план)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1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Объем ликвидированных бесхозяйных отходов (факт),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Примечание*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065"/>
        </w:trPr>
        <w:tc>
          <w:tcPr>
            <w:tcW w:w="44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39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куб. 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117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4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3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9"/>
            <w:tcW w:w="8188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Итого объем несанкционированных свалок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86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акты о ликвидации несанкционированных свалок с фотоматериалами на … л. в 1 экз.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—————————————————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68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* Указываются причины отклонения значений фактически ликвидированных бесхозяйных отходов над плановым объемом (в случае отклонения более чем на 1</w:t>
      </w:r>
      <w:r>
        <w:rPr>
          <w:sz w:val="24"/>
          <w:szCs w:val="24"/>
        </w:rPr>
        <w:t xml:space="preserve">0 %) либо невыполнения работ по ликвидации несанкционированной свалки в текущем финансовом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 w:default="1">
    <w:name w:val="Normal"/>
    <w:qFormat/>
  </w:style>
  <w:style w:type="paragraph" w:styleId="679">
    <w:name w:val="Heading 1"/>
    <w:basedOn w:val="678"/>
    <w:next w:val="678"/>
    <w:link w:val="707"/>
    <w:qFormat/>
    <w:pPr>
      <w:ind w:right="-1" w:firstLine="709"/>
      <w:jc w:val="both"/>
      <w:keepNext/>
      <w:outlineLvl w:val="0"/>
    </w:pPr>
    <w:rPr>
      <w:sz w:val="24"/>
    </w:rPr>
  </w:style>
  <w:style w:type="paragraph" w:styleId="680">
    <w:name w:val="Heading 2"/>
    <w:basedOn w:val="678"/>
    <w:next w:val="678"/>
    <w:link w:val="708"/>
    <w:qFormat/>
    <w:pPr>
      <w:ind w:right="-1"/>
      <w:jc w:val="both"/>
      <w:keepNext/>
      <w:outlineLvl w:val="1"/>
    </w:pPr>
    <w:rPr>
      <w:sz w:val="24"/>
    </w:rPr>
  </w:style>
  <w:style w:type="paragraph" w:styleId="681">
    <w:name w:val="Heading 3"/>
    <w:basedOn w:val="678"/>
    <w:next w:val="678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2">
    <w:name w:val="Heading 4"/>
    <w:basedOn w:val="678"/>
    <w:next w:val="678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3">
    <w:name w:val="Heading 5"/>
    <w:basedOn w:val="678"/>
    <w:next w:val="678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4">
    <w:name w:val="Heading 6"/>
    <w:basedOn w:val="678"/>
    <w:next w:val="678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5">
    <w:name w:val="Heading 7"/>
    <w:basedOn w:val="678"/>
    <w:next w:val="6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678"/>
    <w:next w:val="678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7">
    <w:name w:val="Heading 9"/>
    <w:basedOn w:val="678"/>
    <w:next w:val="678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2" w:customStyle="1">
    <w:name w:val="Heading 2 Char"/>
    <w:uiPriority w:val="9"/>
    <w:rPr>
      <w:rFonts w:ascii="Liberation Sans" w:hAnsi="Liberation Sans" w:eastAsia="Liberation Sans" w:cs="Liberation Sans"/>
      <w:sz w:val="34"/>
    </w:rPr>
  </w:style>
  <w:style w:type="character" w:styleId="693" w:customStyle="1">
    <w:name w:val="Heading 3 Char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4" w:customStyle="1">
    <w:name w:val="Heading 4 Char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 w:customStyle="1">
    <w:name w:val="Heading 5 Char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 w:customStyle="1">
    <w:name w:val="Heading 6 Char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 w:customStyle="1">
    <w:name w:val="Heading 7 Char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 w:customStyle="1">
    <w:name w:val="Heading 8 Char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 w:customStyle="1">
    <w:name w:val="Heading 9 Char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0" w:customStyle="1">
    <w:name w:val="Title Char"/>
    <w:uiPriority w:val="10"/>
    <w:rPr>
      <w:sz w:val="48"/>
      <w:szCs w:val="48"/>
    </w:rPr>
  </w:style>
  <w:style w:type="character" w:styleId="701" w:customStyle="1">
    <w:name w:val="Subtitle Char"/>
    <w:uiPriority w:val="11"/>
    <w:rPr>
      <w:sz w:val="24"/>
      <w:szCs w:val="24"/>
    </w:rPr>
  </w:style>
  <w:style w:type="character" w:styleId="702" w:customStyle="1">
    <w:name w:val="Quote Char"/>
    <w:uiPriority w:val="29"/>
    <w:rPr>
      <w:i/>
    </w:rPr>
  </w:style>
  <w:style w:type="character" w:styleId="703" w:customStyle="1">
    <w:name w:val="Intense Quote Char"/>
    <w:uiPriority w:val="30"/>
    <w:rPr>
      <w:i/>
    </w:rPr>
  </w:style>
  <w:style w:type="character" w:styleId="704" w:customStyle="1">
    <w:name w:val="Caption Char"/>
    <w:uiPriority w:val="35"/>
    <w:rPr>
      <w:b/>
      <w:bCs/>
      <w:color w:val="4f81bd"/>
      <w:sz w:val="18"/>
      <w:szCs w:val="18"/>
    </w:rPr>
  </w:style>
  <w:style w:type="character" w:styleId="705" w:customStyle="1">
    <w:name w:val="Footnote Text Char"/>
    <w:uiPriority w:val="99"/>
    <w:rPr>
      <w:sz w:val="18"/>
    </w:rPr>
  </w:style>
  <w:style w:type="character" w:styleId="706" w:customStyle="1">
    <w:name w:val="Endnote Text Char"/>
    <w:uiPriority w:val="99"/>
    <w:rPr>
      <w:sz w:val="20"/>
    </w:rPr>
  </w:style>
  <w:style w:type="character" w:styleId="707" w:customStyle="1">
    <w:name w:val="Заголовок 1 Знак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8" w:customStyle="1">
    <w:name w:val="Заголовок 2 Знак"/>
    <w:link w:val="680"/>
    <w:uiPriority w:val="9"/>
    <w:rPr>
      <w:rFonts w:ascii="Liberation Sans" w:hAnsi="Liberation Sans" w:eastAsia="Liberation Sans" w:cs="Liberation Sans"/>
      <w:sz w:val="34"/>
    </w:rPr>
  </w:style>
  <w:style w:type="character" w:styleId="709" w:customStyle="1">
    <w:name w:val="Заголовок 3 Знак"/>
    <w:link w:val="68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0" w:customStyle="1">
    <w:name w:val="Заголовок 4 Знак"/>
    <w:link w:val="68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1" w:customStyle="1">
    <w:name w:val="Заголовок 5 Знак"/>
    <w:link w:val="68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2" w:customStyle="1">
    <w:name w:val="Заголовок 6 Знак"/>
    <w:link w:val="68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3" w:customStyle="1">
    <w:name w:val="Заголовок 7 Знак"/>
    <w:link w:val="68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4" w:customStyle="1">
    <w:name w:val="Заголовок 8 Знак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5" w:customStyle="1">
    <w:name w:val="Заголовок 9 Знак"/>
    <w:link w:val="68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6">
    <w:name w:val="List Paragraph"/>
    <w:basedOn w:val="67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17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18">
    <w:name w:val="Title"/>
    <w:basedOn w:val="678"/>
    <w:next w:val="678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 w:customStyle="1">
    <w:name w:val="Название Знак"/>
    <w:link w:val="718"/>
    <w:uiPriority w:val="10"/>
    <w:rPr>
      <w:sz w:val="48"/>
      <w:szCs w:val="48"/>
    </w:rPr>
  </w:style>
  <w:style w:type="paragraph" w:styleId="720">
    <w:name w:val="Subtitle"/>
    <w:basedOn w:val="678"/>
    <w:next w:val="678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 w:customStyle="1">
    <w:name w:val="Подзаголовок Знак"/>
    <w:link w:val="720"/>
    <w:uiPriority w:val="11"/>
    <w:rPr>
      <w:sz w:val="24"/>
      <w:szCs w:val="24"/>
    </w:rPr>
  </w:style>
  <w:style w:type="paragraph" w:styleId="722">
    <w:name w:val="Quote"/>
    <w:basedOn w:val="678"/>
    <w:next w:val="678"/>
    <w:link w:val="723"/>
    <w:uiPriority w:val="29"/>
    <w:qFormat/>
    <w:pPr>
      <w:ind w:left="720" w:right="720"/>
    </w:pPr>
    <w:rPr>
      <w:i/>
    </w:rPr>
  </w:style>
  <w:style w:type="character" w:styleId="723" w:customStyle="1">
    <w:name w:val="Цитата 2 Знак"/>
    <w:link w:val="722"/>
    <w:uiPriority w:val="29"/>
    <w:rPr>
      <w:i/>
    </w:rPr>
  </w:style>
  <w:style w:type="paragraph" w:styleId="724">
    <w:name w:val="Intense Quote"/>
    <w:basedOn w:val="678"/>
    <w:next w:val="678"/>
    <w:link w:val="7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 w:customStyle="1">
    <w:name w:val="Выделенная цитата Знак"/>
    <w:link w:val="724"/>
    <w:uiPriority w:val="30"/>
    <w:rPr>
      <w:i/>
    </w:rPr>
  </w:style>
  <w:style w:type="paragraph" w:styleId="726">
    <w:name w:val="Header"/>
    <w:basedOn w:val="678"/>
    <w:link w:val="881"/>
    <w:uiPriority w:val="99"/>
    <w:pPr>
      <w:tabs>
        <w:tab w:val="center" w:pos="4153" w:leader="none"/>
        <w:tab w:val="right" w:pos="8306" w:leader="none"/>
      </w:tabs>
    </w:pPr>
  </w:style>
  <w:style w:type="character" w:styleId="727" w:customStyle="1">
    <w:name w:val="Header Char"/>
    <w:uiPriority w:val="99"/>
  </w:style>
  <w:style w:type="paragraph" w:styleId="728">
    <w:name w:val="Footer"/>
    <w:basedOn w:val="678"/>
    <w:link w:val="957"/>
    <w:uiPriority w:val="99"/>
    <w:pPr>
      <w:tabs>
        <w:tab w:val="center" w:pos="4153" w:leader="none"/>
        <w:tab w:val="right" w:pos="8306" w:leader="none"/>
      </w:tabs>
    </w:pPr>
  </w:style>
  <w:style w:type="character" w:styleId="729" w:customStyle="1">
    <w:name w:val="Footer Char"/>
    <w:uiPriority w:val="99"/>
  </w:style>
  <w:style w:type="paragraph" w:styleId="730">
    <w:name w:val="Caption"/>
    <w:basedOn w:val="678"/>
    <w:next w:val="678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31" w:customStyle="1">
    <w:name w:val="Название объекта Знак"/>
    <w:link w:val="730"/>
    <w:uiPriority w:val="35"/>
    <w:rPr>
      <w:b/>
      <w:bCs/>
      <w:color w:val="4f81bd"/>
      <w:sz w:val="18"/>
      <w:szCs w:val="18"/>
    </w:rPr>
  </w:style>
  <w:style w:type="table" w:styleId="732">
    <w:name w:val="Table Grid"/>
    <w:basedOn w:val="689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33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7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8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9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74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8">
    <w:name w:val="Hyperlink"/>
    <w:uiPriority w:val="99"/>
    <w:unhideWhenUsed/>
    <w:rPr>
      <w:color w:val="0000ff"/>
      <w:u w:val="single"/>
    </w:rPr>
  </w:style>
  <w:style w:type="paragraph" w:styleId="859">
    <w:name w:val="footnote text"/>
    <w:basedOn w:val="678"/>
    <w:link w:val="860"/>
    <w:uiPriority w:val="99"/>
    <w:semiHidden/>
    <w:unhideWhenUsed/>
    <w:pPr>
      <w:spacing w:after="40"/>
    </w:pPr>
    <w:rPr>
      <w:sz w:val="18"/>
    </w:rPr>
  </w:style>
  <w:style w:type="character" w:styleId="860" w:customStyle="1">
    <w:name w:val="Текст сноски Знак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678"/>
    <w:link w:val="863"/>
    <w:uiPriority w:val="99"/>
    <w:semiHidden/>
    <w:unhideWhenUsed/>
  </w:style>
  <w:style w:type="character" w:styleId="863" w:customStyle="1">
    <w:name w:val="Текст концевой сноски Знак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678"/>
    <w:next w:val="678"/>
    <w:uiPriority w:val="39"/>
    <w:unhideWhenUsed/>
    <w:pPr>
      <w:spacing w:after="57"/>
    </w:pPr>
  </w:style>
  <w:style w:type="paragraph" w:styleId="866">
    <w:name w:val="toc 2"/>
    <w:basedOn w:val="678"/>
    <w:next w:val="678"/>
    <w:uiPriority w:val="39"/>
    <w:unhideWhenUsed/>
    <w:pPr>
      <w:ind w:left="283"/>
      <w:spacing w:after="57"/>
    </w:pPr>
  </w:style>
  <w:style w:type="paragraph" w:styleId="867">
    <w:name w:val="toc 3"/>
    <w:basedOn w:val="678"/>
    <w:next w:val="678"/>
    <w:uiPriority w:val="39"/>
    <w:unhideWhenUsed/>
    <w:pPr>
      <w:ind w:left="567"/>
      <w:spacing w:after="57"/>
    </w:pPr>
  </w:style>
  <w:style w:type="paragraph" w:styleId="868">
    <w:name w:val="toc 4"/>
    <w:basedOn w:val="678"/>
    <w:next w:val="678"/>
    <w:uiPriority w:val="39"/>
    <w:unhideWhenUsed/>
    <w:pPr>
      <w:ind w:left="850"/>
      <w:spacing w:after="57"/>
    </w:pPr>
  </w:style>
  <w:style w:type="paragraph" w:styleId="869">
    <w:name w:val="toc 5"/>
    <w:basedOn w:val="678"/>
    <w:next w:val="678"/>
    <w:uiPriority w:val="39"/>
    <w:unhideWhenUsed/>
    <w:pPr>
      <w:ind w:left="1134"/>
      <w:spacing w:after="57"/>
    </w:pPr>
  </w:style>
  <w:style w:type="paragraph" w:styleId="870">
    <w:name w:val="toc 6"/>
    <w:basedOn w:val="678"/>
    <w:next w:val="678"/>
    <w:uiPriority w:val="39"/>
    <w:unhideWhenUsed/>
    <w:pPr>
      <w:ind w:left="1417"/>
      <w:spacing w:after="57"/>
    </w:pPr>
  </w:style>
  <w:style w:type="paragraph" w:styleId="871">
    <w:name w:val="toc 7"/>
    <w:basedOn w:val="678"/>
    <w:next w:val="678"/>
    <w:uiPriority w:val="39"/>
    <w:unhideWhenUsed/>
    <w:pPr>
      <w:ind w:left="1701"/>
      <w:spacing w:after="57"/>
    </w:pPr>
  </w:style>
  <w:style w:type="paragraph" w:styleId="872">
    <w:name w:val="toc 8"/>
    <w:basedOn w:val="678"/>
    <w:next w:val="678"/>
    <w:uiPriority w:val="39"/>
    <w:unhideWhenUsed/>
    <w:pPr>
      <w:ind w:left="1984"/>
      <w:spacing w:after="57"/>
    </w:pPr>
  </w:style>
  <w:style w:type="paragraph" w:styleId="873">
    <w:name w:val="toc 9"/>
    <w:basedOn w:val="678"/>
    <w:next w:val="678"/>
    <w:uiPriority w:val="39"/>
    <w:unhideWhenUsed/>
    <w:pPr>
      <w:ind w:left="2268"/>
      <w:spacing w:after="57"/>
    </w:pPr>
  </w:style>
  <w:style w:type="paragraph" w:styleId="874">
    <w:name w:val="TOC Heading"/>
    <w:uiPriority w:val="39"/>
    <w:unhideWhenUsed/>
    <w:rPr>
      <w:lang w:eastAsia="zh-CN"/>
    </w:rPr>
  </w:style>
  <w:style w:type="paragraph" w:styleId="875">
    <w:name w:val="table of figures"/>
    <w:basedOn w:val="678"/>
    <w:next w:val="678"/>
    <w:uiPriority w:val="99"/>
    <w:unhideWhenUsed/>
  </w:style>
  <w:style w:type="paragraph" w:styleId="876">
    <w:name w:val="Body Text"/>
    <w:basedOn w:val="678"/>
    <w:link w:val="900"/>
    <w:pPr>
      <w:ind w:right="3117"/>
    </w:pPr>
    <w:rPr>
      <w:rFonts w:ascii="Courier New" w:hAnsi="Courier New"/>
      <w:sz w:val="26"/>
    </w:rPr>
  </w:style>
  <w:style w:type="paragraph" w:styleId="877">
    <w:name w:val="Body Text Indent"/>
    <w:basedOn w:val="678"/>
    <w:pPr>
      <w:ind w:right="-1"/>
      <w:jc w:val="both"/>
    </w:pPr>
    <w:rPr>
      <w:sz w:val="26"/>
    </w:rPr>
  </w:style>
  <w:style w:type="character" w:styleId="878">
    <w:name w:val="page number"/>
    <w:basedOn w:val="688"/>
  </w:style>
  <w:style w:type="paragraph" w:styleId="879">
    <w:name w:val="Balloon Text"/>
    <w:basedOn w:val="678"/>
    <w:link w:val="880"/>
    <w:uiPriority w:val="99"/>
    <w:rPr>
      <w:rFonts w:ascii="Segoe UI" w:hAnsi="Segoe UI" w:cs="Segoe UI"/>
      <w:sz w:val="18"/>
      <w:szCs w:val="18"/>
    </w:rPr>
  </w:style>
  <w:style w:type="character" w:styleId="880" w:customStyle="1">
    <w:name w:val="Текст выноски Знак"/>
    <w:link w:val="879"/>
    <w:uiPriority w:val="99"/>
    <w:rPr>
      <w:rFonts w:ascii="Segoe UI" w:hAnsi="Segoe UI" w:cs="Segoe UI"/>
      <w:sz w:val="18"/>
      <w:szCs w:val="18"/>
    </w:rPr>
  </w:style>
  <w:style w:type="character" w:styleId="881" w:customStyle="1">
    <w:name w:val="Верхний колонтитул Знак"/>
    <w:link w:val="726"/>
    <w:uiPriority w:val="99"/>
  </w:style>
  <w:style w:type="numbering" w:styleId="882" w:customStyle="1">
    <w:name w:val="Нет списка1"/>
    <w:next w:val="690"/>
    <w:uiPriority w:val="99"/>
    <w:semiHidden/>
    <w:unhideWhenUsed/>
  </w:style>
  <w:style w:type="character" w:styleId="883">
    <w:name w:val="FollowedHyperlink"/>
    <w:uiPriority w:val="99"/>
    <w:unhideWhenUsed/>
    <w:rPr>
      <w:color w:val="800080"/>
      <w:u w:val="single"/>
    </w:rPr>
  </w:style>
  <w:style w:type="paragraph" w:styleId="884" w:customStyle="1">
    <w:name w:val="xl65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5" w:customStyle="1">
    <w:name w:val="xl66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6" w:customStyle="1">
    <w:name w:val="xl67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87" w:customStyle="1">
    <w:name w:val="xl68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88" w:customStyle="1">
    <w:name w:val="xl69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9" w:customStyle="1">
    <w:name w:val="xl70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0" w:customStyle="1">
    <w:name w:val="xl71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1" w:customStyle="1">
    <w:name w:val="xl72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3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74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5"/>
    <w:basedOn w:val="67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6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7"/>
    <w:basedOn w:val="67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8"/>
    <w:basedOn w:val="6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9"/>
    <w:basedOn w:val="6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Форма"/>
    <w:rPr>
      <w:sz w:val="28"/>
      <w:szCs w:val="28"/>
    </w:rPr>
  </w:style>
  <w:style w:type="character" w:styleId="900" w:customStyle="1">
    <w:name w:val="Основной текст Знак"/>
    <w:link w:val="876"/>
    <w:rPr>
      <w:rFonts w:ascii="Courier New" w:hAnsi="Courier New"/>
      <w:sz w:val="26"/>
    </w:rPr>
  </w:style>
  <w:style w:type="paragraph" w:styleId="901" w:customStyle="1">
    <w:name w:val="ConsPlusNormal"/>
    <w:rPr>
      <w:sz w:val="28"/>
      <w:szCs w:val="28"/>
    </w:rPr>
  </w:style>
  <w:style w:type="numbering" w:styleId="902" w:customStyle="1">
    <w:name w:val="Нет списка11"/>
    <w:next w:val="690"/>
    <w:uiPriority w:val="99"/>
    <w:semiHidden/>
    <w:unhideWhenUsed/>
  </w:style>
  <w:style w:type="numbering" w:styleId="903" w:customStyle="1">
    <w:name w:val="Нет списка111"/>
    <w:next w:val="690"/>
    <w:uiPriority w:val="99"/>
    <w:semiHidden/>
    <w:unhideWhenUsed/>
  </w:style>
  <w:style w:type="paragraph" w:styleId="904" w:customStyle="1">
    <w:name w:val="font5"/>
    <w:basedOn w:val="67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5" w:customStyle="1">
    <w:name w:val="xl80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6" w:customStyle="1">
    <w:name w:val="xl81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07" w:customStyle="1">
    <w:name w:val="xl82"/>
    <w:basedOn w:val="67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08" w:customStyle="1">
    <w:name w:val="xl83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9" w:customStyle="1">
    <w:name w:val="xl84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0" w:customStyle="1">
    <w:name w:val="xl85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1" w:customStyle="1">
    <w:name w:val="xl86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2" w:customStyle="1">
    <w:name w:val="xl87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3" w:customStyle="1">
    <w:name w:val="xl88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4" w:customStyle="1">
    <w:name w:val="xl89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90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6" w:customStyle="1">
    <w:name w:val="xl91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7" w:customStyle="1">
    <w:name w:val="xl92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8" w:customStyle="1">
    <w:name w:val="xl93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4"/>
    <w:basedOn w:val="67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5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96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7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98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4" w:customStyle="1">
    <w:name w:val="xl99"/>
    <w:basedOn w:val="67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100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01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7" w:customStyle="1">
    <w:name w:val="xl102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103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4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5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6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7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8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09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10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11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12"/>
    <w:basedOn w:val="67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38" w:customStyle="1">
    <w:name w:val="xl113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4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15"/>
    <w:basedOn w:val="67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1" w:customStyle="1">
    <w:name w:val="xl116"/>
    <w:basedOn w:val="67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7"/>
    <w:basedOn w:val="67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8"/>
    <w:basedOn w:val="67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9"/>
    <w:basedOn w:val="67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20"/>
    <w:basedOn w:val="67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6" w:customStyle="1">
    <w:name w:val="xl121"/>
    <w:basedOn w:val="6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7" w:customStyle="1">
    <w:name w:val="xl122"/>
    <w:basedOn w:val="67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23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9" w:customStyle="1">
    <w:name w:val="xl124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0" w:customStyle="1">
    <w:name w:val="xl125"/>
    <w:basedOn w:val="67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51" w:customStyle="1">
    <w:name w:val="Нет списка2"/>
    <w:next w:val="690"/>
    <w:uiPriority w:val="99"/>
    <w:semiHidden/>
    <w:unhideWhenUsed/>
  </w:style>
  <w:style w:type="numbering" w:styleId="952" w:customStyle="1">
    <w:name w:val="Нет списка3"/>
    <w:next w:val="690"/>
    <w:uiPriority w:val="99"/>
    <w:semiHidden/>
    <w:unhideWhenUsed/>
  </w:style>
  <w:style w:type="paragraph" w:styleId="953" w:customStyle="1">
    <w:name w:val="font6"/>
    <w:basedOn w:val="67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4" w:customStyle="1">
    <w:name w:val="font7"/>
    <w:basedOn w:val="67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5" w:customStyle="1">
    <w:name w:val="font8"/>
    <w:basedOn w:val="67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56" w:customStyle="1">
    <w:name w:val="Нет списка4"/>
    <w:next w:val="690"/>
    <w:uiPriority w:val="99"/>
    <w:semiHidden/>
    <w:unhideWhenUsed/>
  </w:style>
  <w:style w:type="character" w:styleId="957" w:customStyle="1">
    <w:name w:val="Нижний колонтитул Знак"/>
    <w:link w:val="728"/>
    <w:uiPriority w:val="99"/>
  </w:style>
  <w:style w:type="paragraph" w:styleId="958" w:customStyle="1">
    <w:name w:val="ConsPlusNonformat"/>
    <w:pPr>
      <w:widowControl w:val="off"/>
    </w:pPr>
    <w:rPr>
      <w:rFonts w:ascii="Courier New" w:hAnsi="Courier New" w:cs="Courier New"/>
      <w:szCs w:val="22"/>
    </w:rPr>
  </w:style>
  <w:style w:type="paragraph" w:styleId="959" w:customStyle="1">
    <w:name w:val="ConsPlusTitle"/>
    <w:pPr>
      <w:widowControl w:val="off"/>
    </w:pPr>
    <w:rPr>
      <w:rFonts w:ascii="Arial" w:hAnsi="Arial" w:cs="Arial"/>
      <w:b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4</cp:revision>
  <dcterms:created xsi:type="dcterms:W3CDTF">2026-08-28T06:54:00Z</dcterms:created>
  <dcterms:modified xsi:type="dcterms:W3CDTF">2026-09-02T05:16:59Z</dcterms:modified>
  <cp:version>983040</cp:version>
</cp:coreProperties>
</file>