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1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03.09.2026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1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1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534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1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9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1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1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81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03.09.2026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1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81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534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1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1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-2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2"/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right="-2"/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right="-2"/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81"/>
        <w:ind w:right="-2"/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</w:t>
      </w:r>
      <w:r>
        <w:rPr>
          <w:b/>
          <w:sz w:val="28"/>
          <w:szCs w:val="28"/>
        </w:rPr>
        <w:t xml:space="preserve"> изменений в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остановление администрации города</w:t>
      </w:r>
      <w:r>
        <w:rPr>
          <w:b/>
          <w:sz w:val="28"/>
          <w:szCs w:val="28"/>
        </w:rPr>
        <w:t xml:space="preserve"> Перми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right="-2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30.08.2021 № 629 «Об утверждении</w:t>
      </w:r>
      <w:r>
        <w:rPr>
          <w:b/>
          <w:sz w:val="28"/>
          <w:szCs w:val="28"/>
        </w:rPr>
        <w:t xml:space="preserve"> Порядка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установления льгот муниципальными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учреждениями культуры </w:t>
      </w:r>
      <w:r>
        <w:rPr>
          <w:b/>
          <w:sz w:val="28"/>
          <w:szCs w:val="28"/>
        </w:rPr>
        <w:t xml:space="preserve">города Перми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детей </w:t>
      </w:r>
      <w:r>
        <w:rPr>
          <w:b/>
          <w:sz w:val="28"/>
          <w:szCs w:val="28"/>
        </w:rPr>
        <w:t xml:space="preserve">д</w:t>
      </w:r>
      <w:r>
        <w:rPr>
          <w:b/>
          <w:sz w:val="28"/>
          <w:szCs w:val="28"/>
        </w:rPr>
        <w:t xml:space="preserve">ошкольного </w:t>
      </w:r>
      <w:r>
        <w:rPr>
          <w:b/>
          <w:sz w:val="28"/>
          <w:szCs w:val="28"/>
        </w:rPr>
        <w:t xml:space="preserve">возраста, обучающихся, инвали</w:t>
      </w:r>
      <w:r>
        <w:rPr>
          <w:b/>
          <w:sz w:val="28"/>
          <w:szCs w:val="28"/>
        </w:rPr>
        <w:t xml:space="preserve">дов, </w:t>
      </w:r>
      <w:r>
        <w:rPr>
          <w:b/>
          <w:sz w:val="28"/>
          <w:szCs w:val="28"/>
        </w:rPr>
        <w:t xml:space="preserve">военнослужащих</w:t>
      </w:r>
      <w:r>
        <w:rPr>
          <w:b/>
          <w:sz w:val="28"/>
          <w:szCs w:val="28"/>
        </w:rPr>
        <w:t xml:space="preserve">, проходящих военную службу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призыву,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 организации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латных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мероприятий</w:t>
      </w:r>
      <w:r>
        <w:rPr>
          <w:b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1"/>
        <w:ind w:firstLine="709"/>
        <w:jc w:val="both"/>
        <w:spacing w:line="280" w:lineRule="exact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spacing w:line="240" w:lineRule="exact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spacing w:line="240" w:lineRule="exact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12 января 1995 № 5-ФЗ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«О ветеранах»,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Президента Российской Федерации </w:t>
      </w:r>
      <w:r>
        <w:rPr>
          <w:sz w:val="28"/>
          <w:szCs w:val="28"/>
        </w:rPr>
        <w:t xml:space="preserve">от 23 января 2024 г.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63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мерах социальной подд</w:t>
      </w:r>
      <w:r>
        <w:rPr>
          <w:sz w:val="28"/>
          <w:szCs w:val="28"/>
        </w:rPr>
        <w:t xml:space="preserve">ержки многодетных семей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от 15 мая 2026 г.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актуализации правовых актов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</w:t>
      </w:r>
      <w:r>
        <w:rPr>
          <w:sz w:val="28"/>
          <w:szCs w:val="28"/>
        </w:rPr>
        <w:t xml:space="preserve">Перми </w:t>
      </w:r>
      <w:r>
        <w:rPr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</w:r>
      <w:r>
        <w:rPr>
          <w:rFonts w:eastAsia="Calibri"/>
          <w:sz w:val="28"/>
          <w:szCs w:val="28"/>
          <w:lang w:eastAsia="en-US"/>
        </w:rPr>
        <w:t xml:space="preserve">1. Внести в </w:t>
      </w:r>
      <w:r>
        <w:rPr>
          <w:rFonts w:eastAsia="Calibri"/>
          <w:sz w:val="28"/>
          <w:szCs w:val="28"/>
          <w:lang w:eastAsia="en-US"/>
        </w:rPr>
        <w:t xml:space="preserve">п</w:t>
      </w:r>
      <w:r>
        <w:rPr>
          <w:rFonts w:eastAsia="Calibri"/>
          <w:sz w:val="28"/>
          <w:szCs w:val="28"/>
          <w:lang w:eastAsia="en-US"/>
        </w:rPr>
        <w:t xml:space="preserve">остановление администрации города Перми </w:t>
      </w:r>
      <w:r>
        <w:rPr>
          <w:rFonts w:eastAsia="Calibri"/>
          <w:sz w:val="28"/>
          <w:szCs w:val="28"/>
          <w:lang w:eastAsia="en-US"/>
        </w:rPr>
        <w:t xml:space="preserve">от 30</w:t>
      </w:r>
      <w:r>
        <w:rPr>
          <w:rFonts w:eastAsia="Calibri"/>
          <w:sz w:val="28"/>
          <w:szCs w:val="28"/>
          <w:lang w:eastAsia="en-US"/>
        </w:rPr>
        <w:t xml:space="preserve"> августа </w:t>
        <w:br/>
      </w:r>
      <w:r>
        <w:rPr>
          <w:rFonts w:eastAsia="Calibri"/>
          <w:sz w:val="28"/>
          <w:szCs w:val="28"/>
          <w:lang w:eastAsia="en-US"/>
        </w:rPr>
        <w:t xml:space="preserve">2021</w:t>
      </w:r>
      <w:r>
        <w:rPr>
          <w:rFonts w:eastAsia="Calibri"/>
          <w:sz w:val="28"/>
          <w:szCs w:val="28"/>
          <w:lang w:eastAsia="en-US"/>
        </w:rPr>
        <w:t xml:space="preserve"> г.</w:t>
      </w:r>
      <w:r>
        <w:rPr>
          <w:rFonts w:eastAsia="Calibri"/>
          <w:sz w:val="28"/>
          <w:szCs w:val="28"/>
          <w:lang w:eastAsia="en-US"/>
        </w:rPr>
        <w:t xml:space="preserve"> № 629 «Об утверждении Порядка установления льгот </w:t>
      </w:r>
      <w:r>
        <w:rPr>
          <w:rFonts w:eastAsia="Calibri"/>
          <w:sz w:val="28"/>
          <w:szCs w:val="28"/>
          <w:lang w:eastAsia="en-US"/>
        </w:rPr>
        <w:t xml:space="preserve">муниципальными учреждениями культуры города Перми для детей дошкольного</w:t>
      </w:r>
      <w:r>
        <w:rPr>
          <w:rFonts w:eastAsia="Calibri"/>
          <w:sz w:val="28"/>
          <w:szCs w:val="28"/>
          <w:lang w:eastAsia="en-US"/>
        </w:rPr>
        <w:t xml:space="preserve"> возраста, обучающихся, инвалидов, военнослужащих, проходящих военную службу </w:t>
        <w:br/>
        <w:t xml:space="preserve">по призыву, при организации платных мероприятий»</w:t>
      </w:r>
      <w:r>
        <w:rPr>
          <w:rFonts w:eastAsia="Calibri"/>
          <w:sz w:val="28"/>
          <w:szCs w:val="28"/>
          <w:lang w:eastAsia="en-US"/>
        </w:rPr>
        <w:t xml:space="preserve"> следующие </w:t>
      </w:r>
      <w:r>
        <w:rPr>
          <w:rFonts w:eastAsia="Calibri"/>
          <w:sz w:val="28"/>
          <w:szCs w:val="28"/>
          <w:lang w:eastAsia="en-US"/>
        </w:rPr>
        <w:t xml:space="preserve">изменения</w:t>
      </w:r>
      <w:r>
        <w:rPr>
          <w:rFonts w:eastAsia="Calibri"/>
          <w:sz w:val="28"/>
          <w:szCs w:val="28"/>
          <w:lang w:eastAsia="en-US"/>
        </w:rPr>
        <w:t xml:space="preserve">: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</w:t>
      </w:r>
      <w:r>
        <w:rPr>
          <w:rFonts w:eastAsia="Calibri"/>
          <w:sz w:val="28"/>
          <w:szCs w:val="28"/>
          <w:lang w:eastAsia="en-US"/>
        </w:rPr>
        <w:t xml:space="preserve">.1. наименовани</w:t>
      </w:r>
      <w:r>
        <w:rPr>
          <w:rFonts w:eastAsia="Calibri"/>
          <w:sz w:val="28"/>
          <w:szCs w:val="28"/>
          <w:lang w:eastAsia="en-US"/>
        </w:rPr>
        <w:t xml:space="preserve">е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sz w:val="28"/>
          <w:szCs w:val="28"/>
        </w:rPr>
        <w:t xml:space="preserve">Об утверждении Порядка </w:t>
      </w:r>
      <w:r>
        <w:rPr>
          <w:sz w:val="28"/>
          <w:szCs w:val="28"/>
        </w:rPr>
        <w:t xml:space="preserve">установления</w:t>
      </w:r>
      <w:r>
        <w:rPr>
          <w:sz w:val="28"/>
          <w:szCs w:val="28"/>
        </w:rPr>
        <w:t xml:space="preserve"> льгот при посещении платных мероприятий в муниципальн</w:t>
      </w:r>
      <w:r>
        <w:rPr>
          <w:sz w:val="28"/>
          <w:szCs w:val="28"/>
        </w:rPr>
        <w:t xml:space="preserve">ых учреждениях культуры города Перми </w:t>
      </w:r>
      <w:r>
        <w:rPr>
          <w:sz w:val="28"/>
          <w:szCs w:val="28"/>
        </w:rPr>
        <w:t xml:space="preserve">отдельным категориям граждан</w:t>
      </w:r>
      <w:r>
        <w:rPr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5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>
        <w:rPr>
          <w:rFonts w:eastAsia="Calibri"/>
          <w:sz w:val="28"/>
          <w:szCs w:val="28"/>
          <w:lang w:eastAsia="en-US"/>
        </w:rPr>
        <w:t xml:space="preserve">преамбулу</w:t>
      </w:r>
      <w:r>
        <w:rPr>
          <w:rFonts w:eastAsia="Calibri"/>
          <w:sz w:val="28"/>
          <w:szCs w:val="28"/>
          <w:lang w:eastAsia="en-US"/>
        </w:rPr>
        <w:t xml:space="preserve"> после слов «</w:t>
      </w:r>
      <w:r>
        <w:rPr>
          <w:rFonts w:eastAsia="Calibri"/>
          <w:sz w:val="28"/>
          <w:szCs w:val="28"/>
          <w:lang w:eastAsia="en-US"/>
        </w:rPr>
        <w:t xml:space="preserve">Основы законодательства Российской </w:t>
        <w:br/>
      </w:r>
      <w:r>
        <w:rPr>
          <w:rFonts w:eastAsia="Calibri"/>
          <w:sz w:val="28"/>
          <w:szCs w:val="28"/>
          <w:lang w:eastAsia="en-US"/>
        </w:rPr>
        <w:t xml:space="preserve">Федерации о культуре</w:t>
      </w:r>
      <w:r>
        <w:rPr>
          <w:rFonts w:eastAsia="Calibri"/>
          <w:sz w:val="28"/>
          <w:szCs w:val="28"/>
          <w:lang w:eastAsia="en-US"/>
        </w:rPr>
        <w:t xml:space="preserve">» дополнить словами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rFonts w:eastAsia="Calibri"/>
          <w:sz w:val="28"/>
          <w:szCs w:val="28"/>
          <w:lang w:eastAsia="en-US"/>
        </w:rPr>
        <w:t xml:space="preserve">Федеральным законом от 12 января 1995 г. № 5-ФЗ «О вете</w:t>
      </w:r>
      <w:r>
        <w:rPr>
          <w:rFonts w:eastAsia="Calibri"/>
          <w:sz w:val="28"/>
          <w:szCs w:val="28"/>
          <w:lang w:eastAsia="en-US"/>
        </w:rPr>
        <w:t xml:space="preserve">ранах»</w:t>
      </w:r>
      <w:r>
        <w:rPr>
          <w:rFonts w:eastAsia="Calibri"/>
          <w:sz w:val="28"/>
          <w:szCs w:val="28"/>
          <w:lang w:eastAsia="en-US"/>
        </w:rPr>
        <w:t xml:space="preserve">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Указами Президента Российской Федерации</w:t>
      </w:r>
      <w:r>
        <w:rPr>
          <w:sz w:val="28"/>
          <w:szCs w:val="28"/>
        </w:rPr>
        <w:t xml:space="preserve"> </w:t>
        <w:br/>
        <w:t xml:space="preserve">от 23</w:t>
      </w:r>
      <w:r>
        <w:rPr>
          <w:sz w:val="28"/>
          <w:szCs w:val="28"/>
        </w:rPr>
        <w:t xml:space="preserve"> января 2024 г. № 63 «О мерах социальной поддержки многодетных семей»,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>
        <w:rPr>
          <w:sz w:val="28"/>
          <w:szCs w:val="28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3.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пункт 1 изложить в следующей редакции: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«1. Утвердить прилагаемый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Порядок </w:t>
      </w:r>
      <w:r>
        <w:rPr>
          <w:rFonts w:eastAsia="Calibri"/>
          <w:sz w:val="28"/>
          <w:szCs w:val="28"/>
          <w:lang w:eastAsia="en-US"/>
        </w:rPr>
        <w:t xml:space="preserve">установления льгот </w:t>
      </w:r>
      <w:r>
        <w:rPr>
          <w:sz w:val="28"/>
          <w:szCs w:val="28"/>
        </w:rPr>
        <w:t xml:space="preserve">при посещении платных мероприятий в муниципальных учреждениях культуры города Перми отдельным категориям</w:t>
      </w:r>
      <w:r>
        <w:rPr>
          <w:sz w:val="28"/>
          <w:szCs w:val="28"/>
        </w:rPr>
        <w:t xml:space="preserve"> граждан.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 xml:space="preserve">Внести в Порядок установления льгот муниципальными учрежден</w:t>
      </w:r>
      <w:r>
        <w:rPr>
          <w:rFonts w:eastAsia="Calibri"/>
          <w:sz w:val="28"/>
          <w:szCs w:val="28"/>
          <w:lang w:eastAsia="en-US"/>
        </w:rPr>
        <w:t xml:space="preserve">и</w:t>
      </w:r>
      <w:r>
        <w:rPr>
          <w:rFonts w:eastAsia="Calibri"/>
          <w:sz w:val="28"/>
          <w:szCs w:val="28"/>
          <w:lang w:eastAsia="en-US"/>
        </w:rPr>
        <w:t xml:space="preserve">ями культуры города Перми для детей дошкольного возраста, обучающихся, инвалидов, военнослужащих, проходящих военную службу по призыву, </w:t>
        <w:br/>
        <w:t xml:space="preserve">при организации платных мероприятий, утвержденный постановлением администрации города Перми от 30 августа 2021 г. № 629</w:t>
      </w:r>
      <w:r>
        <w:rPr>
          <w:rFonts w:eastAsia="Calibri"/>
          <w:sz w:val="28"/>
          <w:szCs w:val="28"/>
          <w:lang w:eastAsia="en-US"/>
        </w:rPr>
        <w:t xml:space="preserve">,</w:t>
      </w:r>
      <w:r>
        <w:rPr>
          <w:rFonts w:eastAsia="Calibri"/>
          <w:sz w:val="28"/>
          <w:szCs w:val="28"/>
          <w:lang w:eastAsia="en-US"/>
        </w:rPr>
        <w:t xml:space="preserve"> следующие изменения</w:t>
      </w:r>
      <w:r>
        <w:rPr>
          <w:rFonts w:eastAsia="Calibri"/>
          <w:sz w:val="28"/>
          <w:szCs w:val="28"/>
          <w:lang w:eastAsia="en-US"/>
        </w:rPr>
        <w:t xml:space="preserve">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2.1. </w:t>
      </w:r>
      <w:r>
        <w:rPr>
          <w:rFonts w:eastAsia="Calibri"/>
          <w:sz w:val="28"/>
          <w:szCs w:val="28"/>
          <w:lang w:eastAsia="en-US"/>
        </w:rPr>
        <w:t xml:space="preserve">наименование изложить в следующей редакции: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«П</w:t>
      </w:r>
      <w:r>
        <w:rPr>
          <w:rFonts w:eastAsia="Calibri"/>
          <w:sz w:val="28"/>
          <w:szCs w:val="28"/>
          <w:lang w:eastAsia="en-US"/>
        </w:rPr>
        <w:t xml:space="preserve">оряд</w:t>
      </w:r>
      <w:r>
        <w:rPr>
          <w:rFonts w:eastAsia="Calibri"/>
          <w:sz w:val="28"/>
          <w:szCs w:val="28"/>
          <w:lang w:eastAsia="en-US"/>
        </w:rPr>
        <w:t xml:space="preserve">ок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установления</w:t>
      </w:r>
      <w:r>
        <w:rPr>
          <w:rFonts w:eastAsia="Calibri"/>
          <w:sz w:val="28"/>
          <w:szCs w:val="28"/>
          <w:lang w:eastAsia="en-US"/>
        </w:rPr>
        <w:t xml:space="preserve"> льгот </w:t>
      </w:r>
      <w:r>
        <w:rPr>
          <w:sz w:val="28"/>
          <w:szCs w:val="28"/>
        </w:rPr>
        <w:t xml:space="preserve">при посещении платных мероприятий </w:t>
        <w:br/>
        <w:t xml:space="preserve">в муниципальных учреждениях культуры города Перми</w:t>
      </w:r>
      <w:r>
        <w:rPr>
          <w:sz w:val="28"/>
          <w:szCs w:val="28"/>
        </w:rPr>
        <w:t xml:space="preserve"> отдельным категориям граждан</w:t>
      </w:r>
      <w:r>
        <w:rPr>
          <w:bCs/>
          <w:sz w:val="28"/>
          <w:szCs w:val="28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2.2</w:t>
      </w:r>
      <w:r>
        <w:rPr>
          <w:rFonts w:eastAsia="Calibri"/>
          <w:sz w:val="28"/>
          <w:szCs w:val="28"/>
          <w:lang w:eastAsia="en-US"/>
        </w:rPr>
        <w:t xml:space="preserve">. р</w:t>
      </w:r>
      <w:r>
        <w:rPr>
          <w:rFonts w:eastAsia="Calibri"/>
          <w:sz w:val="28"/>
          <w:szCs w:val="28"/>
          <w:lang w:eastAsia="en-US"/>
        </w:rPr>
        <w:t xml:space="preserve">аздел 1 изложить </w:t>
      </w:r>
      <w:r>
        <w:rPr>
          <w:rFonts w:eastAsia="Calibri"/>
          <w:sz w:val="28"/>
          <w:szCs w:val="28"/>
          <w:lang w:eastAsia="en-US"/>
        </w:rPr>
        <w:t xml:space="preserve">в следующей редакции: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contextualSpacing/>
        <w:ind w:firstLine="709"/>
        <w:jc w:val="center"/>
        <w:spacing w:line="238" w:lineRule="exact"/>
        <w:tabs>
          <w:tab w:val="left" w:pos="709" w:leader="none"/>
        </w:tabs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rFonts w:eastAsia="Calibri"/>
          <w:b/>
          <w:bCs/>
          <w:sz w:val="28"/>
          <w:szCs w:val="28"/>
          <w:lang w:eastAsia="en-US"/>
        </w:rPr>
        <w:t xml:space="preserve">I. Общие положения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Настоящий Порядок </w:t>
      </w:r>
      <w:r>
        <w:rPr>
          <w:rFonts w:eastAsia="Calibri"/>
          <w:sz w:val="28"/>
          <w:szCs w:val="28"/>
          <w:lang w:eastAsia="en-US"/>
        </w:rPr>
        <w:t xml:space="preserve">установления льгот </w:t>
      </w:r>
      <w:r>
        <w:rPr>
          <w:sz w:val="28"/>
          <w:szCs w:val="28"/>
        </w:rPr>
        <w:t xml:space="preserve">при посещении платных мероприятий в муниципальных учреждениях культуры города Перми отдельным категориям граждан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Порядок) </w:t>
      </w:r>
      <w:r>
        <w:rPr>
          <w:rFonts w:eastAsia="Calibri"/>
          <w:sz w:val="28"/>
          <w:szCs w:val="28"/>
          <w:lang w:eastAsia="en-US"/>
        </w:rPr>
        <w:t xml:space="preserve">разраб</w:t>
      </w:r>
      <w:r>
        <w:rPr>
          <w:rFonts w:eastAsia="Calibri"/>
          <w:sz w:val="28"/>
          <w:szCs w:val="28"/>
          <w:lang w:eastAsia="en-US"/>
        </w:rPr>
        <w:t xml:space="preserve">отан в соответствии со статьей 52 Закона Российской Федерации от 09 октября 1992 г. № 3612-1 «Основы законодательства Российской Федерации о культуре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Федеральным законом </w:t>
        <w:br/>
      </w:r>
      <w:r>
        <w:rPr>
          <w:rFonts w:eastAsia="Calibri"/>
          <w:sz w:val="28"/>
          <w:szCs w:val="28"/>
          <w:lang w:eastAsia="en-US"/>
        </w:rPr>
        <w:t xml:space="preserve">от 12 января 1995 г. № 5-ФЗ «О ветеранах»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Указами Президента Российской Федерации от 23 января 2024 г. № 63 «О мерах с</w:t>
      </w:r>
      <w:r>
        <w:rPr>
          <w:sz w:val="28"/>
          <w:szCs w:val="28"/>
        </w:rPr>
        <w:t xml:space="preserve">оциальной поддержки многодетных семей»,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Настоящий Порядок определяет требования к установлению льгот муниципальными учреждениями ку</w:t>
      </w:r>
      <w:r>
        <w:rPr>
          <w:rFonts w:eastAsia="Calibri"/>
          <w:sz w:val="28"/>
          <w:szCs w:val="28"/>
          <w:lang w:eastAsia="en-US"/>
        </w:rPr>
        <w:t xml:space="preserve">льтуры города Перми (далее </w:t>
      </w:r>
      <w:r>
        <w:rPr>
          <w:rFonts w:eastAsia="Calibri"/>
          <w:sz w:val="28"/>
          <w:szCs w:val="28"/>
          <w:lang w:eastAsia="en-US"/>
        </w:rPr>
        <w:t xml:space="preserve">–</w:t>
      </w:r>
      <w:r>
        <w:rPr>
          <w:rFonts w:eastAsia="Calibri"/>
          <w:sz w:val="28"/>
          <w:szCs w:val="28"/>
          <w:lang w:eastAsia="en-US"/>
        </w:rPr>
        <w:t xml:space="preserve"> Учреждение)</w:t>
      </w:r>
      <w:r>
        <w:rPr>
          <w:rFonts w:eastAsia="Calibri"/>
          <w:sz w:val="28"/>
          <w:szCs w:val="28"/>
          <w:lang w:eastAsia="en-US"/>
        </w:rPr>
        <w:t xml:space="preserve"> при организации платных мероприятий в отношении следующих категорий граждан: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детей дошкольного возраста;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обучающихся;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инвалидов;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членов многодетных семей;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  <w:t xml:space="preserve">военнослужащих;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</w:r>
      <w:r>
        <w:rPr>
          <w:rFonts w:eastAsia="Calibri"/>
          <w:sz w:val="28"/>
          <w:szCs w:val="28"/>
          <w:lang w:eastAsia="en-US"/>
        </w:rPr>
        <w:t xml:space="preserve">лиц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принимающих (принимавших) участие (содействующих (содействовавших) выполнению задач) в специальной военной операции;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лиц, </w:t>
      </w:r>
      <w:r>
        <w:rPr>
          <w:rFonts w:eastAsia="Calibri"/>
          <w:sz w:val="28"/>
          <w:szCs w:val="28"/>
          <w:lang w:eastAsia="en-US"/>
        </w:rPr>
        <w:t xml:space="preserve">выполняющих (выполнявших) задачи по отражению вооруженного вторжения на территорию Российской Федерации (далее – вооруженное вторжение), в ходе вооружен</w:t>
      </w:r>
      <w:r>
        <w:rPr>
          <w:rFonts w:eastAsia="Calibri"/>
          <w:sz w:val="28"/>
          <w:szCs w:val="28"/>
          <w:lang w:eastAsia="en-US"/>
        </w:rPr>
        <w:t xml:space="preserve">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вооруженная провокация);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лиц, </w:t>
      </w:r>
      <w:r>
        <w:rPr>
          <w:rFonts w:eastAsia="Calibri"/>
          <w:sz w:val="28"/>
          <w:szCs w:val="28"/>
          <w:lang w:eastAsia="en-US"/>
        </w:rPr>
        <w:t xml:space="preserve">принимавших </w:t>
      </w:r>
      <w:r>
        <w:rPr>
          <w:rFonts w:eastAsia="Calibri"/>
          <w:sz w:val="28"/>
          <w:szCs w:val="28"/>
          <w:lang w:eastAsia="en-US"/>
        </w:rPr>
        <w:t xml:space="preserve">в соответствии</w:t>
      </w:r>
      <w:r>
        <w:rPr>
          <w:rFonts w:eastAsia="Calibri"/>
          <w:sz w:val="28"/>
          <w:szCs w:val="28"/>
          <w:lang w:eastAsia="en-US"/>
        </w:rPr>
        <w:t xml:space="preserve">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</w:t>
      </w:r>
      <w:r>
        <w:rPr>
          <w:rFonts w:eastAsia="Calibri"/>
          <w:sz w:val="28"/>
          <w:szCs w:val="28"/>
          <w:lang w:eastAsia="en-US"/>
        </w:rPr>
        <w:t xml:space="preserve"> и органов Донецкой Народной Республики и Луганской Народной Республики начиная с 11 мая 2014 г. (далее </w:t>
      </w:r>
      <w:r>
        <w:rPr>
          <w:rFonts w:eastAsia="Calibri"/>
          <w:sz w:val="28"/>
          <w:szCs w:val="28"/>
          <w:lang w:eastAsia="en-US"/>
        </w:rPr>
        <w:t xml:space="preserve">–</w:t>
      </w:r>
      <w:r>
        <w:rPr>
          <w:rFonts w:eastAsia="Calibri"/>
          <w:sz w:val="28"/>
          <w:szCs w:val="28"/>
          <w:lang w:eastAsia="en-US"/>
        </w:rPr>
        <w:t xml:space="preserve"> боевые действия);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  <w:t xml:space="preserve">членов семей лиц, указанных в абзацах седьмом-девятом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настоящего пункта, в том числе погибших (умерших) в связи с учас</w:t>
      </w:r>
      <w:r>
        <w:rPr>
          <w:rFonts w:eastAsia="Calibri"/>
          <w:sz w:val="28"/>
          <w:szCs w:val="28"/>
          <w:lang w:eastAsia="en-US"/>
        </w:rPr>
        <w:t xml:space="preserve">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</w:t>
      </w:r>
      <w:r>
        <w:rPr>
          <w:rFonts w:eastAsia="Calibri"/>
          <w:sz w:val="28"/>
          <w:szCs w:val="28"/>
          <w:lang w:eastAsia="en-US"/>
        </w:rPr>
        <w:t xml:space="preserve">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</w:t>
      </w:r>
      <w:r>
        <w:rPr>
          <w:rFonts w:eastAsia="Calibri"/>
          <w:sz w:val="28"/>
          <w:szCs w:val="28"/>
          <w:lang w:eastAsia="en-US"/>
        </w:rPr>
        <w:t xml:space="preserve">№</w:t>
      </w:r>
      <w:r>
        <w:rPr>
          <w:rFonts w:eastAsia="Calibri"/>
          <w:sz w:val="28"/>
          <w:szCs w:val="28"/>
          <w:lang w:eastAsia="en-US"/>
        </w:rPr>
        <w:t xml:space="preserve"> 61-ФЗ </w:t>
        <w:br/>
      </w: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rFonts w:eastAsia="Calibri"/>
          <w:sz w:val="28"/>
          <w:szCs w:val="28"/>
          <w:lang w:eastAsia="en-US"/>
        </w:rPr>
        <w:t xml:space="preserve">Об </w:t>
      </w:r>
      <w:r>
        <w:rPr>
          <w:rFonts w:eastAsia="Calibri"/>
          <w:sz w:val="28"/>
          <w:szCs w:val="28"/>
          <w:lang w:eastAsia="en-US"/>
        </w:rPr>
        <w:t xml:space="preserve">обороне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, если смерть таких лиц наступила вследствие увечья (ранения, травмы, контузии) или заболевания, полученных ими в связи с участием </w:t>
        <w:br/>
        <w:t xml:space="preserve">в специальной военной операции, выполнением указанных задач (далее </w:t>
      </w:r>
      <w:r>
        <w:rPr>
          <w:rFonts w:eastAsia="Calibri"/>
          <w:sz w:val="28"/>
          <w:szCs w:val="28"/>
          <w:lang w:eastAsia="en-US"/>
        </w:rPr>
        <w:t xml:space="preserve">–</w:t>
      </w:r>
      <w:r>
        <w:rPr>
          <w:rFonts w:eastAsia="Calibri"/>
          <w:sz w:val="28"/>
          <w:szCs w:val="28"/>
          <w:lang w:eastAsia="en-US"/>
        </w:rPr>
        <w:t xml:space="preserve"> члены семьи).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 Членами семьи признаются: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супруг (супруга);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дети, не достигшие возраста 18 лет, в том числе которые рождены после гибели (смерти) лиц, </w:t>
      </w:r>
      <w:r>
        <w:rPr>
          <w:rFonts w:eastAsia="Calibri"/>
          <w:sz w:val="28"/>
          <w:szCs w:val="28"/>
          <w:lang w:eastAsia="en-US"/>
        </w:rPr>
        <w:t xml:space="preserve">указанных в абзацах седьмом-девятом</w:t>
      </w:r>
      <w:r>
        <w:rPr>
          <w:rFonts w:eastAsia="Calibri"/>
          <w:sz w:val="28"/>
          <w:szCs w:val="28"/>
          <w:lang w:eastAsia="en-US"/>
        </w:rPr>
        <w:t xml:space="preserve"> пункта 1.2 настоящего Порядка, и в отношении которых отцовство установлено </w:t>
        <w:br/>
        <w:t xml:space="preserve">в соответствии с пунктом 2 статьи 48 Семейного кодекса Российской Федерации;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дети старше 18 лет, ставшие инвалидами до достижения ими возраста </w:t>
        <w:br/>
        <w:t xml:space="preserve">18 лет;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дети в возрасте до 23 лет, обучающиеся в организациях, осуществляющих образовательную деятельность, по очной форме обучения;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родители, проживающие совместно с лицами, </w:t>
      </w:r>
      <w:r>
        <w:rPr>
          <w:rFonts w:eastAsia="Calibri"/>
          <w:sz w:val="28"/>
          <w:szCs w:val="28"/>
          <w:lang w:eastAsia="en-US"/>
        </w:rPr>
        <w:t xml:space="preserve">указанными в абзацах седьмом-девятом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пункта 1.2 настоящего Порядка, либо проживавшие совместно </w:t>
        <w:br/>
        <w:t xml:space="preserve">с этими лицами на дату их гибели (смерти);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лица, находящиеся на иждивении лиц, </w:t>
      </w:r>
      <w:r>
        <w:rPr>
          <w:rFonts w:eastAsia="Calibri"/>
          <w:sz w:val="28"/>
          <w:szCs w:val="28"/>
          <w:lang w:eastAsia="en-US"/>
        </w:rPr>
        <w:t xml:space="preserve">указанных в абзацах седьмом-девятом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пункта 1.2 настоящего Порядка, либо находившиеся на иждивении этих лиц на дату их гибели (смерти).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eastAsia="Calibri"/>
          <w:sz w:val="28"/>
          <w:szCs w:val="28"/>
          <w:lang w:eastAsia="en-US"/>
        </w:rPr>
        <w:t xml:space="preserve">3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пункт 2.3 после слова «иных» дополнить словом «платных»;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eastAsia="Calibri"/>
          <w:sz w:val="28"/>
          <w:szCs w:val="28"/>
          <w:lang w:eastAsia="en-US"/>
        </w:rPr>
        <w:t xml:space="preserve">4</w:t>
      </w:r>
      <w:r>
        <w:rPr>
          <w:rFonts w:eastAsia="Calibri"/>
          <w:sz w:val="28"/>
          <w:szCs w:val="28"/>
          <w:lang w:eastAsia="en-US"/>
        </w:rPr>
        <w:t xml:space="preserve">. абзацы второй-четвертый пункта 2.4 изложить в следующей редакции: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rFonts w:eastAsia="Calibri"/>
          <w:sz w:val="28"/>
          <w:szCs w:val="28"/>
          <w:lang w:eastAsia="en-US"/>
        </w:rPr>
        <w:t xml:space="preserve">перечень льготных </w:t>
      </w:r>
      <w:r>
        <w:rPr>
          <w:rFonts w:eastAsia="Calibri"/>
          <w:sz w:val="28"/>
          <w:szCs w:val="28"/>
          <w:lang w:eastAsia="en-US"/>
        </w:rPr>
        <w:t xml:space="preserve">платных </w:t>
      </w:r>
      <w:r>
        <w:rPr>
          <w:rFonts w:eastAsia="Calibri"/>
          <w:sz w:val="28"/>
          <w:szCs w:val="28"/>
          <w:lang w:eastAsia="en-US"/>
        </w:rPr>
        <w:t xml:space="preserve">мероприятий;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величину (размер) льготы для каждого</w:t>
      </w:r>
      <w:r>
        <w:rPr>
          <w:rFonts w:eastAsia="Calibri"/>
          <w:sz w:val="28"/>
          <w:szCs w:val="28"/>
          <w:lang w:eastAsia="en-US"/>
        </w:rPr>
        <w:t xml:space="preserve"> льготного платного</w:t>
      </w:r>
      <w:r>
        <w:rPr>
          <w:rFonts w:eastAsia="Calibri"/>
          <w:sz w:val="28"/>
          <w:szCs w:val="28"/>
          <w:lang w:eastAsia="en-US"/>
        </w:rPr>
        <w:t xml:space="preserve"> мероприятия;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количество льготных мест для каждого </w:t>
      </w:r>
      <w:r>
        <w:rPr>
          <w:rFonts w:eastAsia="Calibri"/>
          <w:sz w:val="28"/>
          <w:szCs w:val="28"/>
          <w:lang w:eastAsia="en-US"/>
        </w:rPr>
        <w:t xml:space="preserve">льготного платного </w:t>
      </w:r>
      <w:r>
        <w:rPr>
          <w:rFonts w:eastAsia="Calibri"/>
          <w:sz w:val="28"/>
          <w:szCs w:val="28"/>
          <w:lang w:eastAsia="en-US"/>
        </w:rPr>
        <w:t xml:space="preserve">мероприятия</w:t>
      </w:r>
      <w:r>
        <w:rPr>
          <w:rFonts w:eastAsia="Calibri"/>
          <w:sz w:val="28"/>
          <w:szCs w:val="28"/>
          <w:lang w:eastAsia="en-US"/>
        </w:rPr>
        <w:t xml:space="preserve">.»;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eastAsia="Calibri"/>
          <w:sz w:val="28"/>
          <w:szCs w:val="28"/>
          <w:lang w:eastAsia="en-US"/>
        </w:rPr>
        <w:t xml:space="preserve">5</w:t>
      </w:r>
      <w:r>
        <w:rPr>
          <w:rFonts w:eastAsia="Calibri"/>
          <w:sz w:val="28"/>
          <w:szCs w:val="28"/>
          <w:lang w:eastAsia="en-US"/>
        </w:rPr>
        <w:t xml:space="preserve">. пункт 2.6 после слова «одного» дополнить словом «платного»;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eastAsia="Calibri"/>
          <w:sz w:val="28"/>
          <w:szCs w:val="28"/>
          <w:lang w:eastAsia="en-US"/>
        </w:rPr>
        <w:t xml:space="preserve">6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в пункте 2.8 слово</w:t>
      </w:r>
      <w:r>
        <w:rPr>
          <w:rFonts w:eastAsia="Calibri"/>
          <w:sz w:val="28"/>
          <w:szCs w:val="28"/>
          <w:lang w:eastAsia="en-US"/>
        </w:rPr>
        <w:t xml:space="preserve"> «учреждение» заменить словом «Учреждение»;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eastAsia="Calibri"/>
          <w:sz w:val="28"/>
          <w:szCs w:val="28"/>
          <w:lang w:eastAsia="en-US"/>
        </w:rPr>
        <w:t xml:space="preserve">7</w:t>
      </w:r>
      <w:r>
        <w:rPr>
          <w:rFonts w:eastAsia="Calibri"/>
          <w:sz w:val="28"/>
          <w:szCs w:val="28"/>
          <w:lang w:eastAsia="en-US"/>
        </w:rPr>
        <w:t xml:space="preserve">. п</w:t>
      </w:r>
      <w:r>
        <w:rPr>
          <w:rFonts w:eastAsia="Calibri"/>
          <w:sz w:val="28"/>
          <w:szCs w:val="28"/>
          <w:lang w:eastAsia="en-US"/>
        </w:rPr>
        <w:t xml:space="preserve">ункт </w:t>
      </w:r>
      <w:r>
        <w:rPr>
          <w:rFonts w:eastAsia="Calibri"/>
          <w:sz w:val="28"/>
          <w:szCs w:val="28"/>
          <w:lang w:eastAsia="en-US"/>
        </w:rPr>
        <w:t xml:space="preserve">2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10</w:t>
      </w:r>
      <w:r>
        <w:rPr>
          <w:rFonts w:eastAsia="Calibri"/>
          <w:sz w:val="28"/>
          <w:szCs w:val="28"/>
          <w:lang w:eastAsia="en-US"/>
        </w:rPr>
        <w:t xml:space="preserve"> изложить в следующей редакции</w:t>
      </w:r>
      <w:r>
        <w:rPr>
          <w:rFonts w:eastAsia="Calibri"/>
          <w:sz w:val="28"/>
          <w:szCs w:val="28"/>
          <w:lang w:eastAsia="en-US"/>
        </w:rPr>
        <w:t xml:space="preserve">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rFonts w:eastAsia="Calibri"/>
          <w:sz w:val="28"/>
          <w:szCs w:val="28"/>
          <w:lang w:eastAsia="en-US"/>
        </w:rPr>
        <w:t xml:space="preserve">2.10. </w:t>
      </w:r>
      <w:r>
        <w:rPr>
          <w:rFonts w:eastAsia="Calibri"/>
          <w:sz w:val="28"/>
          <w:szCs w:val="28"/>
          <w:lang w:eastAsia="en-US"/>
        </w:rPr>
        <w:t xml:space="preserve">Информация об установленных льготах доводится до сведения </w:t>
      </w:r>
      <w:r>
        <w:rPr>
          <w:rFonts w:eastAsia="Calibri"/>
          <w:sz w:val="28"/>
          <w:szCs w:val="28"/>
          <w:lang w:eastAsia="en-US"/>
        </w:rPr>
        <w:t xml:space="preserve">граждан</w:t>
      </w:r>
      <w:r>
        <w:rPr>
          <w:rFonts w:eastAsia="Calibri"/>
          <w:sz w:val="28"/>
          <w:szCs w:val="28"/>
          <w:lang w:eastAsia="en-US"/>
        </w:rPr>
        <w:t xml:space="preserve"> посредством её размещения на официальных сайтах </w:t>
      </w:r>
      <w:r>
        <w:rPr>
          <w:rFonts w:eastAsia="Calibri"/>
          <w:sz w:val="28"/>
          <w:szCs w:val="28"/>
          <w:lang w:eastAsia="en-US"/>
        </w:rPr>
        <w:t xml:space="preserve">У</w:t>
      </w:r>
      <w:r>
        <w:rPr>
          <w:rFonts w:eastAsia="Calibri"/>
          <w:sz w:val="28"/>
          <w:szCs w:val="28"/>
          <w:lang w:eastAsia="en-US"/>
        </w:rPr>
        <w:t xml:space="preserve">чреждений</w:t>
      </w:r>
      <w:r>
        <w:rPr>
          <w:rFonts w:eastAsia="Calibri"/>
          <w:sz w:val="28"/>
          <w:szCs w:val="28"/>
          <w:lang w:eastAsia="en-US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в информационно-телекоммуникационной сети Интернет, а также </w:t>
      </w:r>
      <w:r>
        <w:rPr>
          <w:rFonts w:eastAsia="Calibri"/>
          <w:sz w:val="28"/>
          <w:szCs w:val="28"/>
          <w:lang w:eastAsia="en-US"/>
        </w:rPr>
        <w:t xml:space="preserve">на специально оборудованных информационных стендах, размещенных</w:t>
      </w:r>
      <w:r>
        <w:rPr>
          <w:rFonts w:eastAsia="Calibri"/>
          <w:sz w:val="28"/>
          <w:szCs w:val="28"/>
          <w:lang w:eastAsia="en-US"/>
        </w:rPr>
        <w:t xml:space="preserve"> в Учреждениях </w:t>
        <w:br/>
      </w:r>
      <w:r>
        <w:rPr>
          <w:rFonts w:eastAsia="Calibri"/>
          <w:sz w:val="28"/>
          <w:szCs w:val="28"/>
          <w:lang w:eastAsia="en-US"/>
        </w:rPr>
        <w:t xml:space="preserve">в доступных для граждан местах.</w:t>
      </w:r>
      <w:r>
        <w:rPr>
          <w:rFonts w:eastAsia="Calibri"/>
          <w:sz w:val="28"/>
          <w:szCs w:val="28"/>
          <w:lang w:eastAsia="en-US"/>
        </w:rPr>
        <w:t xml:space="preserve">»;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дополнить</w:t>
      </w:r>
      <w:r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3.2.7</w:t>
      </w:r>
      <w:r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3.2.7.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условие о возможности п</w:t>
      </w:r>
      <w:r>
        <w:rPr>
          <w:sz w:val="28"/>
          <w:szCs w:val="28"/>
        </w:rPr>
        <w:t xml:space="preserve">одтверждени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льготного статуса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помощью сервиса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Цифровой ID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мессенджере MAX.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widowControl w:val="off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widowControl w:val="off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Управлению по общим вопросам администрации города Перми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обеспечить обнародование настоящего постановления посредством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widowControl w:val="off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официального опубликования в сетевом издании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сайт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город Пермь </w:t>
      </w:r>
      <w:r>
        <w:rPr>
          <w:sz w:val="28"/>
          <w:szCs w:val="28"/>
        </w:rPr>
        <w:t xml:space="preserve">www.gorodperm.ru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widowControl w:val="off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исполняющего обязанности заместителя главы администрации города Перми</w:t>
      </w:r>
      <w:r>
        <w:rPr>
          <w:sz w:val="28"/>
          <w:szCs w:val="28"/>
        </w:rPr>
        <w:t xml:space="preserve"> Ершову О.С.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contextualSpacing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contextualSpacing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contextualSpacing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  <w:r>
      <w:rPr>
        <w:rStyle w:val="891"/>
      </w:rPr>
    </w:r>
  </w:p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eastAsia="Calibr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55" w:hanging="720"/>
      </w:pPr>
      <w:rPr>
        <w:rFonts w:eastAsia="Calibr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30" w:hanging="1080"/>
      </w:pPr>
      <w:rPr>
        <w:rFonts w:eastAsia="Calibr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845" w:hanging="1080"/>
      </w:pPr>
      <w:rPr>
        <w:rFonts w:eastAsia="Calibr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220" w:hanging="1440"/>
      </w:pPr>
      <w:rPr>
        <w:rFonts w:eastAsia="Calibr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95" w:hanging="1800"/>
      </w:pPr>
      <w:rPr>
        <w:rFonts w:eastAsia="Calibr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10" w:hanging="1800"/>
      </w:pPr>
      <w:rPr>
        <w:rFonts w:eastAsia="Calibr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85" w:hanging="2160"/>
      </w:pPr>
      <w:rPr>
        <w:rFonts w:eastAsia="Calibr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81"/>
    <w:next w:val="88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4">
    <w:name w:val="Heading 1 Char"/>
    <w:link w:val="703"/>
    <w:uiPriority w:val="9"/>
    <w:rPr>
      <w:rFonts w:ascii="Arial" w:hAnsi="Arial" w:eastAsia="Arial" w:cs="Arial"/>
      <w:sz w:val="40"/>
      <w:szCs w:val="40"/>
    </w:rPr>
  </w:style>
  <w:style w:type="paragraph" w:styleId="705">
    <w:name w:val="Heading 2"/>
    <w:basedOn w:val="881"/>
    <w:next w:val="881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6">
    <w:name w:val="Heading 2 Char"/>
    <w:link w:val="705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81"/>
    <w:next w:val="881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81"/>
    <w:next w:val="881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81"/>
    <w:next w:val="881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81"/>
    <w:next w:val="881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81"/>
    <w:next w:val="881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81"/>
    <w:next w:val="881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81"/>
    <w:next w:val="881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List Paragraph"/>
    <w:basedOn w:val="881"/>
    <w:uiPriority w:val="34"/>
    <w:qFormat/>
    <w:pPr>
      <w:contextualSpacing/>
      <w:ind w:left="720"/>
    </w:pPr>
  </w:style>
  <w:style w:type="paragraph" w:styleId="722">
    <w:name w:val="No Spacing"/>
    <w:uiPriority w:val="1"/>
    <w:qFormat/>
    <w:pPr>
      <w:spacing w:before="0" w:after="0" w:line="240" w:lineRule="auto"/>
    </w:pPr>
  </w:style>
  <w:style w:type="paragraph" w:styleId="723">
    <w:name w:val="Title"/>
    <w:basedOn w:val="881"/>
    <w:next w:val="881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link w:val="723"/>
    <w:uiPriority w:val="10"/>
    <w:rPr>
      <w:sz w:val="48"/>
      <w:szCs w:val="48"/>
    </w:rPr>
  </w:style>
  <w:style w:type="paragraph" w:styleId="725">
    <w:name w:val="Subtitle"/>
    <w:basedOn w:val="881"/>
    <w:next w:val="881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link w:val="725"/>
    <w:uiPriority w:val="11"/>
    <w:rPr>
      <w:sz w:val="24"/>
      <w:szCs w:val="24"/>
    </w:rPr>
  </w:style>
  <w:style w:type="paragraph" w:styleId="727">
    <w:name w:val="Quote"/>
    <w:basedOn w:val="881"/>
    <w:next w:val="881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81"/>
    <w:next w:val="881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paragraph" w:styleId="731">
    <w:name w:val="Header"/>
    <w:basedOn w:val="881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"/>
    <w:link w:val="731"/>
    <w:uiPriority w:val="99"/>
  </w:style>
  <w:style w:type="paragraph" w:styleId="733">
    <w:name w:val="Footer"/>
    <w:basedOn w:val="881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"/>
    <w:link w:val="733"/>
    <w:uiPriority w:val="99"/>
  </w:style>
  <w:style w:type="paragraph" w:styleId="735">
    <w:name w:val="Caption"/>
    <w:basedOn w:val="881"/>
    <w:next w:val="881"/>
    <w:link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>
    <w:name w:val="Caption Char"/>
    <w:link w:val="735"/>
    <w:uiPriority w:val="35"/>
    <w:rPr>
      <w:b/>
      <w:bCs/>
      <w:color w:val="4f81bd" w:themeColor="accent1"/>
      <w:sz w:val="18"/>
      <w:szCs w:val="18"/>
    </w:rPr>
  </w:style>
  <w:style w:type="table" w:styleId="73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uiPriority w:val="99"/>
    <w:unhideWhenUsed/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next w:val="881"/>
    <w:link w:val="881"/>
    <w:qFormat/>
    <w:rPr>
      <w:lang w:val="ru-RU" w:eastAsia="ru-RU" w:bidi="ar-SA"/>
    </w:rPr>
  </w:style>
  <w:style w:type="paragraph" w:styleId="882">
    <w:name w:val="Заголовок 1"/>
    <w:basedOn w:val="881"/>
    <w:next w:val="881"/>
    <w:link w:val="881"/>
    <w:qFormat/>
    <w:pPr>
      <w:ind w:right="-1" w:firstLine="709"/>
      <w:jc w:val="both"/>
      <w:keepNext/>
      <w:outlineLvl w:val="0"/>
    </w:pPr>
    <w:rPr>
      <w:sz w:val="24"/>
    </w:rPr>
  </w:style>
  <w:style w:type="paragraph" w:styleId="883">
    <w:name w:val="Заголовок 2"/>
    <w:basedOn w:val="881"/>
    <w:next w:val="881"/>
    <w:link w:val="881"/>
    <w:qFormat/>
    <w:pPr>
      <w:ind w:right="-1"/>
      <w:jc w:val="both"/>
      <w:keepNext/>
      <w:outlineLvl w:val="1"/>
    </w:pPr>
    <w:rPr>
      <w:sz w:val="24"/>
    </w:rPr>
  </w:style>
  <w:style w:type="character" w:styleId="884">
    <w:name w:val="Основной шрифт абзаца"/>
    <w:next w:val="884"/>
    <w:link w:val="881"/>
    <w:semiHidden/>
  </w:style>
  <w:style w:type="table" w:styleId="885">
    <w:name w:val="Обычная таблица"/>
    <w:next w:val="885"/>
    <w:link w:val="881"/>
    <w:semiHidden/>
    <w:tblPr/>
  </w:style>
  <w:style w:type="numbering" w:styleId="886">
    <w:name w:val="Нет списка"/>
    <w:next w:val="886"/>
    <w:link w:val="881"/>
    <w:semiHidden/>
  </w:style>
  <w:style w:type="paragraph" w:styleId="887">
    <w:name w:val="Название объекта"/>
    <w:basedOn w:val="881"/>
    <w:next w:val="881"/>
    <w:link w:val="88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Основной текст"/>
    <w:basedOn w:val="881"/>
    <w:next w:val="888"/>
    <w:link w:val="916"/>
    <w:pPr>
      <w:ind w:right="3117"/>
    </w:pPr>
    <w:rPr>
      <w:rFonts w:ascii="Courier New" w:hAnsi="Courier New"/>
      <w:sz w:val="26"/>
    </w:rPr>
  </w:style>
  <w:style w:type="paragraph" w:styleId="889">
    <w:name w:val="Основной текст с отступом"/>
    <w:basedOn w:val="881"/>
    <w:next w:val="889"/>
    <w:link w:val="881"/>
    <w:pPr>
      <w:ind w:right="-1"/>
      <w:jc w:val="both"/>
    </w:pPr>
    <w:rPr>
      <w:sz w:val="26"/>
    </w:rPr>
  </w:style>
  <w:style w:type="paragraph" w:styleId="890">
    <w:name w:val="Нижний колонтитул"/>
    <w:basedOn w:val="881"/>
    <w:next w:val="890"/>
    <w:link w:val="975"/>
    <w:uiPriority w:val="99"/>
    <w:pPr>
      <w:tabs>
        <w:tab w:val="center" w:pos="4153" w:leader="none"/>
        <w:tab w:val="right" w:pos="8306" w:leader="none"/>
      </w:tabs>
    </w:pPr>
  </w:style>
  <w:style w:type="character" w:styleId="891">
    <w:name w:val="Номер страницы"/>
    <w:basedOn w:val="884"/>
    <w:next w:val="891"/>
    <w:link w:val="881"/>
  </w:style>
  <w:style w:type="paragraph" w:styleId="892">
    <w:name w:val="Верхний колонтитул"/>
    <w:basedOn w:val="881"/>
    <w:next w:val="892"/>
    <w:link w:val="895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Текст выноски"/>
    <w:basedOn w:val="881"/>
    <w:next w:val="893"/>
    <w:link w:val="894"/>
    <w:uiPriority w:val="99"/>
    <w:rPr>
      <w:rFonts w:ascii="Segoe UI" w:hAnsi="Segoe UI" w:cs="Segoe UI"/>
      <w:sz w:val="18"/>
      <w:szCs w:val="18"/>
    </w:rPr>
  </w:style>
  <w:style w:type="character" w:styleId="894">
    <w:name w:val="Текст выноски Знак"/>
    <w:next w:val="894"/>
    <w:link w:val="893"/>
    <w:uiPriority w:val="99"/>
    <w:rPr>
      <w:rFonts w:ascii="Segoe UI" w:hAnsi="Segoe UI" w:cs="Segoe UI"/>
      <w:sz w:val="18"/>
      <w:szCs w:val="18"/>
    </w:rPr>
  </w:style>
  <w:style w:type="character" w:styleId="895">
    <w:name w:val="Верхний колонтитул Знак"/>
    <w:next w:val="895"/>
    <w:link w:val="892"/>
    <w:uiPriority w:val="99"/>
  </w:style>
  <w:style w:type="numbering" w:styleId="896">
    <w:name w:val="Нет списка1"/>
    <w:next w:val="886"/>
    <w:link w:val="881"/>
    <w:uiPriority w:val="99"/>
    <w:semiHidden/>
    <w:unhideWhenUsed/>
  </w:style>
  <w:style w:type="paragraph" w:styleId="897">
    <w:name w:val="Без интервала"/>
    <w:next w:val="897"/>
    <w:link w:val="881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98">
    <w:name w:val="Гиперссылка"/>
    <w:next w:val="898"/>
    <w:link w:val="881"/>
    <w:uiPriority w:val="99"/>
    <w:unhideWhenUsed/>
    <w:rPr>
      <w:color w:val="0000ff"/>
      <w:u w:val="single"/>
    </w:rPr>
  </w:style>
  <w:style w:type="character" w:styleId="899">
    <w:name w:val="Просмотренная гиперссылка"/>
    <w:next w:val="899"/>
    <w:link w:val="881"/>
    <w:uiPriority w:val="99"/>
    <w:unhideWhenUsed/>
    <w:rPr>
      <w:color w:val="800080"/>
      <w:u w:val="single"/>
    </w:rPr>
  </w:style>
  <w:style w:type="paragraph" w:styleId="900">
    <w:name w:val="xl65"/>
    <w:basedOn w:val="881"/>
    <w:next w:val="900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>
    <w:name w:val="xl66"/>
    <w:basedOn w:val="881"/>
    <w:next w:val="901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>
    <w:name w:val="xl67"/>
    <w:basedOn w:val="881"/>
    <w:next w:val="902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3">
    <w:name w:val="xl68"/>
    <w:basedOn w:val="881"/>
    <w:next w:val="903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4">
    <w:name w:val="xl69"/>
    <w:basedOn w:val="881"/>
    <w:next w:val="904"/>
    <w:link w:val="88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>
    <w:name w:val="xl70"/>
    <w:basedOn w:val="881"/>
    <w:next w:val="905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6">
    <w:name w:val="xl71"/>
    <w:basedOn w:val="881"/>
    <w:next w:val="906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>
    <w:name w:val="xl72"/>
    <w:basedOn w:val="881"/>
    <w:next w:val="907"/>
    <w:link w:val="88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73"/>
    <w:basedOn w:val="881"/>
    <w:next w:val="908"/>
    <w:link w:val="88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>
    <w:name w:val="xl74"/>
    <w:basedOn w:val="881"/>
    <w:next w:val="909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>
    <w:name w:val="xl75"/>
    <w:basedOn w:val="881"/>
    <w:next w:val="910"/>
    <w:link w:val="88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6"/>
    <w:basedOn w:val="881"/>
    <w:next w:val="911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2">
    <w:name w:val="xl77"/>
    <w:basedOn w:val="881"/>
    <w:next w:val="912"/>
    <w:link w:val="88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>
    <w:name w:val="xl78"/>
    <w:basedOn w:val="881"/>
    <w:next w:val="913"/>
    <w:link w:val="88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4">
    <w:name w:val="xl79"/>
    <w:basedOn w:val="881"/>
    <w:next w:val="914"/>
    <w:link w:val="88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>
    <w:name w:val="Форма"/>
    <w:next w:val="915"/>
    <w:link w:val="881"/>
    <w:rPr>
      <w:sz w:val="28"/>
      <w:szCs w:val="28"/>
      <w:lang w:val="ru-RU" w:eastAsia="ru-RU" w:bidi="ar-SA"/>
    </w:rPr>
  </w:style>
  <w:style w:type="character" w:styleId="916">
    <w:name w:val="Основной текст Знак"/>
    <w:next w:val="916"/>
    <w:link w:val="888"/>
    <w:rPr>
      <w:rFonts w:ascii="Courier New" w:hAnsi="Courier New"/>
      <w:sz w:val="26"/>
    </w:rPr>
  </w:style>
  <w:style w:type="paragraph" w:styleId="917">
    <w:name w:val="ConsPlusNormal"/>
    <w:next w:val="917"/>
    <w:link w:val="881"/>
    <w:rPr>
      <w:sz w:val="28"/>
      <w:szCs w:val="28"/>
      <w:lang w:val="ru-RU" w:eastAsia="ru-RU" w:bidi="ar-SA"/>
    </w:rPr>
  </w:style>
  <w:style w:type="numbering" w:styleId="918">
    <w:name w:val="Нет списка11"/>
    <w:next w:val="886"/>
    <w:link w:val="881"/>
    <w:uiPriority w:val="99"/>
    <w:semiHidden/>
    <w:unhideWhenUsed/>
  </w:style>
  <w:style w:type="numbering" w:styleId="919">
    <w:name w:val="Нет списка111"/>
    <w:next w:val="886"/>
    <w:link w:val="881"/>
    <w:uiPriority w:val="99"/>
    <w:semiHidden/>
    <w:unhideWhenUsed/>
  </w:style>
  <w:style w:type="paragraph" w:styleId="920">
    <w:name w:val="font5"/>
    <w:basedOn w:val="881"/>
    <w:next w:val="920"/>
    <w:link w:val="88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1">
    <w:name w:val="xl80"/>
    <w:basedOn w:val="881"/>
    <w:next w:val="921"/>
    <w:link w:val="88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2">
    <w:name w:val="xl81"/>
    <w:basedOn w:val="881"/>
    <w:next w:val="922"/>
    <w:link w:val="88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3">
    <w:name w:val="xl82"/>
    <w:basedOn w:val="881"/>
    <w:next w:val="923"/>
    <w:link w:val="88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4">
    <w:name w:val="Сетка таблицы"/>
    <w:basedOn w:val="885"/>
    <w:next w:val="924"/>
    <w:link w:val="881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25">
    <w:name w:val="xl83"/>
    <w:basedOn w:val="881"/>
    <w:next w:val="925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>
    <w:name w:val="xl84"/>
    <w:basedOn w:val="881"/>
    <w:next w:val="926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>
    <w:name w:val="xl85"/>
    <w:basedOn w:val="881"/>
    <w:next w:val="927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8">
    <w:name w:val="xl86"/>
    <w:basedOn w:val="881"/>
    <w:next w:val="928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>
    <w:name w:val="xl87"/>
    <w:basedOn w:val="881"/>
    <w:next w:val="929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0">
    <w:name w:val="xl88"/>
    <w:basedOn w:val="881"/>
    <w:next w:val="930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1">
    <w:name w:val="xl89"/>
    <w:basedOn w:val="881"/>
    <w:next w:val="931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>
    <w:name w:val="xl90"/>
    <w:basedOn w:val="881"/>
    <w:next w:val="932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>
    <w:name w:val="xl91"/>
    <w:basedOn w:val="881"/>
    <w:next w:val="933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>
    <w:name w:val="xl92"/>
    <w:basedOn w:val="881"/>
    <w:next w:val="934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5">
    <w:name w:val="xl93"/>
    <w:basedOn w:val="881"/>
    <w:next w:val="935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6">
    <w:name w:val="xl94"/>
    <w:basedOn w:val="881"/>
    <w:next w:val="936"/>
    <w:link w:val="88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>
    <w:name w:val="xl95"/>
    <w:basedOn w:val="881"/>
    <w:next w:val="937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>
    <w:name w:val="xl96"/>
    <w:basedOn w:val="881"/>
    <w:next w:val="938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>
    <w:name w:val="xl97"/>
    <w:basedOn w:val="881"/>
    <w:next w:val="939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>
    <w:name w:val="xl98"/>
    <w:basedOn w:val="881"/>
    <w:next w:val="940"/>
    <w:link w:val="88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1">
    <w:name w:val="xl99"/>
    <w:basedOn w:val="881"/>
    <w:next w:val="941"/>
    <w:link w:val="88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>
    <w:name w:val="xl100"/>
    <w:basedOn w:val="881"/>
    <w:next w:val="942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>
    <w:name w:val="xl101"/>
    <w:basedOn w:val="881"/>
    <w:next w:val="943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>
    <w:name w:val="xl102"/>
    <w:basedOn w:val="881"/>
    <w:next w:val="944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>
    <w:name w:val="xl103"/>
    <w:basedOn w:val="881"/>
    <w:next w:val="945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>
    <w:name w:val="xl104"/>
    <w:basedOn w:val="881"/>
    <w:next w:val="946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>
    <w:name w:val="xl105"/>
    <w:basedOn w:val="881"/>
    <w:next w:val="947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>
    <w:name w:val="xl106"/>
    <w:basedOn w:val="881"/>
    <w:next w:val="948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9">
    <w:name w:val="xl107"/>
    <w:basedOn w:val="881"/>
    <w:next w:val="949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08"/>
    <w:basedOn w:val="881"/>
    <w:next w:val="950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09"/>
    <w:basedOn w:val="881"/>
    <w:next w:val="951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>
    <w:name w:val="xl110"/>
    <w:basedOn w:val="881"/>
    <w:next w:val="952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>
    <w:name w:val="xl111"/>
    <w:basedOn w:val="881"/>
    <w:next w:val="953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12"/>
    <w:basedOn w:val="881"/>
    <w:next w:val="954"/>
    <w:link w:val="88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5">
    <w:name w:val="xl113"/>
    <w:basedOn w:val="881"/>
    <w:next w:val="955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14"/>
    <w:basedOn w:val="881"/>
    <w:next w:val="956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15"/>
    <w:basedOn w:val="881"/>
    <w:next w:val="957"/>
    <w:link w:val="88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8">
    <w:name w:val="xl116"/>
    <w:basedOn w:val="881"/>
    <w:next w:val="958"/>
    <w:link w:val="88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17"/>
    <w:basedOn w:val="881"/>
    <w:next w:val="959"/>
    <w:link w:val="88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18"/>
    <w:basedOn w:val="881"/>
    <w:next w:val="960"/>
    <w:link w:val="88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>
    <w:name w:val="xl119"/>
    <w:basedOn w:val="881"/>
    <w:next w:val="961"/>
    <w:link w:val="88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20"/>
    <w:basedOn w:val="881"/>
    <w:next w:val="962"/>
    <w:link w:val="88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3">
    <w:name w:val="xl121"/>
    <w:basedOn w:val="881"/>
    <w:next w:val="963"/>
    <w:link w:val="88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4">
    <w:name w:val="xl122"/>
    <w:basedOn w:val="881"/>
    <w:next w:val="964"/>
    <w:link w:val="88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23"/>
    <w:basedOn w:val="881"/>
    <w:next w:val="965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>
    <w:name w:val="xl124"/>
    <w:basedOn w:val="881"/>
    <w:next w:val="966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7">
    <w:name w:val="xl125"/>
    <w:basedOn w:val="881"/>
    <w:next w:val="967"/>
    <w:link w:val="88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8">
    <w:name w:val="Нет списка2"/>
    <w:next w:val="886"/>
    <w:link w:val="881"/>
    <w:uiPriority w:val="99"/>
    <w:semiHidden/>
    <w:unhideWhenUsed/>
  </w:style>
  <w:style w:type="numbering" w:styleId="969">
    <w:name w:val="Нет списка3"/>
    <w:next w:val="886"/>
    <w:link w:val="881"/>
    <w:uiPriority w:val="99"/>
    <w:semiHidden/>
    <w:unhideWhenUsed/>
  </w:style>
  <w:style w:type="paragraph" w:styleId="970">
    <w:name w:val="font6"/>
    <w:basedOn w:val="881"/>
    <w:next w:val="970"/>
    <w:link w:val="88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1">
    <w:name w:val="font7"/>
    <w:basedOn w:val="881"/>
    <w:next w:val="971"/>
    <w:link w:val="88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2">
    <w:name w:val="font8"/>
    <w:basedOn w:val="881"/>
    <w:next w:val="972"/>
    <w:link w:val="88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3">
    <w:name w:val="Нет списка4"/>
    <w:next w:val="886"/>
    <w:link w:val="881"/>
    <w:uiPriority w:val="99"/>
    <w:semiHidden/>
    <w:unhideWhenUsed/>
  </w:style>
  <w:style w:type="paragraph" w:styleId="974">
    <w:name w:val="Абзац списка"/>
    <w:basedOn w:val="881"/>
    <w:next w:val="974"/>
    <w:link w:val="88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75">
    <w:name w:val="Нижний колонтитул Знак"/>
    <w:next w:val="975"/>
    <w:link w:val="890"/>
    <w:uiPriority w:val="99"/>
  </w:style>
  <w:style w:type="paragraph" w:styleId="976">
    <w:name w:val="Текст сноски"/>
    <w:basedOn w:val="881"/>
    <w:next w:val="976"/>
    <w:link w:val="977"/>
  </w:style>
  <w:style w:type="character" w:styleId="977">
    <w:name w:val="Текст сноски Знак"/>
    <w:basedOn w:val="884"/>
    <w:next w:val="977"/>
    <w:link w:val="976"/>
  </w:style>
  <w:style w:type="character" w:styleId="978">
    <w:name w:val="Знак сноски"/>
    <w:next w:val="978"/>
    <w:link w:val="881"/>
    <w:rPr>
      <w:vertAlign w:val="superscript"/>
    </w:rPr>
  </w:style>
  <w:style w:type="paragraph" w:styleId="979">
    <w:name w:val="ConsPlusTitle"/>
    <w:next w:val="979"/>
    <w:link w:val="881"/>
    <w:pPr>
      <w:widowControl w:val="off"/>
    </w:pPr>
    <w:rPr>
      <w:rFonts w:ascii="Calibri" w:hAnsi="Calibri" w:cs="Calibri"/>
      <w:b/>
      <w:sz w:val="22"/>
      <w:lang w:val="ru-RU" w:eastAsia="ru-RU" w:bidi="ar-SA"/>
    </w:rPr>
  </w:style>
  <w:style w:type="paragraph" w:styleId="980">
    <w:name w:val="Обычный (веб)"/>
    <w:basedOn w:val="881"/>
    <w:next w:val="980"/>
    <w:link w:val="881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981">
    <w:name w:val="Неразрешенное упоминание"/>
    <w:next w:val="981"/>
    <w:link w:val="881"/>
    <w:uiPriority w:val="99"/>
    <w:semiHidden/>
    <w:unhideWhenUsed/>
    <w:rPr>
      <w:color w:val="605e5c"/>
      <w:shd w:val="clear" w:color="auto" w:fill="e1dfdd"/>
    </w:rPr>
  </w:style>
  <w:style w:type="character" w:styleId="982" w:default="1">
    <w:name w:val="Default Paragraph Font"/>
    <w:uiPriority w:val="1"/>
    <w:semiHidden/>
    <w:unhideWhenUsed/>
  </w:style>
  <w:style w:type="numbering" w:styleId="983" w:default="1">
    <w:name w:val="No List"/>
    <w:uiPriority w:val="99"/>
    <w:semiHidden/>
    <w:unhideWhenUsed/>
  </w:style>
  <w:style w:type="table" w:styleId="9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8</cp:revision>
  <dcterms:created xsi:type="dcterms:W3CDTF">2026-08-20T04:40:00Z</dcterms:created>
  <dcterms:modified xsi:type="dcterms:W3CDTF">2026-09-03T10:05:36Z</dcterms:modified>
  <cp:version>1048576</cp:version>
</cp:coreProperties>
</file>