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14413" w14:textId="6B126EE9" w:rsidR="00A750B5" w:rsidRDefault="00C918C4">
      <w:pPr>
        <w:pStyle w:val="af"/>
        <w:ind w:right="0"/>
        <w:jc w:val="both"/>
        <w:rPr>
          <w:rFonts w:ascii="Times New Roman" w:hAnsi="Times New Roman"/>
          <w:sz w:val="24"/>
        </w:rPr>
      </w:pPr>
      <w:r>
        <w:rPr>
          <w:noProof/>
        </w:rPr>
        <w:pict w14:anchorId="6FDC2208">
          <v:group id="_x005F_x0000_s2049" o:spid="_x0000_s1026" style="position:absolute;left:0;text-align:left;margin-left:.6pt;margin-top:-4.1pt;width:494.95pt;height:61.35pt;z-index:3;mso-wrap-distance-left:0;mso-wrap-distance-right:0" coordsize="62859,7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">
            <v:rect id="Прямоугольник 2" o:spid="_x0000_s1027" style="position:absolute;width:62859;height:7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" stroked="f" strokeweight="0">
              <v:textbox inset="1.01mm,1.01mm,1.01mm,1.01mm">
                <w:txbxContent>
                  <w:p w14:paraId="0AB9C1E5" w14:textId="77777777" w:rsidR="00A750B5" w:rsidRDefault="00C918C4">
                    <w:pPr>
                      <w:pStyle w:val="aff0"/>
                      <w:spacing w:before="120" w:line="240" w:lineRule="auto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АДМИНИСТРАЦИЯ ГОРОДА ПЕРМИ</w:t>
                    </w:r>
                  </w:p>
                  <w:p w14:paraId="13503500" w14:textId="77777777" w:rsidR="00A750B5" w:rsidRDefault="00C918C4">
                    <w:pPr>
                      <w:widowControl w:val="0"/>
                      <w:spacing w:line="360" w:lineRule="exact"/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>П О С Т А Н О В Л Е Н И Е</w:t>
                    </w:r>
                  </w:p>
                  <w:p w14:paraId="070E0D6E" w14:textId="77777777" w:rsidR="00A750B5" w:rsidRDefault="00A750B5">
                    <w:pPr>
                      <w:widowControl w:val="0"/>
                      <w:spacing w:line="360" w:lineRule="exact"/>
                      <w:jc w:val="center"/>
                      <w:rPr>
                        <w:sz w:val="24"/>
                      </w:rPr>
                    </w:pPr>
                  </w:p>
                  <w:p w14:paraId="4125F2ED" w14:textId="77777777" w:rsidR="00A750B5" w:rsidRDefault="00A750B5">
                    <w:pPr>
                      <w:pStyle w:val="2"/>
                      <w:jc w:val="center"/>
                    </w:pPr>
                  </w:p>
                </w:txbxContent>
              </v:textbox>
            </v:rect>
            <v:rect id="Прямоугольник 3" o:spid="_x0000_s1028" style="position:absolute;left:2584;top:5493;width:15264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" filled="f" stroked="f" strokeweight="0">
              <v:textbox inset="1.01mm,1.01mm,1.01mm,1.01mm">
                <w:txbxContent>
                  <w:p w14:paraId="6344A581" w14:textId="77777777" w:rsidR="00A750B5" w:rsidRDefault="00A750B5">
                    <w:pPr>
                      <w:rPr>
                        <w:sz w:val="28"/>
                        <w:szCs w:val="28"/>
                        <w:u w:val="single"/>
                      </w:rPr>
                    </w:pPr>
                  </w:p>
                  <w:p w14:paraId="5B8E222C" w14:textId="77777777" w:rsidR="00A750B5" w:rsidRDefault="00A750B5"/>
                </w:txbxContent>
              </v:textbox>
            </v:rect>
            <v:rect id="Прямоугольник 4" o:spid="_x0000_s1029" style="position:absolute;left:49500;top:5518;width:10764;height:22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" stroked="f" strokeweight="0">
              <v:textbox inset="1.01mm,1.01mm,1.01mm,1.01mm">
                <w:txbxContent>
                  <w:p w14:paraId="0832FB99" w14:textId="77777777" w:rsidR="00A750B5" w:rsidRDefault="00A750B5">
                    <w:pPr>
                      <w:jc w:val="right"/>
                      <w:rPr>
                        <w:sz w:val="28"/>
                        <w:szCs w:val="28"/>
                        <w:u w:val="single"/>
                      </w:rPr>
                    </w:pPr>
                  </w:p>
                  <w:p w14:paraId="26EAD0F5" w14:textId="77777777" w:rsidR="00A750B5" w:rsidRDefault="00A750B5"/>
                </w:txbxContent>
              </v:textbox>
            </v:rect>
          </v:group>
        </w:pict>
      </w:r>
      <w:r>
        <w:rPr>
          <w:rFonts w:ascii="Times New Roman" w:hAnsi="Times New Roman"/>
          <w:noProof/>
          <w:sz w:val="24"/>
        </w:rPr>
        <w:drawing>
          <wp:anchor distT="0" distB="0" distL="0" distR="0" simplePos="0" relativeHeight="7" behindDoc="0" locked="0" layoutInCell="1" allowOverlap="1" wp14:anchorId="4594D34E" wp14:editId="797B300C">
            <wp:simplePos x="0" y="0"/>
            <wp:positionH relativeFrom="column">
              <wp:posOffset>2950845</wp:posOffset>
            </wp:positionH>
            <wp:positionV relativeFrom="paragraph">
              <wp:posOffset>-547370</wp:posOffset>
            </wp:positionV>
            <wp:extent cx="407035" cy="495300"/>
            <wp:effectExtent l="0" t="0" r="0" b="0"/>
            <wp:wrapNone/>
            <wp:docPr id="5" name="_x005F_x0000_s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x005F_x0000_s205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E2D743A" w14:textId="77777777" w:rsidR="00A750B5" w:rsidRDefault="00A750B5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40D0C16B" w14:textId="77777777" w:rsidR="00A750B5" w:rsidRDefault="00A750B5">
      <w:pPr>
        <w:pStyle w:val="af"/>
        <w:ind w:right="0"/>
        <w:jc w:val="both"/>
        <w:rPr>
          <w:rFonts w:ascii="Times New Roman" w:hAnsi="Times New Roman"/>
          <w:sz w:val="24"/>
        </w:rPr>
      </w:pPr>
    </w:p>
    <w:p w14:paraId="2398F260" w14:textId="77777777" w:rsidR="00A750B5" w:rsidRDefault="00A750B5">
      <w:pPr>
        <w:jc w:val="both"/>
        <w:rPr>
          <w:sz w:val="24"/>
          <w:lang w:val="en-US"/>
        </w:rPr>
      </w:pPr>
    </w:p>
    <w:p w14:paraId="3D9711CF" w14:textId="77777777" w:rsidR="00A750B5" w:rsidRDefault="00A750B5">
      <w:pPr>
        <w:jc w:val="both"/>
        <w:rPr>
          <w:sz w:val="28"/>
          <w:szCs w:val="28"/>
        </w:rPr>
      </w:pPr>
    </w:p>
    <w:p w14:paraId="6793103B" w14:textId="77777777" w:rsidR="00A750B5" w:rsidRDefault="00A750B5">
      <w:pPr>
        <w:jc w:val="both"/>
        <w:rPr>
          <w:sz w:val="28"/>
          <w:szCs w:val="28"/>
        </w:rPr>
      </w:pPr>
    </w:p>
    <w:p w14:paraId="0FE2A611" w14:textId="77777777" w:rsidR="00A750B5" w:rsidRDefault="00A750B5">
      <w:pPr>
        <w:jc w:val="both"/>
        <w:rPr>
          <w:sz w:val="28"/>
          <w:szCs w:val="28"/>
        </w:rPr>
      </w:pPr>
    </w:p>
    <w:p w14:paraId="05098C9B" w14:textId="77777777" w:rsidR="00A750B5" w:rsidRDefault="00A750B5">
      <w:pPr>
        <w:pStyle w:val="affd"/>
        <w:spacing w:line="240" w:lineRule="exact"/>
        <w:rPr>
          <w:b/>
          <w:bCs/>
        </w:rPr>
      </w:pPr>
    </w:p>
    <w:p w14:paraId="5A63D326" w14:textId="77777777" w:rsidR="00A750B5" w:rsidRDefault="00A750B5">
      <w:pPr>
        <w:pStyle w:val="affd"/>
        <w:spacing w:line="240" w:lineRule="exact"/>
        <w:rPr>
          <w:b/>
          <w:bCs/>
        </w:rPr>
      </w:pPr>
      <w:bookmarkStart w:id="0" w:name="_Hlk345729"/>
      <w:bookmarkEnd w:id="0"/>
    </w:p>
    <w:p w14:paraId="42A84587" w14:textId="77777777" w:rsidR="00A750B5" w:rsidRDefault="00A750B5">
      <w:pPr>
        <w:pStyle w:val="affd"/>
        <w:spacing w:line="240" w:lineRule="exact"/>
        <w:jc w:val="center"/>
        <w:rPr>
          <w:b/>
        </w:rPr>
      </w:pPr>
    </w:p>
    <w:p w14:paraId="4C801506" w14:textId="77777777" w:rsidR="00A750B5" w:rsidRDefault="00A750B5">
      <w:pPr>
        <w:pStyle w:val="affd"/>
        <w:spacing w:line="240" w:lineRule="exact"/>
        <w:jc w:val="center"/>
        <w:rPr>
          <w:b/>
        </w:rPr>
      </w:pPr>
    </w:p>
    <w:p w14:paraId="68B35DDF" w14:textId="77777777" w:rsidR="00A750B5" w:rsidRDefault="00A750B5">
      <w:pPr>
        <w:pStyle w:val="affd"/>
        <w:spacing w:line="240" w:lineRule="exact"/>
        <w:jc w:val="center"/>
        <w:rPr>
          <w:b/>
        </w:rPr>
      </w:pPr>
    </w:p>
    <w:p w14:paraId="442513EC" w14:textId="77777777" w:rsidR="00A750B5" w:rsidRDefault="00C918C4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Методику расчета нормативных затрат </w:t>
      </w:r>
    </w:p>
    <w:p w14:paraId="5D7A0B64" w14:textId="77777777" w:rsidR="00A750B5" w:rsidRDefault="00C918C4">
      <w:pPr>
        <w:spacing w:line="240" w:lineRule="exact"/>
        <w:jc w:val="center"/>
      </w:pPr>
      <w:r>
        <w:rPr>
          <w:b/>
          <w:sz w:val="28"/>
          <w:szCs w:val="28"/>
        </w:rPr>
        <w:t>на оказание муниципальной услуги</w:t>
      </w:r>
      <w:r>
        <w:rPr>
          <w:sz w:val="28"/>
          <w:szCs w:val="24"/>
        </w:rPr>
        <w:t>«</w:t>
      </w:r>
      <w:r>
        <w:rPr>
          <w:b/>
          <w:bCs/>
          <w:sz w:val="28"/>
          <w:szCs w:val="28"/>
        </w:rPr>
        <w:t>Библиотечное, и информационное</w:t>
      </w:r>
    </w:p>
    <w:p w14:paraId="2E13E02F" w14:textId="77777777" w:rsidR="00A750B5" w:rsidRDefault="00C918C4">
      <w:pPr>
        <w:spacing w:line="240" w:lineRule="exact"/>
        <w:jc w:val="center"/>
      </w:pPr>
      <w:r>
        <w:rPr>
          <w:b/>
          <w:bCs/>
          <w:sz w:val="28"/>
          <w:szCs w:val="28"/>
        </w:rPr>
        <w:t xml:space="preserve">Обслуживание пользователей библиотеки» </w:t>
      </w:r>
      <w:r>
        <w:rPr>
          <w:b/>
          <w:sz w:val="28"/>
          <w:szCs w:val="28"/>
        </w:rPr>
        <w:t>и нормативных затрат на              содержание муниципального имущества, уплату налогов»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утвержденную    постановлением администрации города Перми </w:t>
      </w:r>
      <w:r>
        <w:rPr>
          <w:b/>
          <w:bCs/>
          <w:sz w:val="28"/>
          <w:szCs w:val="28"/>
        </w:rPr>
        <w:t xml:space="preserve">от 06.09.2016 № 657 </w:t>
      </w:r>
      <w:r>
        <w:rPr>
          <w:b/>
          <w:bCs/>
          <w:sz w:val="28"/>
          <w:szCs w:val="28"/>
        </w:rPr>
        <w:br/>
      </w:r>
    </w:p>
    <w:p w14:paraId="4B8C3148" w14:textId="77777777" w:rsidR="00A750B5" w:rsidRDefault="00A750B5">
      <w:pPr>
        <w:spacing w:line="240" w:lineRule="exact"/>
        <w:rPr>
          <w:b/>
          <w:bCs/>
          <w:sz w:val="28"/>
          <w:szCs w:val="28"/>
        </w:rPr>
      </w:pPr>
    </w:p>
    <w:p w14:paraId="5C4B7890" w14:textId="77777777" w:rsidR="00A750B5" w:rsidRDefault="00A750B5">
      <w:pPr>
        <w:pStyle w:val="affd"/>
        <w:spacing w:line="240" w:lineRule="exact"/>
        <w:rPr>
          <w:b/>
        </w:rPr>
      </w:pPr>
    </w:p>
    <w:p w14:paraId="565D0B3F" w14:textId="77777777" w:rsidR="00A750B5" w:rsidRDefault="00A750B5">
      <w:pPr>
        <w:pStyle w:val="affd"/>
        <w:spacing w:line="240" w:lineRule="exact"/>
        <w:rPr>
          <w:b/>
        </w:rPr>
      </w:pPr>
    </w:p>
    <w:p w14:paraId="4A854F0C" w14:textId="77777777" w:rsidR="00A750B5" w:rsidRDefault="00A750B5">
      <w:pPr>
        <w:pStyle w:val="affd"/>
        <w:spacing w:line="240" w:lineRule="exact"/>
        <w:rPr>
          <w:b/>
        </w:rPr>
      </w:pPr>
    </w:p>
    <w:p w14:paraId="77364D0F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 xml:space="preserve">В соответствии </w:t>
      </w:r>
      <w:r>
        <w:rPr>
          <w:sz w:val="28"/>
          <w:szCs w:val="28"/>
        </w:rPr>
        <w:t>с Бюджетным кодексом Российс</w:t>
      </w:r>
      <w:r>
        <w:rPr>
          <w:sz w:val="28"/>
          <w:szCs w:val="28"/>
        </w:rPr>
        <w:t>кой Федерации, постановлением администрации города Перми от 30 ноября 2007 г. № 502 «О Порядке формирования, размещения, финансового обеспечения и контроля выполнения муниципального задания на оказание муниципальных услуг (выполнение работ)», в целях актуа</w:t>
      </w:r>
      <w:r>
        <w:rPr>
          <w:sz w:val="28"/>
          <w:szCs w:val="28"/>
        </w:rPr>
        <w:t>лизации нормативных правовых актов города Перми</w:t>
      </w:r>
    </w:p>
    <w:p w14:paraId="79372026" w14:textId="77777777" w:rsidR="00A750B5" w:rsidRDefault="00C918C4">
      <w:pPr>
        <w:jc w:val="both"/>
      </w:pPr>
      <w:r>
        <w:rPr>
          <w:sz w:val="28"/>
          <w:szCs w:val="24"/>
        </w:rPr>
        <w:t>администрация города Перми ПОСТАНОВЛЯЕТ:</w:t>
      </w:r>
    </w:p>
    <w:p w14:paraId="52D93AA1" w14:textId="77777777" w:rsidR="00A750B5" w:rsidRDefault="00C918C4">
      <w:pPr>
        <w:ind w:firstLine="567"/>
        <w:jc w:val="both"/>
      </w:pPr>
      <w:bookmarkStart w:id="1" w:name="_Hlk501457340"/>
      <w:bookmarkEnd w:id="1"/>
      <w:r>
        <w:rPr>
          <w:sz w:val="28"/>
          <w:szCs w:val="24"/>
        </w:rPr>
        <w:t xml:space="preserve">1. </w:t>
      </w:r>
      <w:bookmarkStart w:id="2" w:name="_Hlk2329985"/>
      <w:r>
        <w:rPr>
          <w:sz w:val="28"/>
          <w:szCs w:val="28"/>
        </w:rPr>
        <w:t xml:space="preserve">Внести в </w:t>
      </w:r>
      <w:r>
        <w:rPr>
          <w:sz w:val="28"/>
          <w:szCs w:val="24"/>
        </w:rPr>
        <w:t>Методику расчета нормативных затрат на оказание муниципальной услуги «</w:t>
      </w:r>
      <w:r>
        <w:rPr>
          <w:sz w:val="28"/>
          <w:szCs w:val="28"/>
        </w:rPr>
        <w:t>Библиотечное, библиографическое и информационное обслуживание пользователей библиотек</w:t>
      </w:r>
      <w:r>
        <w:rPr>
          <w:sz w:val="28"/>
          <w:szCs w:val="28"/>
        </w:rPr>
        <w:t>и» и нормативных затрат на содержание муниципального имущества, уплату налогов</w:t>
      </w:r>
      <w:r>
        <w:rPr>
          <w:sz w:val="28"/>
          <w:szCs w:val="24"/>
        </w:rPr>
        <w:t>, утвержденную постановлением администрации города Перми от 06 сентября 2016 г. № 657</w:t>
      </w:r>
      <w:r>
        <w:rPr>
          <w:sz w:val="28"/>
          <w:szCs w:val="28"/>
        </w:rPr>
        <w:t xml:space="preserve"> (в ред. от 31.01.2017 № 57,</w:t>
      </w:r>
      <w:r>
        <w:rPr>
          <w:color w:val="392C69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30.06.2017 № 502, </w:t>
      </w:r>
      <w:r>
        <w:rPr>
          <w:sz w:val="28"/>
          <w:szCs w:val="28"/>
        </w:rPr>
        <w:t xml:space="preserve"> от 27.10.2017 № 956, от 04.10.2018 № 678, от 03.10.2019 № 63-П,</w:t>
      </w:r>
      <w:r>
        <w:t xml:space="preserve"> </w:t>
      </w:r>
      <w:r>
        <w:rPr>
          <w:sz w:val="28"/>
          <w:szCs w:val="28"/>
        </w:rPr>
        <w:t>от 205.02.2020 № 106, от 26.08.2020 № 753, от 11.08.2021 № 593</w:t>
      </w:r>
      <w:r>
        <w:rPr>
          <w:sz w:val="28"/>
          <w:szCs w:val="24"/>
        </w:rPr>
        <w:t xml:space="preserve">, от 20.12.2021 </w:t>
      </w:r>
      <w:r>
        <w:rPr>
          <w:sz w:val="28"/>
          <w:szCs w:val="24"/>
        </w:rPr>
        <w:br/>
        <w:t>№ 1161, от 25.10.2022 № 1079, от 07.09.2023 № 814, от 16.09.2024 № 771,              от 29.09.2025 № 686</w:t>
      </w:r>
      <w:r>
        <w:rPr>
          <w:sz w:val="28"/>
          <w:szCs w:val="28"/>
        </w:rPr>
        <w:t xml:space="preserve">), </w:t>
      </w:r>
      <w:bookmarkStart w:id="3" w:name="_Hlk45095863"/>
      <w:bookmarkEnd w:id="2"/>
      <w:r>
        <w:rPr>
          <w:sz w:val="28"/>
          <w:szCs w:val="24"/>
        </w:rPr>
        <w:t>следу</w:t>
      </w:r>
      <w:r>
        <w:rPr>
          <w:sz w:val="28"/>
          <w:szCs w:val="24"/>
        </w:rPr>
        <w:t>ющие изменения:</w:t>
      </w:r>
      <w:bookmarkEnd w:id="3"/>
    </w:p>
    <w:p w14:paraId="72AB10D2" w14:textId="77777777" w:rsidR="00A750B5" w:rsidRDefault="00C918C4">
      <w:pPr>
        <w:ind w:firstLine="709"/>
        <w:jc w:val="both"/>
      </w:pPr>
      <w:r>
        <w:rPr>
          <w:sz w:val="28"/>
          <w:szCs w:val="24"/>
        </w:rPr>
        <w:t xml:space="preserve">1.1. в пункте 4.1: </w:t>
      </w:r>
    </w:p>
    <w:p w14:paraId="27B13C6E" w14:textId="77777777" w:rsidR="00A750B5" w:rsidRDefault="00C918C4">
      <w:pPr>
        <w:ind w:firstLine="709"/>
        <w:jc w:val="both"/>
      </w:pPr>
      <w:r>
        <w:rPr>
          <w:sz w:val="28"/>
          <w:szCs w:val="24"/>
        </w:rPr>
        <w:t>1.1.1. в абзаце первом слова «01 января 2016» заменить словами «01 июля 2025»;</w:t>
      </w:r>
    </w:p>
    <w:p w14:paraId="5568106A" w14:textId="77777777" w:rsidR="00A750B5" w:rsidRDefault="00C918C4">
      <w:pPr>
        <w:ind w:firstLine="720"/>
        <w:jc w:val="both"/>
      </w:pPr>
      <w:bookmarkStart w:id="4" w:name="_Hlk501457340_Копия_1"/>
      <w:bookmarkEnd w:id="4"/>
      <w:r>
        <w:rPr>
          <w:sz w:val="28"/>
          <w:szCs w:val="24"/>
        </w:rPr>
        <w:t>1.2.2. абзац третий признать утратившим силу;</w:t>
      </w:r>
    </w:p>
    <w:p w14:paraId="144AA527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1.3. пункт 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 изложить в следующей редакции:</w:t>
      </w:r>
    </w:p>
    <w:p w14:paraId="0EAE7933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4.3</w:t>
      </w:r>
      <w:r>
        <w:rPr>
          <w:sz w:val="28"/>
          <w:szCs w:val="24"/>
          <w:vertAlign w:val="superscript"/>
        </w:rPr>
        <w:t>1</w:t>
      </w:r>
      <w:r>
        <w:rPr>
          <w:sz w:val="28"/>
          <w:szCs w:val="24"/>
        </w:rPr>
        <w:t xml:space="preserve">. </w:t>
      </w:r>
      <w:r>
        <w:rPr>
          <w:sz w:val="28"/>
          <w:szCs w:val="28"/>
        </w:rPr>
        <w:t>В составе иных затрат, непосредственно свя</w:t>
      </w:r>
      <w:r>
        <w:rPr>
          <w:sz w:val="28"/>
          <w:szCs w:val="28"/>
        </w:rPr>
        <w:t>занных с оказанием муниципальной услуги (N</w:t>
      </w:r>
      <w:r>
        <w:rPr>
          <w:sz w:val="28"/>
          <w:szCs w:val="28"/>
          <w:vertAlign w:val="superscript"/>
        </w:rPr>
        <w:t>ИЗ</w:t>
      </w:r>
      <w:r>
        <w:rPr>
          <w:sz w:val="28"/>
          <w:szCs w:val="28"/>
        </w:rPr>
        <w:t>), учитываются затраты на оплату коммунальных услуг, непосредственно связанные с оказанием муниципальной услуги (N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>), которые рассчитываются по следующей формуле:</w:t>
      </w:r>
    </w:p>
    <w:p w14:paraId="566C5D90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164E3475" w14:textId="77777777" w:rsidR="00A750B5" w:rsidRDefault="00C918C4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вода1 </w:t>
      </w:r>
      <w:bookmarkStart w:id="5" w:name="_Hlk193968960"/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нетив1</w:t>
      </w:r>
      <w:bookmarkEnd w:id="5"/>
      <w:r>
        <w:rPr>
          <w:sz w:val="28"/>
          <w:szCs w:val="28"/>
        </w:rPr>
        <w:t xml:space="preserve">, где </w:t>
      </w:r>
    </w:p>
    <w:p w14:paraId="513F297F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7F27C16D" w14:textId="77777777" w:rsidR="00A750B5" w:rsidRDefault="00C918C4">
      <w:pPr>
        <w:ind w:firstLine="720"/>
        <w:jc w:val="both"/>
      </w:pPr>
      <w:r>
        <w:rPr>
          <w:sz w:val="28"/>
          <w:szCs w:val="28"/>
        </w:rPr>
        <w:lastRenderedPageBreak/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– затраты на оплату электрической энергии, непосредственно связанные с оказанием муниципальной услуги;</w:t>
      </w:r>
    </w:p>
    <w:p w14:paraId="33348010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– затраты на оплату тепловой энергии, непосредственно связанные </w:t>
      </w:r>
      <w:r>
        <w:rPr>
          <w:sz w:val="28"/>
          <w:szCs w:val="28"/>
        </w:rPr>
        <w:br/>
        <w:t>с оказанием муниципальной услуги;</w:t>
      </w:r>
    </w:p>
    <w:p w14:paraId="0021BD42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– затраты на оплату водоснабжения и водоотведения, непосредственно связанные с оказанием муниципальной услуги;</w:t>
      </w:r>
    </w:p>
    <w:p w14:paraId="29663F7B" w14:textId="77777777" w:rsidR="00A750B5" w:rsidRDefault="00C918C4">
      <w:pPr>
        <w:ind w:firstLine="720"/>
        <w:jc w:val="both"/>
      </w:pPr>
      <w:bookmarkStart w:id="6" w:name="_Hlk193969508"/>
      <w:bookmarkEnd w:id="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нетив1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 xml:space="preserve">затраты </w:t>
      </w:r>
      <w:bookmarkStart w:id="7" w:name="_Hlk167720125"/>
      <w:r>
        <w:rPr>
          <w:sz w:val="28"/>
          <w:szCs w:val="28"/>
        </w:rPr>
        <w:t>по плате за негативное воздействие на работу централизованной системы водоотведения, непосредственно связанные с оказанием мун</w:t>
      </w:r>
      <w:r>
        <w:rPr>
          <w:sz w:val="28"/>
          <w:szCs w:val="28"/>
        </w:rPr>
        <w:t>иципальной услуги.</w:t>
      </w:r>
    </w:p>
    <w:p w14:paraId="529E157F" w14:textId="77777777" w:rsidR="00A750B5" w:rsidRDefault="00C918C4">
      <w:pPr>
        <w:ind w:firstLine="720"/>
        <w:jc w:val="both"/>
      </w:pPr>
      <w:bookmarkStart w:id="8" w:name="_Hlk193969508_Копия_1"/>
      <w:bookmarkEnd w:id="7"/>
      <w:bookmarkEnd w:id="8"/>
      <w:r>
        <w:rPr>
          <w:sz w:val="28"/>
          <w:szCs w:val="28"/>
        </w:rPr>
        <w:t>Затраты на коммунальные услуги, непосредственно связанные с оказанием муниципальной услуги, рассчитываются по следующим формулам:</w:t>
      </w:r>
    </w:p>
    <w:p w14:paraId="15AB79C3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6E6AF266" w14:textId="77777777" w:rsidR="00A750B5" w:rsidRDefault="00C918C4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эл</w:t>
      </w:r>
      <w:r>
        <w:rPr>
          <w:sz w:val="28"/>
          <w:szCs w:val="28"/>
        </w:rPr>
        <w:t>, где</w:t>
      </w:r>
    </w:p>
    <w:p w14:paraId="17E2149D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573D91B1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эл1</w:t>
      </w:r>
      <w:r>
        <w:t xml:space="preserve"> – значение натуральной нормы потребления электрической энергии, используемой </w:t>
      </w:r>
      <w:r>
        <w:t>в процессе оказания муниципальной услуги, рассчитанное как отношение объема фактически потребленной электрической</w:t>
      </w:r>
      <w:r>
        <w:t xml:space="preserve"> энергии в 2025 году </w:t>
      </w:r>
      <w:r>
        <w:br/>
        <w:t>к среднему количеству посещений за отчетный финансовый год;</w:t>
      </w:r>
    </w:p>
    <w:p w14:paraId="700B1827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эл</w:t>
      </w:r>
      <w:r>
        <w:rPr>
          <w:sz w:val="28"/>
          <w:szCs w:val="28"/>
        </w:rPr>
        <w:t xml:space="preserve"> – тариф на электрическую энергию, руб.;</w:t>
      </w:r>
    </w:p>
    <w:p w14:paraId="74AA7CBC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4B804024" w14:textId="77777777" w:rsidR="00A750B5" w:rsidRDefault="00C918C4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тепло1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тепло</w:t>
      </w:r>
      <w:r>
        <w:rPr>
          <w:sz w:val="28"/>
          <w:szCs w:val="28"/>
        </w:rPr>
        <w:t>, где</w:t>
      </w:r>
    </w:p>
    <w:p w14:paraId="12298B0F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5EC87A17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тепло1</w:t>
      </w:r>
      <w:r>
        <w:t xml:space="preserve"> – значение натуральной нормы потребления тепловой энергии, используемой в процессе оказания муниципальной услуги, рассчитанное как отношение объема фактически потребленной тепловой энергии в 2025 году к среднему количеству пос</w:t>
      </w:r>
      <w:r>
        <w:t>ещений за отчетный финансовый год;</w:t>
      </w:r>
    </w:p>
    <w:p w14:paraId="4C00B4AC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тепло</w:t>
      </w:r>
      <w:r>
        <w:rPr>
          <w:sz w:val="28"/>
          <w:szCs w:val="28"/>
        </w:rPr>
        <w:t xml:space="preserve"> – тариф на тепловую энергию, руб.;</w:t>
      </w:r>
    </w:p>
    <w:p w14:paraId="52200F0A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32EDC355" w14:textId="77777777" w:rsidR="00A750B5" w:rsidRDefault="00C918C4">
      <w:pPr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вода1</w:t>
      </w:r>
      <w:r>
        <w:rPr>
          <w:sz w:val="28"/>
          <w:szCs w:val="28"/>
        </w:rPr>
        <w:t xml:space="preserve"> x R</w:t>
      </w:r>
      <w:r>
        <w:rPr>
          <w:sz w:val="28"/>
          <w:szCs w:val="28"/>
          <w:vertAlign w:val="subscript"/>
        </w:rPr>
        <w:t>вода</w:t>
      </w:r>
      <w:r>
        <w:rPr>
          <w:sz w:val="28"/>
          <w:szCs w:val="28"/>
        </w:rPr>
        <w:t>, где</w:t>
      </w:r>
    </w:p>
    <w:p w14:paraId="666B5F68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4037F638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вода1</w:t>
      </w:r>
      <w:r>
        <w:t xml:space="preserve"> – значение натуральной нормы потребленного объема водоснабжения (водоотведения), используемого в процессе оказания муниципальной услуги, расс</w:t>
      </w:r>
      <w:r>
        <w:t>читанное как отношение потребленного объема водоснабжения (водоотведения) в 2025 году к среднему количеству посещений за отчетный</w:t>
      </w:r>
      <w:r>
        <w:t xml:space="preserve"> финансовый год;</w:t>
      </w:r>
    </w:p>
    <w:p w14:paraId="3DED893A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вода</w:t>
      </w:r>
      <w:r>
        <w:rPr>
          <w:sz w:val="28"/>
          <w:szCs w:val="28"/>
        </w:rPr>
        <w:t xml:space="preserve"> – тариф на водоснабжение (водоотведение), руб.</w:t>
      </w:r>
    </w:p>
    <w:p w14:paraId="5CB64977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582D3A70" w14:textId="77777777" w:rsidR="00A750B5" w:rsidRDefault="00C918C4">
      <w:pPr>
        <w:ind w:firstLine="720"/>
        <w:jc w:val="center"/>
      </w:pPr>
      <w:bookmarkStart w:id="9" w:name="_Hlk167720480"/>
      <w:bookmarkEnd w:id="9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негатив1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>, где</w:t>
      </w:r>
    </w:p>
    <w:p w14:paraId="5A27BD38" w14:textId="77777777" w:rsidR="00A750B5" w:rsidRDefault="00A750B5">
      <w:pPr>
        <w:ind w:firstLine="720"/>
        <w:rPr>
          <w:sz w:val="28"/>
          <w:szCs w:val="28"/>
        </w:rPr>
      </w:pPr>
    </w:p>
    <w:p w14:paraId="4192E1B7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негатив1</w:t>
      </w:r>
      <w:r>
        <w:t xml:space="preserve"> – зна</w:t>
      </w:r>
      <w:r>
        <w:t xml:space="preserve">чение натуральной нормы затрат </w:t>
      </w:r>
      <w:r>
        <w:t xml:space="preserve">по плате </w:t>
      </w:r>
      <w:r>
        <w:t xml:space="preserve">за негативное воздействие на работу централизованной системы водоотведения, не используемых </w:t>
      </w:r>
      <w:r>
        <w:br/>
        <w:t xml:space="preserve">в процессе оказания муниципальной услуги, рассчитанное как отношение количества единиц оказанных услуг </w:t>
      </w:r>
      <w:r>
        <w:t xml:space="preserve">по плате </w:t>
      </w:r>
      <w:r>
        <w:t>за негативн</w:t>
      </w:r>
      <w:r>
        <w:t xml:space="preserve">ое воздействие на работу </w:t>
      </w:r>
      <w:r>
        <w:lastRenderedPageBreak/>
        <w:t>централизованной системы водоотведения к среднему количеству посещений за отчетный финансовый год;</w:t>
      </w:r>
    </w:p>
    <w:p w14:paraId="3AE9F130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негатив1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>за негативное воздействие на работу централизованной системы водоотведения (руб.</w:t>
      </w:r>
      <w:r>
        <w:rPr>
          <w:sz w:val="28"/>
          <w:szCs w:val="28"/>
        </w:rPr>
        <w:t xml:space="preserve">). </w:t>
      </w:r>
    </w:p>
    <w:p w14:paraId="3BD691C2" w14:textId="77777777" w:rsidR="00A750B5" w:rsidRDefault="00C918C4">
      <w:pPr>
        <w:ind w:firstLine="720"/>
        <w:jc w:val="both"/>
      </w:pPr>
      <w:bookmarkStart w:id="10" w:name="_Hlk167720480_Копия_1"/>
      <w:bookmarkEnd w:id="10"/>
      <w:r>
        <w:rPr>
          <w:sz w:val="28"/>
          <w:szCs w:val="28"/>
        </w:rPr>
        <w:t xml:space="preserve">Стоимость (цена, тариф) коммунальной услуги определяется в соответствии с положениями </w:t>
      </w:r>
      <w:hyperlink r:id="rId7">
        <w:r w:rsidRPr="00C918C4">
          <w:rPr>
            <w:rStyle w:val="a3"/>
            <w:color w:val="auto"/>
            <w:sz w:val="28"/>
            <w:szCs w:val="28"/>
            <w:u w:val="none"/>
          </w:rPr>
          <w:t>пункта 4.1</w:t>
        </w:r>
      </w:hyperlink>
      <w:r>
        <w:rPr>
          <w:sz w:val="28"/>
          <w:szCs w:val="28"/>
        </w:rPr>
        <w:t xml:space="preserve"> настоящей Методики.</w:t>
      </w:r>
    </w:p>
    <w:p w14:paraId="31A298B8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 xml:space="preserve">Затраты на оплату коммунальных услуг, непосредственно связанные с оказанием муниципальной услуги, рассчитываются исходя из объемов потребления топливно-энергетических ресурсов в натуральном выражении в соответствии </w:t>
      </w:r>
      <w:r>
        <w:rPr>
          <w:sz w:val="28"/>
          <w:szCs w:val="28"/>
        </w:rPr>
        <w:br/>
        <w:t xml:space="preserve">с </w:t>
      </w:r>
      <w:hyperlink r:id="rId8">
        <w:r w:rsidRPr="00C918C4">
          <w:rPr>
            <w:rStyle w:val="a3"/>
            <w:color w:val="auto"/>
            <w:sz w:val="28"/>
            <w:szCs w:val="28"/>
            <w:u w:val="none"/>
          </w:rPr>
          <w:t>пунктом 1.3</w:t>
        </w:r>
      </w:hyperlink>
      <w:r>
        <w:rPr>
          <w:sz w:val="28"/>
          <w:szCs w:val="28"/>
        </w:rPr>
        <w:t xml:space="preserve"> настоящей Методики.»;</w:t>
      </w:r>
    </w:p>
    <w:p w14:paraId="45C98B22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 xml:space="preserve">1.4. </w:t>
      </w:r>
      <w:r>
        <w:rPr>
          <w:sz w:val="28"/>
          <w:szCs w:val="24"/>
        </w:rPr>
        <w:t>в пункте 4.5:</w:t>
      </w:r>
    </w:p>
    <w:p w14:paraId="5FEB6B58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1.4.1. абзац второй изложить в следующей редакции:</w:t>
      </w:r>
    </w:p>
    <w:p w14:paraId="6582008F" w14:textId="77777777" w:rsidR="00A750B5" w:rsidRDefault="00A750B5">
      <w:pPr>
        <w:ind w:firstLine="720"/>
        <w:jc w:val="both"/>
        <w:rPr>
          <w:sz w:val="28"/>
          <w:szCs w:val="24"/>
        </w:rPr>
      </w:pPr>
    </w:p>
    <w:p w14:paraId="475C55E0" w14:textId="77777777" w:rsidR="00A750B5" w:rsidRDefault="00C918C4">
      <w:pPr>
        <w:jc w:val="center"/>
      </w:pPr>
      <w:r>
        <w:rPr>
          <w:sz w:val="28"/>
          <w:szCs w:val="24"/>
        </w:rPr>
        <w:t>«</w:t>
      </w:r>
      <w:r>
        <w:rPr>
          <w:sz w:val="28"/>
          <w:szCs w:val="28"/>
        </w:rPr>
        <w:t>N</w:t>
      </w:r>
      <w:r>
        <w:rPr>
          <w:sz w:val="28"/>
          <w:szCs w:val="28"/>
          <w:vertAlign w:val="superscript"/>
        </w:rPr>
        <w:t>КУ2</w:t>
      </w:r>
      <w:r>
        <w:rPr>
          <w:sz w:val="28"/>
          <w:szCs w:val="28"/>
        </w:rPr>
        <w:t xml:space="preserve"> = N</w:t>
      </w:r>
      <w:r>
        <w:rPr>
          <w:sz w:val="28"/>
          <w:szCs w:val="28"/>
          <w:vertAlign w:val="subscript"/>
        </w:rPr>
        <w:t>эл2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тепло2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>вода2</w:t>
      </w:r>
      <w:r>
        <w:rPr>
          <w:sz w:val="28"/>
          <w:szCs w:val="28"/>
        </w:rPr>
        <w:t xml:space="preserve"> + N</w:t>
      </w:r>
      <w:r>
        <w:rPr>
          <w:sz w:val="28"/>
          <w:szCs w:val="28"/>
          <w:vertAlign w:val="subscript"/>
        </w:rPr>
        <w:t xml:space="preserve">нетив2 </w:t>
      </w:r>
      <w:r>
        <w:rPr>
          <w:sz w:val="28"/>
          <w:szCs w:val="28"/>
        </w:rPr>
        <w:t>+ N</w:t>
      </w:r>
      <w:r>
        <w:rPr>
          <w:sz w:val="28"/>
          <w:szCs w:val="28"/>
          <w:vertAlign w:val="subscript"/>
        </w:rPr>
        <w:t>тко</w:t>
      </w:r>
      <w:r>
        <w:rPr>
          <w:sz w:val="28"/>
          <w:szCs w:val="28"/>
        </w:rPr>
        <w:t>, где</w:t>
      </w:r>
      <w:r>
        <w:rPr>
          <w:sz w:val="28"/>
          <w:szCs w:val="24"/>
        </w:rPr>
        <w:t>»;</w:t>
      </w:r>
    </w:p>
    <w:p w14:paraId="3C5749BE" w14:textId="77777777" w:rsidR="00A750B5" w:rsidRDefault="00A750B5">
      <w:pPr>
        <w:jc w:val="center"/>
        <w:rPr>
          <w:sz w:val="28"/>
          <w:szCs w:val="24"/>
        </w:rPr>
      </w:pPr>
    </w:p>
    <w:p w14:paraId="7BB4CFEB" w14:textId="77777777" w:rsidR="00A750B5" w:rsidRDefault="00C918C4">
      <w:r>
        <w:rPr>
          <w:sz w:val="28"/>
          <w:szCs w:val="24"/>
        </w:rPr>
        <w:tab/>
        <w:t>1.4.</w:t>
      </w:r>
      <w:r>
        <w:rPr>
          <w:sz w:val="28"/>
          <w:szCs w:val="24"/>
        </w:rPr>
        <w:t xml:space="preserve">2. </w:t>
      </w:r>
      <w:r>
        <w:rPr>
          <w:sz w:val="28"/>
          <w:szCs w:val="28"/>
        </w:rPr>
        <w:t xml:space="preserve">после </w:t>
      </w:r>
      <w:bookmarkStart w:id="11" w:name="_Hlk191570047"/>
      <w:r>
        <w:rPr>
          <w:sz w:val="28"/>
          <w:szCs w:val="28"/>
        </w:rPr>
        <w:t>абзаца пятого дополнить абзацем следующего содержания:</w:t>
      </w:r>
      <w:bookmarkEnd w:id="11"/>
    </w:p>
    <w:p w14:paraId="629958AA" w14:textId="77777777" w:rsidR="00A750B5" w:rsidRDefault="00C918C4">
      <w:pPr>
        <w:ind w:firstLine="540"/>
        <w:jc w:val="both"/>
      </w:pPr>
      <w:r>
        <w:rPr>
          <w:sz w:val="28"/>
          <w:szCs w:val="28"/>
        </w:rPr>
        <w:t xml:space="preserve">   «</w:t>
      </w:r>
      <w:bookmarkStart w:id="12" w:name="_Hlk167719556"/>
      <w:bookmarkStart w:id="13" w:name="_Hlk167719586"/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>нетив2</w:t>
      </w:r>
      <w:bookmarkEnd w:id="12"/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–</w:t>
      </w:r>
      <w:r>
        <w:rPr>
          <w:sz w:val="28"/>
          <w:szCs w:val="28"/>
          <w:vertAlign w:val="subscript"/>
        </w:rPr>
        <w:t xml:space="preserve"> </w:t>
      </w:r>
      <w:r>
        <w:rPr>
          <w:sz w:val="28"/>
          <w:szCs w:val="28"/>
        </w:rPr>
        <w:t>затраты по плате за негативное воздействие на работу централизованной системы водоотведения, за исключением затрат, непосредственно связанных с выполнением муниципальной услуги;</w:t>
      </w:r>
    </w:p>
    <w:bookmarkEnd w:id="13"/>
    <w:p w14:paraId="2FEB59FC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 xml:space="preserve">1.4.3. </w:t>
      </w:r>
      <w:bookmarkStart w:id="14" w:name="_Hlk191627354"/>
      <w:r>
        <w:rPr>
          <w:sz w:val="28"/>
          <w:szCs w:val="24"/>
        </w:rPr>
        <w:t xml:space="preserve">в абзаце девятом цифры «2015» заменить цифрами </w:t>
      </w:r>
      <w:r>
        <w:rPr>
          <w:sz w:val="28"/>
          <w:szCs w:val="24"/>
        </w:rPr>
        <w:t>«2025»;</w:t>
      </w:r>
      <w:bookmarkEnd w:id="14"/>
    </w:p>
    <w:p w14:paraId="72E7E56C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 xml:space="preserve">1.4.4. в абзаце </w:t>
      </w:r>
      <w:r>
        <w:rPr>
          <w:sz w:val="28"/>
          <w:szCs w:val="28"/>
        </w:rPr>
        <w:t>двенадцатом</w:t>
      </w:r>
      <w:r>
        <w:rPr>
          <w:sz w:val="28"/>
          <w:szCs w:val="24"/>
        </w:rPr>
        <w:t xml:space="preserve"> </w:t>
      </w:r>
      <w:bookmarkStart w:id="15" w:name="_Hlk191570508"/>
      <w:r>
        <w:rPr>
          <w:sz w:val="28"/>
          <w:szCs w:val="24"/>
        </w:rPr>
        <w:t>цифры «2015» заменить цифрами «2025»;</w:t>
      </w:r>
    </w:p>
    <w:bookmarkEnd w:id="15"/>
    <w:p w14:paraId="45594803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 xml:space="preserve">1.4.5. в абзаце </w:t>
      </w:r>
      <w:r>
        <w:rPr>
          <w:sz w:val="28"/>
          <w:szCs w:val="28"/>
        </w:rPr>
        <w:t>пятнадцатом</w:t>
      </w:r>
      <w:r>
        <w:rPr>
          <w:sz w:val="28"/>
          <w:szCs w:val="24"/>
        </w:rPr>
        <w:t xml:space="preserve"> цифры «2015» заменить цифрами «2025»;</w:t>
      </w:r>
    </w:p>
    <w:p w14:paraId="0D2C6499" w14:textId="77777777" w:rsidR="00A750B5" w:rsidRDefault="00C918C4">
      <w:pPr>
        <w:jc w:val="both"/>
      </w:pPr>
      <w:r>
        <w:rPr>
          <w:sz w:val="28"/>
          <w:szCs w:val="24"/>
        </w:rPr>
        <w:tab/>
        <w:t xml:space="preserve">1.4.6. после </w:t>
      </w:r>
      <w:r>
        <w:rPr>
          <w:sz w:val="28"/>
          <w:szCs w:val="28"/>
        </w:rPr>
        <w:t>абзаца шестнадцатого дополнить абзацами семнадца</w:t>
      </w:r>
      <w:r>
        <w:rPr>
          <w:sz w:val="28"/>
          <w:szCs w:val="28"/>
        </w:rPr>
        <w:t>тым</w:t>
      </w:r>
      <w:r>
        <w:rPr>
          <w:sz w:val="28"/>
          <w:szCs w:val="28"/>
        </w:rPr>
        <w:t>, восемнадцатым, девятнадцатым следующего содержания:</w:t>
      </w:r>
    </w:p>
    <w:p w14:paraId="7B1BFC53" w14:textId="77777777" w:rsidR="00A750B5" w:rsidRDefault="00A750B5">
      <w:pPr>
        <w:jc w:val="both"/>
        <w:rPr>
          <w:sz w:val="28"/>
          <w:szCs w:val="24"/>
        </w:rPr>
      </w:pPr>
    </w:p>
    <w:p w14:paraId="7BABE593" w14:textId="77777777" w:rsidR="00A750B5" w:rsidRDefault="00C918C4">
      <w:pPr>
        <w:ind w:firstLine="720"/>
        <w:jc w:val="center"/>
      </w:pP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=</w:t>
      </w:r>
      <w:r>
        <w:rPr>
          <w:sz w:val="28"/>
          <w:szCs w:val="28"/>
          <w:vertAlign w:val="subscript"/>
        </w:rPr>
        <w:t xml:space="preserve">  </w:t>
      </w:r>
      <w:r>
        <w:rPr>
          <w:sz w:val="28"/>
          <w:szCs w:val="28"/>
        </w:rPr>
        <w:t>n</w:t>
      </w:r>
      <w:r>
        <w:rPr>
          <w:sz w:val="28"/>
          <w:szCs w:val="28"/>
          <w:vertAlign w:val="subscript"/>
        </w:rPr>
        <w:t xml:space="preserve">негатив2 </w:t>
      </w:r>
      <w:r>
        <w:rPr>
          <w:sz w:val="28"/>
          <w:szCs w:val="28"/>
        </w:rPr>
        <w:t>х R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>, где</w:t>
      </w:r>
    </w:p>
    <w:p w14:paraId="0C932820" w14:textId="77777777" w:rsidR="00A750B5" w:rsidRDefault="00A750B5">
      <w:pPr>
        <w:ind w:firstLine="720"/>
        <w:rPr>
          <w:sz w:val="28"/>
          <w:szCs w:val="28"/>
        </w:rPr>
      </w:pPr>
    </w:p>
    <w:p w14:paraId="04770083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негатив2</w:t>
      </w:r>
      <w:r>
        <w:t xml:space="preserve"> – значение натуральной нормы </w:t>
      </w:r>
      <w:bookmarkStart w:id="16" w:name="_Hlk167720806"/>
      <w:r>
        <w:t xml:space="preserve">затрат </w:t>
      </w:r>
      <w:r>
        <w:t xml:space="preserve">по плате услуг </w:t>
      </w:r>
      <w:r>
        <w:t>за негативное воздействие на работу централизованной системы водоотведения</w:t>
      </w:r>
      <w:bookmarkEnd w:id="16"/>
      <w:r>
        <w:t xml:space="preserve">, не используемых в процессе выполнения муниципальной услуги, рассчитанное как отношение количества единиц оказанных услуг </w:t>
      </w:r>
      <w:r>
        <w:t xml:space="preserve">по плате </w:t>
      </w:r>
      <w:r>
        <w:t>за негативное воздействие на работу централизованной системы водоотведения к среднему количеству посещений за отчетный финан</w:t>
      </w:r>
      <w:r>
        <w:t>совый год;</w:t>
      </w:r>
    </w:p>
    <w:p w14:paraId="645B4D7F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R</w:t>
      </w:r>
      <w:r>
        <w:rPr>
          <w:sz w:val="28"/>
          <w:szCs w:val="28"/>
          <w:vertAlign w:val="subscript"/>
        </w:rPr>
        <w:t>негатив2</w:t>
      </w:r>
      <w:r>
        <w:rPr>
          <w:sz w:val="28"/>
          <w:szCs w:val="28"/>
        </w:rPr>
        <w:t xml:space="preserve"> – цена (тариф) на оказание услуг </w:t>
      </w:r>
      <w:r>
        <w:rPr>
          <w:sz w:val="28"/>
          <w:szCs w:val="24"/>
        </w:rPr>
        <w:t xml:space="preserve">по плате </w:t>
      </w:r>
      <w:r>
        <w:rPr>
          <w:sz w:val="28"/>
          <w:szCs w:val="28"/>
        </w:rPr>
        <w:t xml:space="preserve">за негативное воздействие на работу централизованной системы водоотведения (руб.). </w:t>
      </w:r>
    </w:p>
    <w:p w14:paraId="1DB8EBE9" w14:textId="77777777" w:rsidR="00A750B5" w:rsidRDefault="00C918C4">
      <w:pPr>
        <w:ind w:firstLine="720"/>
        <w:jc w:val="both"/>
      </w:pPr>
      <w:bookmarkStart w:id="17" w:name="_Hlk191637533"/>
      <w:bookmarkEnd w:id="17"/>
      <w:r>
        <w:rPr>
          <w:sz w:val="28"/>
          <w:szCs w:val="28"/>
        </w:rPr>
        <w:t xml:space="preserve">1.5. </w:t>
      </w:r>
      <w:bookmarkStart w:id="18" w:name="_Hlk191637248"/>
      <w:r>
        <w:rPr>
          <w:sz w:val="28"/>
          <w:szCs w:val="28"/>
        </w:rPr>
        <w:t>в пункте 4.6:</w:t>
      </w:r>
      <w:bookmarkEnd w:id="18"/>
    </w:p>
    <w:p w14:paraId="5A3F1D43" w14:textId="77777777" w:rsidR="00A750B5" w:rsidRDefault="00C918C4">
      <w:pPr>
        <w:ind w:firstLine="720"/>
        <w:jc w:val="both"/>
      </w:pPr>
      <w:bookmarkStart w:id="19" w:name="_Hlk191637533_Копия_1"/>
      <w:bookmarkEnd w:id="19"/>
      <w:r>
        <w:rPr>
          <w:sz w:val="28"/>
          <w:szCs w:val="28"/>
        </w:rPr>
        <w:t xml:space="preserve">1.5.1. </w:t>
      </w:r>
      <w:r>
        <w:rPr>
          <w:sz w:val="28"/>
          <w:szCs w:val="24"/>
        </w:rPr>
        <w:t>абзац седьмой признать утратившим силу;</w:t>
      </w:r>
    </w:p>
    <w:p w14:paraId="42528874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 xml:space="preserve">1.5.2. абзацы десятый – двадцатый признать </w:t>
      </w:r>
      <w:r>
        <w:rPr>
          <w:sz w:val="28"/>
          <w:szCs w:val="24"/>
        </w:rPr>
        <w:t>утратившими силу;</w:t>
      </w:r>
    </w:p>
    <w:p w14:paraId="7349A04E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1.5.3. после абзаца двадцать первого дополнить абзацами следующего содержания:</w:t>
      </w:r>
    </w:p>
    <w:p w14:paraId="6A97CC31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«возмещение эксплуатационных расходов и расходов на коммунальные услуги;</w:t>
      </w:r>
    </w:p>
    <w:p w14:paraId="5C815761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очистка кровли и прилегающей территории;</w:t>
      </w:r>
    </w:p>
    <w:p w14:paraId="69020D6F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уборка территории;</w:t>
      </w:r>
    </w:p>
    <w:p w14:paraId="0ECA5C6E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 xml:space="preserve">мойка </w:t>
      </w:r>
      <w:r>
        <w:rPr>
          <w:sz w:val="28"/>
          <w:szCs w:val="24"/>
        </w:rPr>
        <w:t>автомобиля;</w:t>
      </w:r>
    </w:p>
    <w:p w14:paraId="04489A2B" w14:textId="77777777" w:rsidR="00A750B5" w:rsidRDefault="00C918C4">
      <w:pPr>
        <w:ind w:firstLine="709"/>
        <w:jc w:val="both"/>
      </w:pPr>
      <w:r>
        <w:rPr>
          <w:sz w:val="28"/>
          <w:szCs w:val="28"/>
        </w:rPr>
        <w:lastRenderedPageBreak/>
        <w:t>заправка картриджа для оргтехники;</w:t>
      </w:r>
    </w:p>
    <w:p w14:paraId="704F0B8E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ремонт системы отопления;</w:t>
      </w:r>
    </w:p>
    <w:p w14:paraId="237B3FAC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ремонт компьютерной техники;</w:t>
      </w:r>
    </w:p>
    <w:p w14:paraId="4A467157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шлифовка и частичная реставрация бетонного пола.»;</w:t>
      </w:r>
    </w:p>
    <w:p w14:paraId="0B76F7DE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1.6. в пункте 4.7:</w:t>
      </w:r>
    </w:p>
    <w:p w14:paraId="6E0FAA48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 xml:space="preserve">1.6.1. </w:t>
      </w:r>
      <w:r>
        <w:rPr>
          <w:sz w:val="28"/>
          <w:szCs w:val="24"/>
        </w:rPr>
        <w:t>абзацы семь - восемь признать утратившими силу;</w:t>
      </w:r>
    </w:p>
    <w:p w14:paraId="6A04738E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 xml:space="preserve">1.6.2. после абзаца восьмого </w:t>
      </w:r>
      <w:r>
        <w:rPr>
          <w:sz w:val="28"/>
          <w:szCs w:val="24"/>
        </w:rPr>
        <w:t>дополнить абзацами следующего содержания:</w:t>
      </w:r>
    </w:p>
    <w:p w14:paraId="47D201E7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«техническое обслуживание систем охранной, пожарной, тревожной сигнализации, систем оповещения;</w:t>
      </w:r>
    </w:p>
    <w:p w14:paraId="5E9FC34C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опрессовка системы отопления;</w:t>
      </w:r>
    </w:p>
    <w:p w14:paraId="32142648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техническое обслуживание гусеничных подъемников для инвалидов.»;</w:t>
      </w:r>
    </w:p>
    <w:p w14:paraId="4A0D72AB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 xml:space="preserve">1.7. </w:t>
      </w:r>
      <w:bookmarkStart w:id="20" w:name="_Hlk193981972"/>
      <w:r>
        <w:rPr>
          <w:sz w:val="28"/>
          <w:szCs w:val="28"/>
        </w:rPr>
        <w:t>пункт 4.10</w:t>
      </w:r>
      <w:r>
        <w:rPr>
          <w:sz w:val="28"/>
          <w:szCs w:val="24"/>
        </w:rPr>
        <w:t xml:space="preserve"> изложит</w:t>
      </w:r>
      <w:r>
        <w:rPr>
          <w:sz w:val="28"/>
          <w:szCs w:val="24"/>
        </w:rPr>
        <w:t>ь в следующей редакции</w:t>
      </w:r>
      <w:r>
        <w:rPr>
          <w:sz w:val="28"/>
          <w:szCs w:val="28"/>
        </w:rPr>
        <w:t>:</w:t>
      </w:r>
    </w:p>
    <w:p w14:paraId="00F4F426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«4.10. Затраты на прочие общехозяйственные нужды (N</w:t>
      </w:r>
      <w:r>
        <w:rPr>
          <w:sz w:val="28"/>
          <w:szCs w:val="28"/>
          <w:vertAlign w:val="superscript"/>
        </w:rPr>
        <w:t>ПНЗ</w:t>
      </w:r>
      <w:r>
        <w:rPr>
          <w:sz w:val="28"/>
          <w:szCs w:val="28"/>
        </w:rPr>
        <w:t xml:space="preserve">) определяются согласно </w:t>
      </w:r>
      <w:hyperlink w:anchor="P58">
        <w:r w:rsidRPr="00C918C4">
          <w:rPr>
            <w:rStyle w:val="a3"/>
            <w:color w:val="auto"/>
            <w:sz w:val="28"/>
            <w:szCs w:val="28"/>
            <w:u w:val="none"/>
          </w:rPr>
          <w:t>пункту 1.3</w:t>
        </w:r>
      </w:hyperlink>
      <w:r>
        <w:rPr>
          <w:sz w:val="28"/>
          <w:szCs w:val="28"/>
        </w:rPr>
        <w:t xml:space="preserve"> настоящей Методики и рассчитываются по следующей формуле:</w:t>
      </w:r>
    </w:p>
    <w:p w14:paraId="50470A1B" w14:textId="77777777" w:rsidR="00A750B5" w:rsidRDefault="00A750B5">
      <w:pPr>
        <w:pStyle w:val="ConsPlusNormal"/>
        <w:jc w:val="both"/>
      </w:pPr>
    </w:p>
    <w:p w14:paraId="505B7F68" w14:textId="77777777" w:rsidR="00A750B5" w:rsidRDefault="00C918C4">
      <w:pPr>
        <w:pStyle w:val="ConsPlusNormal"/>
        <w:jc w:val="center"/>
      </w:pPr>
      <w:bookmarkStart w:id="21" w:name="_Hlk193981899"/>
      <w:bookmarkEnd w:id="21"/>
      <w:r>
        <w:t>N</w:t>
      </w:r>
      <w:r>
        <w:rPr>
          <w:vertAlign w:val="superscript"/>
        </w:rPr>
        <w:t>ПНЗ</w:t>
      </w:r>
      <w:r>
        <w:t xml:space="preserve"> = N</w:t>
      </w:r>
      <w:r>
        <w:rPr>
          <w:vertAlign w:val="superscript"/>
        </w:rPr>
        <w:t>ПР</w:t>
      </w:r>
      <w:r>
        <w:t xml:space="preserve"> + N</w:t>
      </w:r>
      <w:r>
        <w:rPr>
          <w:vertAlign w:val="superscript"/>
        </w:rPr>
        <w:t>ОЦ</w:t>
      </w:r>
      <w:r>
        <w:t xml:space="preserve"> + N</w:t>
      </w:r>
      <w:r>
        <w:rPr>
          <w:vertAlign w:val="superscript"/>
        </w:rPr>
        <w:t>ОС</w:t>
      </w:r>
      <w:r>
        <w:t xml:space="preserve"> + N</w:t>
      </w:r>
      <w:r>
        <w:rPr>
          <w:vertAlign w:val="superscript"/>
        </w:rPr>
        <w:t>МЗ</w:t>
      </w:r>
      <w:r>
        <w:t>, где</w:t>
      </w:r>
    </w:p>
    <w:p w14:paraId="613396AA" w14:textId="77777777" w:rsidR="00A750B5" w:rsidRDefault="00A750B5">
      <w:pPr>
        <w:pStyle w:val="ConsPlusNormal"/>
        <w:jc w:val="both"/>
      </w:pPr>
      <w:bookmarkStart w:id="22" w:name="_Hlk193981899_Копия_1"/>
      <w:bookmarkEnd w:id="22"/>
    </w:p>
    <w:p w14:paraId="1327E874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perscript"/>
        </w:rPr>
        <w:t>ПР</w:t>
      </w:r>
      <w:r>
        <w:t xml:space="preserve"> - затраты на приобр</w:t>
      </w:r>
      <w:r>
        <w:t>етение прочих работ (услуг);</w:t>
      </w:r>
    </w:p>
    <w:p w14:paraId="7D0D64CE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perscript"/>
        </w:rPr>
        <w:t>ОЦ</w:t>
      </w:r>
      <w:r>
        <w:t xml:space="preserve"> - затраты на приобретение особо ценного движимого имущества;</w:t>
      </w:r>
    </w:p>
    <w:p w14:paraId="05E13BA9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perscript"/>
        </w:rPr>
        <w:t>ОС</w:t>
      </w:r>
      <w:r>
        <w:t xml:space="preserve"> - затраты на увеличение стоимости основных средств;</w:t>
      </w:r>
    </w:p>
    <w:p w14:paraId="2CBA6995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perscript"/>
        </w:rPr>
        <w:t>МЗ</w:t>
      </w:r>
      <w:r>
        <w:t xml:space="preserve"> - затраты на увеличение стоимости материальных запасов.</w:t>
      </w:r>
    </w:p>
    <w:p w14:paraId="067152E6" w14:textId="77777777" w:rsidR="00A750B5" w:rsidRDefault="00C918C4">
      <w:pPr>
        <w:pStyle w:val="ConsPlusNormal"/>
        <w:ind w:firstLine="540"/>
        <w:jc w:val="both"/>
      </w:pPr>
      <w:r>
        <w:t xml:space="preserve">Стоимость прочих работ (услуг), особо ценного движимого имущества, основных средств и материальных запасов определяется в соответствии с положениями </w:t>
      </w:r>
      <w:hyperlink w:anchor="P127">
        <w:r w:rsidRPr="00C918C4">
          <w:rPr>
            <w:rStyle w:val="a3"/>
            <w:color w:val="auto"/>
            <w:u w:val="none"/>
          </w:rPr>
          <w:t>пункта 4.1</w:t>
        </w:r>
      </w:hyperlink>
      <w:r>
        <w:t xml:space="preserve"> настоящей Ме</w:t>
      </w:r>
      <w:r>
        <w:t>тодики.</w:t>
      </w:r>
    </w:p>
    <w:p w14:paraId="4485E5E5" w14:textId="77777777" w:rsidR="00A750B5" w:rsidRDefault="00C918C4">
      <w:pPr>
        <w:pStyle w:val="ConsPlusNormal"/>
        <w:ind w:firstLine="540"/>
        <w:jc w:val="both"/>
      </w:pPr>
      <w:r>
        <w:t>В составе затрат на приобретение прочих работ (услуг) (N</w:t>
      </w:r>
      <w:r>
        <w:rPr>
          <w:vertAlign w:val="superscript"/>
        </w:rPr>
        <w:t>ПР</w:t>
      </w:r>
      <w:r>
        <w:t>) учитываются следующие работы (услуги):</w:t>
      </w:r>
    </w:p>
    <w:p w14:paraId="5FD15FB3" w14:textId="77777777" w:rsidR="00A750B5" w:rsidRDefault="00C918C4">
      <w:pPr>
        <w:pStyle w:val="ConsPlusNormal"/>
        <w:tabs>
          <w:tab w:val="left" w:pos="851"/>
        </w:tabs>
        <w:ind w:firstLine="709"/>
        <w:jc w:val="both"/>
      </w:pPr>
      <w:r>
        <w:t>услуги охраны;</w:t>
      </w:r>
    </w:p>
    <w:p w14:paraId="7E514A3D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неисключительная лицензия на использование программного продукта;</w:t>
      </w:r>
    </w:p>
    <w:p w14:paraId="0F99FBCD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услуги по подписке и доставке периодических изданий;</w:t>
      </w:r>
    </w:p>
    <w:p w14:paraId="215DA1D8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подключение к электронным базам данных;</w:t>
      </w:r>
    </w:p>
    <w:p w14:paraId="2016A20E" w14:textId="77777777" w:rsidR="00A750B5" w:rsidRDefault="00C918C4">
      <w:pPr>
        <w:ind w:firstLine="720"/>
        <w:jc w:val="both"/>
      </w:pPr>
      <w:r>
        <w:rPr>
          <w:sz w:val="28"/>
          <w:szCs w:val="24"/>
        </w:rPr>
        <w:t>снятие показаний прибора учета тепловой энергии;</w:t>
      </w:r>
    </w:p>
    <w:p w14:paraId="1F53AA9C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проведение предрейсового медицинского осмотра;</w:t>
      </w:r>
    </w:p>
    <w:p w14:paraId="67C4ED00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информационная и техническая поддержка сайта;</w:t>
      </w:r>
    </w:p>
    <w:p w14:paraId="08C4FA09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обслуживание гардероба;</w:t>
      </w:r>
    </w:p>
    <w:p w14:paraId="07B8E75E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страхование автотранспорта;</w:t>
      </w:r>
    </w:p>
    <w:p w14:paraId="5B90A82F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арендная плата за земе</w:t>
      </w:r>
      <w:r>
        <w:rPr>
          <w:sz w:val="28"/>
          <w:szCs w:val="28"/>
        </w:rPr>
        <w:t>льный участок.»;</w:t>
      </w:r>
    </w:p>
    <w:p w14:paraId="57910544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Затраты на приобретение прочих работ (услуг) (N</w:t>
      </w:r>
      <w:r>
        <w:rPr>
          <w:sz w:val="28"/>
          <w:szCs w:val="28"/>
          <w:vertAlign w:val="superscript"/>
        </w:rPr>
        <w:t>ПР</w:t>
      </w:r>
      <w:r>
        <w:rPr>
          <w:sz w:val="28"/>
          <w:szCs w:val="28"/>
        </w:rPr>
        <w:t>) рассчитываются по следующей формуле:</w:t>
      </w:r>
    </w:p>
    <w:p w14:paraId="7183D4A5" w14:textId="77777777" w:rsidR="00A750B5" w:rsidRDefault="00A750B5">
      <w:pPr>
        <w:pStyle w:val="ConsPlusNormal"/>
        <w:jc w:val="both"/>
      </w:pPr>
    </w:p>
    <w:p w14:paraId="6981C110" w14:textId="77777777" w:rsidR="00A750B5" w:rsidRDefault="00C918C4">
      <w:pPr>
        <w:pStyle w:val="ConsPlusNormal"/>
        <w:jc w:val="center"/>
      </w:pPr>
      <w:r>
        <w:t>N</w:t>
      </w:r>
      <w:r>
        <w:rPr>
          <w:vertAlign w:val="superscript"/>
        </w:rPr>
        <w:t>ПР</w:t>
      </w:r>
      <w:r>
        <w:t xml:space="preserve"> = n</w:t>
      </w:r>
      <w:r>
        <w:rPr>
          <w:vertAlign w:val="subscript"/>
        </w:rPr>
        <w:t>пр</w:t>
      </w:r>
      <w:r>
        <w:t xml:space="preserve"> x R</w:t>
      </w:r>
      <w:r>
        <w:rPr>
          <w:vertAlign w:val="subscript"/>
        </w:rPr>
        <w:t>пр</w:t>
      </w:r>
      <w:r>
        <w:t>, где</w:t>
      </w:r>
    </w:p>
    <w:p w14:paraId="31D87E38" w14:textId="77777777" w:rsidR="00A750B5" w:rsidRDefault="00A750B5">
      <w:pPr>
        <w:pStyle w:val="ConsPlusNormal"/>
        <w:jc w:val="center"/>
      </w:pPr>
    </w:p>
    <w:p w14:paraId="596F0A67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пр</w:t>
      </w:r>
      <w:r>
        <w:t xml:space="preserve"> - значение натуральной нормы потребления на приобретение прочих работ (услуг), рассчитанное как отношение количества единиц </w:t>
      </w:r>
      <w:r>
        <w:t xml:space="preserve">работ (услуг) на </w:t>
      </w:r>
      <w:r>
        <w:lastRenderedPageBreak/>
        <w:t>приобретение прочих работ (услуг) к среднему количеству посещений за отчетный финансовый год;</w:t>
      </w:r>
    </w:p>
    <w:p w14:paraId="13EEE604" w14:textId="77777777" w:rsidR="00A750B5" w:rsidRDefault="00C918C4">
      <w:pPr>
        <w:pStyle w:val="ConsPlusNormal"/>
        <w:spacing w:before="220"/>
        <w:ind w:firstLine="540"/>
        <w:jc w:val="both"/>
      </w:pPr>
      <w:r>
        <w:t>R</w:t>
      </w:r>
      <w:r>
        <w:rPr>
          <w:vertAlign w:val="subscript"/>
        </w:rPr>
        <w:t>пр</w:t>
      </w:r>
      <w:r>
        <w:t xml:space="preserve"> - цена (тариф) конкретного вида прочих работ (услуг) (руб.).</w:t>
      </w:r>
    </w:p>
    <w:p w14:paraId="4EFADDB3" w14:textId="77777777" w:rsidR="00A750B5" w:rsidRDefault="00C918C4">
      <w:pPr>
        <w:pStyle w:val="ConsPlusNormal"/>
        <w:spacing w:before="220"/>
        <w:ind w:firstLine="540"/>
        <w:jc w:val="both"/>
      </w:pPr>
      <w:r>
        <w:t>Затраты на приобретение особо ценного движимого имущества (N</w:t>
      </w:r>
      <w:r>
        <w:rPr>
          <w:vertAlign w:val="superscript"/>
        </w:rPr>
        <w:t>ОЦ</w:t>
      </w:r>
      <w:r>
        <w:t>) рассчитываются п</w:t>
      </w:r>
      <w:r>
        <w:t>о следующей формуле:</w:t>
      </w:r>
    </w:p>
    <w:p w14:paraId="0918095A" w14:textId="77777777" w:rsidR="00A750B5" w:rsidRDefault="00A750B5">
      <w:pPr>
        <w:pStyle w:val="ConsPlusNormal"/>
        <w:jc w:val="both"/>
      </w:pPr>
    </w:p>
    <w:p w14:paraId="7A2B75B1" w14:textId="77777777" w:rsidR="00A750B5" w:rsidRDefault="00C918C4">
      <w:pPr>
        <w:pStyle w:val="ConsPlusNormal"/>
        <w:jc w:val="center"/>
      </w:pPr>
      <w:r>
        <w:t>N</w:t>
      </w:r>
      <w:r>
        <w:rPr>
          <w:vertAlign w:val="superscript"/>
        </w:rPr>
        <w:t>ОЦ</w:t>
      </w:r>
      <w:r>
        <w:t xml:space="preserve"> = n</w:t>
      </w:r>
      <w:r>
        <w:rPr>
          <w:vertAlign w:val="superscript"/>
        </w:rPr>
        <w:t>ОЦ</w:t>
      </w:r>
      <w:r>
        <w:t xml:space="preserve"> x R</w:t>
      </w:r>
      <w:r>
        <w:rPr>
          <w:vertAlign w:val="superscript"/>
        </w:rPr>
        <w:t>ОЦ</w:t>
      </w:r>
      <w:r>
        <w:t xml:space="preserve"> / T</w:t>
      </w:r>
      <w:r>
        <w:rPr>
          <w:vertAlign w:val="superscript"/>
        </w:rPr>
        <w:t>ОЦ</w:t>
      </w:r>
      <w:r>
        <w:t>, где</w:t>
      </w:r>
    </w:p>
    <w:p w14:paraId="704F09C0" w14:textId="77777777" w:rsidR="00A750B5" w:rsidRDefault="00A750B5">
      <w:pPr>
        <w:pStyle w:val="ConsPlusNormal"/>
        <w:jc w:val="center"/>
      </w:pPr>
    </w:p>
    <w:p w14:paraId="2335EDBB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perscript"/>
        </w:rPr>
        <w:t>ОЦ</w:t>
      </w:r>
      <w:r>
        <w:t xml:space="preserve"> - значение натуральной нормы по затратам на приобретение особо ценного движимого имущества, рассчитанное как отношение количества единиц особо ценного имущества к среднему количеству посещений за отчетн</w:t>
      </w:r>
      <w:r>
        <w:t>ый финансовый год;</w:t>
      </w:r>
    </w:p>
    <w:p w14:paraId="66EDF6D3" w14:textId="77777777" w:rsidR="00A750B5" w:rsidRDefault="00C918C4">
      <w:pPr>
        <w:pStyle w:val="ConsPlusNormal"/>
        <w:ind w:firstLine="540"/>
        <w:jc w:val="both"/>
      </w:pPr>
      <w:r>
        <w:t>R</w:t>
      </w:r>
      <w:r>
        <w:rPr>
          <w:vertAlign w:val="superscript"/>
        </w:rPr>
        <w:t>ОЦ</w:t>
      </w:r>
      <w:r>
        <w:t xml:space="preserve"> - стоимость конкретного вида особо ценного движимого имущества (руб.);</w:t>
      </w:r>
    </w:p>
    <w:p w14:paraId="5222D8F7" w14:textId="77777777" w:rsidR="00A750B5" w:rsidRDefault="00C918C4">
      <w:pPr>
        <w:pStyle w:val="ConsPlusNormal"/>
        <w:ind w:firstLine="540"/>
        <w:jc w:val="both"/>
      </w:pPr>
      <w:r>
        <w:t>T</w:t>
      </w:r>
      <w:r>
        <w:rPr>
          <w:vertAlign w:val="superscript"/>
        </w:rPr>
        <w:t>ОЦ</w:t>
      </w:r>
      <w:r>
        <w:t xml:space="preserve"> - срок полезного использования вида особо ценного движимого имущества.</w:t>
      </w:r>
    </w:p>
    <w:p w14:paraId="1DEA4D2E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 xml:space="preserve">В составе затрат на приобретение особо ценного движимого имущества </w:t>
      </w:r>
      <w:r>
        <w:rPr>
          <w:sz w:val="28"/>
          <w:szCs w:val="28"/>
        </w:rPr>
        <w:t>учитываются расходы на приобретение интерактивного бизиборда, сервера, книг, стеллажей для книг, станции самостоятельной книговыдачи;</w:t>
      </w:r>
    </w:p>
    <w:p w14:paraId="409FA232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Затраты на увеличение стоимости основных средств (N</w:t>
      </w:r>
      <w:r>
        <w:rPr>
          <w:sz w:val="28"/>
          <w:szCs w:val="28"/>
          <w:vertAlign w:val="superscript"/>
        </w:rPr>
        <w:t>ОС</w:t>
      </w:r>
      <w:r>
        <w:rPr>
          <w:sz w:val="28"/>
          <w:szCs w:val="28"/>
        </w:rPr>
        <w:t>) рассчитываются по следующей формуле:</w:t>
      </w:r>
    </w:p>
    <w:p w14:paraId="471E32C1" w14:textId="77777777" w:rsidR="00A750B5" w:rsidRDefault="00A750B5">
      <w:pPr>
        <w:pStyle w:val="ConsPlusNormal"/>
        <w:jc w:val="both"/>
      </w:pPr>
    </w:p>
    <w:p w14:paraId="6C8DE0BD" w14:textId="77777777" w:rsidR="00A750B5" w:rsidRDefault="00C918C4">
      <w:pPr>
        <w:pStyle w:val="ConsPlusNormal"/>
        <w:jc w:val="center"/>
      </w:pPr>
      <w:r>
        <w:t>N</w:t>
      </w:r>
      <w:r>
        <w:rPr>
          <w:vertAlign w:val="superscript"/>
        </w:rPr>
        <w:t>ОС</w:t>
      </w:r>
      <w:r>
        <w:t xml:space="preserve"> = n</w:t>
      </w:r>
      <w:r>
        <w:rPr>
          <w:vertAlign w:val="subscript"/>
        </w:rPr>
        <w:t>ос</w:t>
      </w:r>
      <w:r>
        <w:t xml:space="preserve"> x R</w:t>
      </w:r>
      <w:r>
        <w:rPr>
          <w:vertAlign w:val="subscript"/>
        </w:rPr>
        <w:t>ос</w:t>
      </w:r>
      <w:r>
        <w:t xml:space="preserve"> / T</w:t>
      </w:r>
      <w:r>
        <w:rPr>
          <w:vertAlign w:val="subscript"/>
        </w:rPr>
        <w:t>ос</w:t>
      </w:r>
      <w:r>
        <w:t>, где</w:t>
      </w:r>
    </w:p>
    <w:p w14:paraId="19F3AF91" w14:textId="77777777" w:rsidR="00A750B5" w:rsidRDefault="00A750B5">
      <w:pPr>
        <w:pStyle w:val="ConsPlusNormal"/>
        <w:jc w:val="center"/>
      </w:pPr>
    </w:p>
    <w:p w14:paraId="34A31FB9" w14:textId="77777777" w:rsidR="00A750B5" w:rsidRDefault="00C918C4">
      <w:pPr>
        <w:pStyle w:val="ConsPlusNormal"/>
        <w:ind w:firstLine="540"/>
        <w:jc w:val="both"/>
      </w:pPr>
      <w:r>
        <w:t>n</w:t>
      </w:r>
      <w:r>
        <w:rPr>
          <w:vertAlign w:val="subscript"/>
        </w:rPr>
        <w:t>ос</w:t>
      </w:r>
      <w:r>
        <w:t xml:space="preserve"> - значение натуральной нормы по затратам на увеличение стоимости основных средств, рассчитанное как отношение количества единиц основных средств к среднему количеству посещений за отчетный финансовый год;</w:t>
      </w:r>
    </w:p>
    <w:p w14:paraId="7104D212" w14:textId="77777777" w:rsidR="00A750B5" w:rsidRDefault="00C918C4">
      <w:pPr>
        <w:pStyle w:val="ConsPlusNormal"/>
        <w:ind w:firstLine="540"/>
        <w:jc w:val="both"/>
      </w:pPr>
      <w:r>
        <w:t>R</w:t>
      </w:r>
      <w:r>
        <w:rPr>
          <w:vertAlign w:val="subscript"/>
        </w:rPr>
        <w:t>ос</w:t>
      </w:r>
      <w:r>
        <w:t xml:space="preserve"> - стоимость основного средства (руб.);</w:t>
      </w:r>
    </w:p>
    <w:p w14:paraId="60FC02E2" w14:textId="77777777" w:rsidR="00A750B5" w:rsidRDefault="00C918C4">
      <w:pPr>
        <w:pStyle w:val="ConsPlusNormal"/>
        <w:ind w:firstLine="540"/>
        <w:jc w:val="both"/>
      </w:pPr>
      <w:r>
        <w:t>T</w:t>
      </w:r>
      <w:r>
        <w:rPr>
          <w:vertAlign w:val="subscript"/>
        </w:rPr>
        <w:t>ос</w:t>
      </w:r>
      <w:r>
        <w:t xml:space="preserve"> </w:t>
      </w:r>
      <w:r>
        <w:t>- срок полезного использования основного средства.</w:t>
      </w:r>
    </w:p>
    <w:p w14:paraId="3F078C2A" w14:textId="77777777" w:rsidR="00A750B5" w:rsidRDefault="00C918C4">
      <w:pPr>
        <w:ind w:firstLine="709"/>
        <w:jc w:val="both"/>
      </w:pPr>
      <w:r>
        <w:rPr>
          <w:sz w:val="28"/>
          <w:szCs w:val="28"/>
        </w:rPr>
        <w:t>В составе затрат на увеличение стоимости основных средств учитываются расходы на приобретение системного блока, клавиатуры, мыши, монитора, моноблока, считывателя, ноутбука, кафедр, столов журнальных, шкаф</w:t>
      </w:r>
      <w:r>
        <w:rPr>
          <w:sz w:val="28"/>
          <w:szCs w:val="28"/>
        </w:rPr>
        <w:t>ов офисных, шкафов гардеробных, выставочных блоков настенных, тумб для оборудования, шкафов для одежды, скамеек, подиума, столов для детей, стульев для детей, тумб подкатных, столов офисных, стульев складных, стульев, кресел офисных, вывесок, многофункцион</w:t>
      </w:r>
      <w:r>
        <w:rPr>
          <w:sz w:val="28"/>
          <w:szCs w:val="28"/>
        </w:rPr>
        <w:t>альных устройств, рулонных штор.».</w:t>
      </w:r>
    </w:p>
    <w:p w14:paraId="1F990EF6" w14:textId="77777777" w:rsidR="00A750B5" w:rsidRDefault="00C918C4">
      <w:pPr>
        <w:ind w:firstLine="709"/>
        <w:jc w:val="both"/>
      </w:pPr>
      <w:r>
        <w:rPr>
          <w:kern w:val="2"/>
          <w:sz w:val="28"/>
          <w:szCs w:val="28"/>
        </w:rPr>
        <w:t>Затраты на увеличение стоимости материальных запасов (N</w:t>
      </w:r>
      <w:r>
        <w:rPr>
          <w:kern w:val="2"/>
          <w:sz w:val="28"/>
          <w:szCs w:val="28"/>
          <w:vertAlign w:val="superscript"/>
        </w:rPr>
        <w:t>МЗ</w:t>
      </w:r>
      <w:r>
        <w:rPr>
          <w:kern w:val="2"/>
          <w:sz w:val="28"/>
          <w:szCs w:val="28"/>
        </w:rPr>
        <w:t>) рассчитываются по следующей формуле:</w:t>
      </w:r>
    </w:p>
    <w:p w14:paraId="4DDFB5D4" w14:textId="77777777" w:rsidR="00A750B5" w:rsidRDefault="00A750B5">
      <w:pPr>
        <w:widowControl w:val="0"/>
        <w:jc w:val="both"/>
        <w:rPr>
          <w:kern w:val="2"/>
          <w:sz w:val="28"/>
          <w:szCs w:val="28"/>
        </w:rPr>
      </w:pPr>
    </w:p>
    <w:p w14:paraId="1A4F6447" w14:textId="77777777" w:rsidR="00A750B5" w:rsidRDefault="00C918C4">
      <w:pPr>
        <w:widowControl w:val="0"/>
        <w:jc w:val="center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perscript"/>
        </w:rPr>
        <w:t>МЗ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 xml:space="preserve"> + N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 xml:space="preserve"> + 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>, где</w:t>
      </w:r>
    </w:p>
    <w:p w14:paraId="72C6BE99" w14:textId="77777777" w:rsidR="00A750B5" w:rsidRDefault="00A750B5">
      <w:pPr>
        <w:widowControl w:val="0"/>
        <w:jc w:val="both"/>
        <w:rPr>
          <w:kern w:val="2"/>
          <w:sz w:val="28"/>
          <w:szCs w:val="28"/>
        </w:rPr>
      </w:pPr>
    </w:p>
    <w:p w14:paraId="4D8AE65F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 xml:space="preserve"> - затраты на приобретение горюче-смазочных материалов;</w:t>
      </w:r>
    </w:p>
    <w:p w14:paraId="64B4AED7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 xml:space="preserve"> - затраты на приобретен</w:t>
      </w:r>
      <w:r>
        <w:rPr>
          <w:kern w:val="2"/>
          <w:sz w:val="28"/>
          <w:szCs w:val="28"/>
        </w:rPr>
        <w:t>ие бумаги для офисной техники;</w:t>
      </w:r>
    </w:p>
    <w:p w14:paraId="02A45044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lastRenderedPageBreak/>
        <w:t>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- затраты на приобретение канцелярских и хозяйственных товаров.</w:t>
      </w:r>
    </w:p>
    <w:p w14:paraId="74A7F23A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Затраты на приобретение горюче-смазочных материалов (N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>) рассчитываются по следующей формуле:</w:t>
      </w:r>
    </w:p>
    <w:p w14:paraId="6A049DBF" w14:textId="77777777" w:rsidR="00A750B5" w:rsidRDefault="00A750B5">
      <w:pPr>
        <w:widowControl w:val="0"/>
        <w:jc w:val="both"/>
        <w:rPr>
          <w:kern w:val="2"/>
          <w:sz w:val="28"/>
          <w:szCs w:val="28"/>
        </w:rPr>
      </w:pPr>
    </w:p>
    <w:p w14:paraId="4E2490E9" w14:textId="77777777" w:rsidR="00A750B5" w:rsidRDefault="00C918C4">
      <w:pPr>
        <w:widowControl w:val="0"/>
        <w:jc w:val="center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 xml:space="preserve"> x R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>, где</w:t>
      </w:r>
    </w:p>
    <w:p w14:paraId="6BD82364" w14:textId="77777777" w:rsidR="00A750B5" w:rsidRDefault="00A750B5">
      <w:pPr>
        <w:widowControl w:val="0"/>
        <w:jc w:val="center"/>
        <w:rPr>
          <w:kern w:val="2"/>
          <w:sz w:val="28"/>
          <w:szCs w:val="28"/>
        </w:rPr>
      </w:pPr>
    </w:p>
    <w:p w14:paraId="5DD2B0FB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 xml:space="preserve"> - значение натуральной н</w:t>
      </w:r>
      <w:r>
        <w:rPr>
          <w:kern w:val="2"/>
          <w:sz w:val="28"/>
          <w:szCs w:val="28"/>
        </w:rPr>
        <w:t>ормы по затратам на приобретение горюче-смазочных материалов, рассчитанное как отношение количества единиц приобретаемого вида горюче-смазочных материалов к среднему количеству посещений за отчетный финансовый год;</w:t>
      </w:r>
    </w:p>
    <w:p w14:paraId="76DC7E8C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R</w:t>
      </w:r>
      <w:r>
        <w:rPr>
          <w:kern w:val="2"/>
          <w:sz w:val="28"/>
          <w:szCs w:val="28"/>
          <w:vertAlign w:val="subscript"/>
        </w:rPr>
        <w:t>гсм</w:t>
      </w:r>
      <w:r>
        <w:rPr>
          <w:kern w:val="2"/>
          <w:sz w:val="28"/>
          <w:szCs w:val="28"/>
        </w:rPr>
        <w:t xml:space="preserve"> - стоимость приобретаемого вида горю</w:t>
      </w:r>
      <w:r>
        <w:rPr>
          <w:kern w:val="2"/>
          <w:sz w:val="28"/>
          <w:szCs w:val="28"/>
        </w:rPr>
        <w:t>че-смазочных материалов, руб.</w:t>
      </w:r>
    </w:p>
    <w:p w14:paraId="03EFBA3F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Затраты на приобретение бумаги для офисной техники (N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>) рассчитываются по следующей формуле:</w:t>
      </w:r>
    </w:p>
    <w:p w14:paraId="1EC8C041" w14:textId="77777777" w:rsidR="00A750B5" w:rsidRDefault="00A750B5">
      <w:pPr>
        <w:widowControl w:val="0"/>
        <w:jc w:val="both"/>
        <w:rPr>
          <w:kern w:val="2"/>
          <w:sz w:val="28"/>
          <w:szCs w:val="28"/>
        </w:rPr>
      </w:pPr>
    </w:p>
    <w:p w14:paraId="16844E64" w14:textId="77777777" w:rsidR="00A750B5" w:rsidRDefault="00C918C4">
      <w:pPr>
        <w:widowControl w:val="0"/>
        <w:jc w:val="center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 xml:space="preserve"> x R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>, где</w:t>
      </w:r>
    </w:p>
    <w:p w14:paraId="6CBFFE75" w14:textId="77777777" w:rsidR="00A750B5" w:rsidRDefault="00A750B5">
      <w:pPr>
        <w:widowControl w:val="0"/>
        <w:jc w:val="center"/>
        <w:rPr>
          <w:kern w:val="2"/>
          <w:sz w:val="28"/>
          <w:szCs w:val="28"/>
        </w:rPr>
      </w:pPr>
    </w:p>
    <w:p w14:paraId="1C91CE2F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 xml:space="preserve"> - значение натуральной нормы по затратам на приобретение бумаги для офисной техники, рассчитанное как отношение количества единиц приобретаемого вида материального запаса к среднему количеству посещений за отчетный финансовый год;</w:t>
      </w:r>
    </w:p>
    <w:p w14:paraId="209FA855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R</w:t>
      </w:r>
      <w:r>
        <w:rPr>
          <w:kern w:val="2"/>
          <w:sz w:val="28"/>
          <w:szCs w:val="28"/>
          <w:vertAlign w:val="subscript"/>
        </w:rPr>
        <w:t>бум</w:t>
      </w:r>
      <w:r>
        <w:rPr>
          <w:kern w:val="2"/>
          <w:sz w:val="28"/>
          <w:szCs w:val="28"/>
        </w:rPr>
        <w:t xml:space="preserve"> - стоимость приобре</w:t>
      </w:r>
      <w:r>
        <w:rPr>
          <w:kern w:val="2"/>
          <w:sz w:val="28"/>
          <w:szCs w:val="28"/>
        </w:rPr>
        <w:t>таемого вида материального запаса, руб.</w:t>
      </w:r>
    </w:p>
    <w:p w14:paraId="280994C1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Затраты на приобретение канцелярских и хозяйственных товаров (N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>) рассчитываются по следующей формуле:</w:t>
      </w:r>
    </w:p>
    <w:p w14:paraId="129C7BB8" w14:textId="77777777" w:rsidR="00A750B5" w:rsidRDefault="00A750B5">
      <w:pPr>
        <w:widowControl w:val="0"/>
        <w:jc w:val="both"/>
        <w:rPr>
          <w:kern w:val="2"/>
          <w:sz w:val="28"/>
          <w:szCs w:val="28"/>
        </w:rPr>
      </w:pPr>
    </w:p>
    <w:p w14:paraId="1842FFE3" w14:textId="77777777" w:rsidR="00A750B5" w:rsidRDefault="00C918C4">
      <w:pPr>
        <w:widowControl w:val="0"/>
        <w:jc w:val="center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= n</w:t>
      </w:r>
      <w:r>
        <w:rPr>
          <w:kern w:val="2"/>
          <w:sz w:val="28"/>
          <w:szCs w:val="28"/>
          <w:vertAlign w:val="subscript"/>
        </w:rPr>
        <w:t>мз канц Ххоз</w:t>
      </w:r>
      <w:r>
        <w:rPr>
          <w:kern w:val="2"/>
          <w:sz w:val="28"/>
          <w:szCs w:val="28"/>
        </w:rPr>
        <w:t xml:space="preserve"> x R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>, где</w:t>
      </w:r>
    </w:p>
    <w:p w14:paraId="5D5F6A39" w14:textId="77777777" w:rsidR="00A750B5" w:rsidRDefault="00A750B5">
      <w:pPr>
        <w:widowControl w:val="0"/>
        <w:jc w:val="center"/>
        <w:rPr>
          <w:kern w:val="2"/>
          <w:sz w:val="28"/>
          <w:szCs w:val="28"/>
        </w:rPr>
      </w:pPr>
    </w:p>
    <w:p w14:paraId="307B06D7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n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- значение натуральной нормы по затратам на приобре</w:t>
      </w:r>
      <w:r>
        <w:rPr>
          <w:kern w:val="2"/>
          <w:sz w:val="28"/>
          <w:szCs w:val="28"/>
        </w:rPr>
        <w:t>тение канцелярских и хозяйственных товаров, рассчитанное как отношение количества единиц обеспеченности канцелярскими и хозяйственными товарами к среднему количеству посещений за отчетный финансовый год;</w:t>
      </w:r>
    </w:p>
    <w:p w14:paraId="7AC242CA" w14:textId="77777777" w:rsidR="00A750B5" w:rsidRDefault="00C918C4">
      <w:pPr>
        <w:widowControl w:val="0"/>
        <w:ind w:firstLine="540"/>
        <w:jc w:val="both"/>
      </w:pPr>
      <w:r>
        <w:rPr>
          <w:kern w:val="2"/>
          <w:sz w:val="28"/>
          <w:szCs w:val="28"/>
        </w:rPr>
        <w:t>R</w:t>
      </w:r>
      <w:r>
        <w:rPr>
          <w:kern w:val="2"/>
          <w:sz w:val="28"/>
          <w:szCs w:val="28"/>
          <w:vertAlign w:val="subscript"/>
        </w:rPr>
        <w:t>канц/хоз</w:t>
      </w:r>
      <w:r>
        <w:rPr>
          <w:kern w:val="2"/>
          <w:sz w:val="28"/>
          <w:szCs w:val="28"/>
        </w:rPr>
        <w:t xml:space="preserve"> - затраты на приобретение канцелярских и х</w:t>
      </w:r>
      <w:r>
        <w:rPr>
          <w:kern w:val="2"/>
          <w:sz w:val="28"/>
          <w:szCs w:val="28"/>
        </w:rPr>
        <w:t>озяйственных товаров, руб.</w:t>
      </w:r>
    </w:p>
    <w:p w14:paraId="098933AD" w14:textId="77777777" w:rsidR="00A750B5" w:rsidRDefault="00C918C4">
      <w:pPr>
        <w:ind w:firstLine="720"/>
        <w:jc w:val="both"/>
      </w:pPr>
      <w:bookmarkStart w:id="23" w:name="_Hlk76131702"/>
      <w:bookmarkEnd w:id="20"/>
      <w:bookmarkEnd w:id="23"/>
      <w:r>
        <w:rPr>
          <w:sz w:val="28"/>
          <w:szCs w:val="28"/>
        </w:rPr>
        <w:t xml:space="preserve">2. Настоящее постановление вступает в силу с 01 января 2027 г., но не ранее дня официального обнародования посредством официального опубликования </w:t>
      </w:r>
      <w:r>
        <w:rPr>
          <w:sz w:val="28"/>
          <w:szCs w:val="28"/>
        </w:rPr>
        <w:br/>
        <w:t>в печатном средстве массовой информации «Официальный бюллетень органов местного са</w:t>
      </w:r>
      <w:r>
        <w:rPr>
          <w:sz w:val="28"/>
          <w:szCs w:val="28"/>
        </w:rPr>
        <w:t>моуправления муниципального образования город Пермь» и применяется при расчете объема финансового обеспечения выполнения муниципального задания, начиная с муниципального задания на 2027 год и плановый период 2028 и 2029 годов.</w:t>
      </w:r>
    </w:p>
    <w:p w14:paraId="6F9023B9" w14:textId="77777777" w:rsidR="00A750B5" w:rsidRDefault="00C918C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по общим вопрос</w:t>
      </w:r>
      <w:r>
        <w:rPr>
          <w:sz w:val="28"/>
          <w:szCs w:val="28"/>
        </w:rPr>
        <w:t>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07B77309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4</w:t>
      </w:r>
      <w:r>
        <w:rPr>
          <w:sz w:val="28"/>
          <w:szCs w:val="28"/>
        </w:rPr>
        <w:t>. Информационно-аналитическому управлению администрации города Перми обеспечить обнародование настоящего постановления посредством офи</w:t>
      </w:r>
      <w:r>
        <w:rPr>
          <w:sz w:val="28"/>
          <w:szCs w:val="28"/>
        </w:rPr>
        <w:lastRenderedPageBreak/>
        <w:t xml:space="preserve">циального опубликования в сетевом издании «Официальный сайт муниципального образования город Пермь 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gorodperm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ru</w:t>
      </w:r>
      <w:r>
        <w:rPr>
          <w:sz w:val="28"/>
          <w:szCs w:val="28"/>
        </w:rPr>
        <w:t>».</w:t>
      </w:r>
    </w:p>
    <w:p w14:paraId="23C4D971" w14:textId="77777777" w:rsidR="00A750B5" w:rsidRDefault="00C918C4">
      <w:pPr>
        <w:ind w:firstLine="720"/>
        <w:jc w:val="both"/>
      </w:pPr>
      <w:r>
        <w:rPr>
          <w:sz w:val="28"/>
          <w:szCs w:val="28"/>
        </w:rPr>
        <w:t>5. К</w:t>
      </w:r>
      <w:r>
        <w:rPr>
          <w:sz w:val="28"/>
          <w:szCs w:val="28"/>
        </w:rPr>
        <w:t xml:space="preserve">онтроль за исполнением настоящего постановления возложить </w:t>
      </w:r>
      <w:r>
        <w:rPr>
          <w:sz w:val="28"/>
          <w:szCs w:val="28"/>
        </w:rPr>
        <w:br w:type="textWrapping" w:clear="all"/>
      </w:r>
      <w:r>
        <w:rPr>
          <w:sz w:val="28"/>
          <w:szCs w:val="28"/>
        </w:rPr>
        <w:t>на и.о. заместителя главы администрации города Перми Ершову О.С.</w:t>
      </w:r>
    </w:p>
    <w:p w14:paraId="51D68E3B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2F1B4088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438765BE" w14:textId="77777777" w:rsidR="00A750B5" w:rsidRDefault="00A750B5">
      <w:pPr>
        <w:ind w:firstLine="720"/>
        <w:jc w:val="both"/>
        <w:rPr>
          <w:sz w:val="28"/>
          <w:szCs w:val="28"/>
        </w:rPr>
      </w:pPr>
    </w:p>
    <w:p w14:paraId="3C56F6AD" w14:textId="77777777" w:rsidR="00A750B5" w:rsidRDefault="00C918C4">
      <w:pPr>
        <w:tabs>
          <w:tab w:val="right" w:pos="9921"/>
        </w:tabs>
        <w:spacing w:line="240" w:lineRule="exact"/>
        <w:jc w:val="both"/>
        <w:rPr>
          <w:sz w:val="28"/>
          <w:szCs w:val="28"/>
        </w:rPr>
      </w:pPr>
      <w:bookmarkStart w:id="24" w:name="_Hlk76131702_Копия_1"/>
      <w:bookmarkEnd w:id="24"/>
      <w:r>
        <w:rPr>
          <w:sz w:val="28"/>
          <w:szCs w:val="28"/>
        </w:rPr>
        <w:t>Глава города Перми</w:t>
      </w:r>
      <w:r>
        <w:rPr>
          <w:sz w:val="28"/>
          <w:szCs w:val="28"/>
        </w:rPr>
        <w:tab/>
        <w:t>Э.О. Соснин</w:t>
      </w:r>
    </w:p>
    <w:sectPr w:rsidR="00A750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363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EC45" w14:textId="77777777" w:rsidR="00000000" w:rsidRDefault="00C918C4">
      <w:r>
        <w:separator/>
      </w:r>
    </w:p>
  </w:endnote>
  <w:endnote w:type="continuationSeparator" w:id="0">
    <w:p w14:paraId="03333A3C" w14:textId="77777777" w:rsidR="00000000" w:rsidRDefault="00C91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Zen Hei Sharp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BA056" w14:textId="77777777" w:rsidR="00A750B5" w:rsidRDefault="00A750B5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BE305" w14:textId="77777777" w:rsidR="00A750B5" w:rsidRDefault="00A750B5">
    <w:pPr>
      <w:pStyle w:val="af1"/>
      <w:ind w:right="360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09069" w14:textId="77777777" w:rsidR="00A750B5" w:rsidRDefault="00A750B5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F3EF7" w14:textId="77777777" w:rsidR="00000000" w:rsidRDefault="00C918C4">
      <w:r>
        <w:separator/>
      </w:r>
    </w:p>
  </w:footnote>
  <w:footnote w:type="continuationSeparator" w:id="0">
    <w:p w14:paraId="66A1864E" w14:textId="77777777" w:rsidR="00000000" w:rsidRDefault="00C91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C2B55" w14:textId="28556194" w:rsidR="00A750B5" w:rsidRDefault="00C918C4">
    <w:pPr>
      <w:pStyle w:val="ac"/>
    </w:pPr>
    <w:r>
      <w:rPr>
        <w:noProof/>
      </w:rPr>
      <w:pict w14:anchorId="3C0BB617">
        <v:rect id="Врезка1" o:spid="_x0000_s2049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" o:allowincell="f" filled="f" stroked="f" strokeweight="0">
          <v:textbox style="mso-fit-shape-to-text:t" inset="1.01mm,-.58mm,1.01mm,-.58mm">
            <w:txbxContent>
              <w:p w14:paraId="633FC653" w14:textId="77777777" w:rsidR="00A750B5" w:rsidRDefault="00C918C4">
                <w:pPr>
                  <w:pStyle w:val="ac"/>
                  <w:rPr>
                    <w:rStyle w:val="a8"/>
                  </w:rPr>
                </w:pPr>
                <w:r>
                  <w:rPr>
                    <w:rStyle w:val="a8"/>
                    <w:color w:val="000000"/>
                  </w:rPr>
                  <w:fldChar w:fldCharType="begin"/>
                </w:r>
                <w:r>
                  <w:rPr>
                    <w:rStyle w:val="a8"/>
                    <w:color w:val="000000"/>
                  </w:rPr>
                  <w:instrText xml:space="preserve"> PAGE </w:instrText>
                </w:r>
                <w:r>
                  <w:rPr>
                    <w:rStyle w:val="a8"/>
                    <w:color w:val="000000"/>
                  </w:rPr>
                  <w:fldChar w:fldCharType="separate"/>
                </w:r>
                <w:r>
                  <w:rPr>
                    <w:rStyle w:val="a8"/>
                    <w:color w:val="000000"/>
                  </w:rPr>
                  <w:t>0</w:t>
                </w:r>
                <w:r>
                  <w:rPr>
                    <w:rStyle w:val="a8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A0E3C" w14:textId="77777777" w:rsidR="00A750B5" w:rsidRDefault="00C918C4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5</w:t>
    </w:r>
    <w:r>
      <w:rPr>
        <w:sz w:val="28"/>
        <w:szCs w:val="28"/>
      </w:rPr>
      <w:fldChar w:fldCharType="end"/>
    </w:r>
  </w:p>
  <w:p w14:paraId="6EA106A9" w14:textId="77777777" w:rsidR="00A750B5" w:rsidRDefault="00A750B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060C1" w14:textId="77777777" w:rsidR="00A750B5" w:rsidRDefault="00A750B5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20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750B5"/>
    <w:rsid w:val="00A750B5"/>
    <w:rsid w:val="00C9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A3FAC9"/>
  <w15:docId w15:val="{DDF45FA7-8602-408E-AD0C-87BB072D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Zen Hei Sharp" w:hAnsi="Times New Roman" w:cs="Droid Sans"/>
        <w:lang w:val="ru-RU" w:eastAsia="zh-CN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qFormat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4">
    <w:name w:val="Символ сноски"/>
    <w:uiPriority w:val="99"/>
    <w:unhideWhenUsed/>
    <w:qFormat/>
    <w:rPr>
      <w:vertAlign w:val="superscript"/>
    </w:rPr>
  </w:style>
  <w:style w:type="character" w:styleId="a5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6">
    <w:name w:val="Символ концевой сноски"/>
    <w:uiPriority w:val="99"/>
    <w:unhideWhenUsed/>
    <w:qFormat/>
    <w:rPr>
      <w:vertAlign w:val="superscript"/>
    </w:rPr>
  </w:style>
  <w:style w:type="character" w:styleId="a7">
    <w:name w:val="endnote reference"/>
    <w:rPr>
      <w:vertAlign w:val="superscript"/>
    </w:rPr>
  </w:style>
  <w:style w:type="character" w:styleId="a8">
    <w:name w:val="page number"/>
    <w:basedOn w:val="a0"/>
  </w:style>
  <w:style w:type="character" w:customStyle="1" w:styleId="a9">
    <w:name w:val="Текст выноски Знак"/>
    <w:link w:val="aa"/>
    <w:qFormat/>
    <w:rPr>
      <w:rFonts w:ascii="Segoe UI" w:hAnsi="Segoe UI" w:cs="Segoe UI"/>
      <w:sz w:val="18"/>
      <w:szCs w:val="18"/>
    </w:rPr>
  </w:style>
  <w:style w:type="character" w:customStyle="1" w:styleId="ab">
    <w:name w:val="Верхний колонтитул Знак"/>
    <w:link w:val="ac"/>
    <w:uiPriority w:val="99"/>
    <w:qFormat/>
  </w:style>
  <w:style w:type="character" w:styleId="ad">
    <w:name w:val="FollowedHyperlink"/>
    <w:uiPriority w:val="99"/>
    <w:unhideWhenUsed/>
    <w:rPr>
      <w:color w:val="800080"/>
      <w:u w:val="single"/>
    </w:rPr>
  </w:style>
  <w:style w:type="character" w:customStyle="1" w:styleId="ae">
    <w:name w:val="Основной текст Знак"/>
    <w:link w:val="af"/>
    <w:qFormat/>
    <w:rPr>
      <w:rFonts w:ascii="Courier New" w:hAnsi="Courier New"/>
      <w:sz w:val="26"/>
    </w:rPr>
  </w:style>
  <w:style w:type="character" w:customStyle="1" w:styleId="af0">
    <w:name w:val="Нижний колонтитул Знак"/>
    <w:link w:val="af1"/>
    <w:qFormat/>
  </w:style>
  <w:style w:type="character" w:customStyle="1" w:styleId="af2">
    <w:name w:val="Подпись Знак"/>
    <w:link w:val="af3"/>
    <w:qFormat/>
    <w:rPr>
      <w:sz w:val="28"/>
    </w:rPr>
  </w:style>
  <w:style w:type="character" w:styleId="af4">
    <w:name w:val="annotation reference"/>
    <w:qFormat/>
    <w:rPr>
      <w:sz w:val="16"/>
      <w:szCs w:val="16"/>
    </w:rPr>
  </w:style>
  <w:style w:type="character" w:customStyle="1" w:styleId="af5">
    <w:name w:val="Текст примечания Знак"/>
    <w:basedOn w:val="a0"/>
    <w:link w:val="af6"/>
    <w:qFormat/>
  </w:style>
  <w:style w:type="character" w:customStyle="1" w:styleId="af7">
    <w:name w:val="Тема примечания Знак"/>
    <w:link w:val="af8"/>
    <w:qFormat/>
    <w:rPr>
      <w:b/>
      <w:bCs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10">
    <w:name w:val="Заголовок 1 Знак"/>
    <w:link w:val="1"/>
    <w:qFormat/>
    <w:rPr>
      <w:sz w:val="24"/>
    </w:rPr>
  </w:style>
  <w:style w:type="character" w:customStyle="1" w:styleId="20">
    <w:name w:val="Заголовок 2 Знак"/>
    <w:link w:val="2"/>
    <w:qFormat/>
    <w:rPr>
      <w:sz w:val="24"/>
    </w:rPr>
  </w:style>
  <w:style w:type="character" w:customStyle="1" w:styleId="af9">
    <w:name w:val="Заголовок Знак"/>
    <w:link w:val="afa"/>
    <w:uiPriority w:val="10"/>
    <w:qFormat/>
    <w:rPr>
      <w:sz w:val="48"/>
      <w:szCs w:val="48"/>
    </w:rPr>
  </w:style>
  <w:style w:type="character" w:customStyle="1" w:styleId="afb">
    <w:name w:val="Подзаголовок Знак"/>
    <w:link w:val="afc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fd">
    <w:name w:val="Выделенная цитата Знак"/>
    <w:link w:val="afe"/>
    <w:uiPriority w:val="30"/>
    <w:qFormat/>
    <w:rPr>
      <w:i/>
      <w:shd w:val="clear" w:color="auto" w:fill="F2F2F2"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ff">
    <w:name w:val="Название объекта Знак"/>
    <w:link w:val="aff0"/>
    <w:uiPriority w:val="99"/>
    <w:qFormat/>
  </w:style>
  <w:style w:type="character" w:customStyle="1" w:styleId="aff1">
    <w:name w:val="Текст сноски Знак"/>
    <w:link w:val="aff2"/>
    <w:uiPriority w:val="99"/>
    <w:qFormat/>
    <w:rPr>
      <w:sz w:val="18"/>
    </w:rPr>
  </w:style>
  <w:style w:type="character" w:customStyle="1" w:styleId="aff3">
    <w:name w:val="Текст концевой сноски Знак"/>
    <w:basedOn w:val="a0"/>
    <w:link w:val="aff4"/>
    <w:uiPriority w:val="99"/>
    <w:qFormat/>
  </w:style>
  <w:style w:type="character" w:customStyle="1" w:styleId="aff5">
    <w:name w:val="Основной текст с отступом Знак"/>
    <w:link w:val="aff6"/>
    <w:qFormat/>
    <w:rPr>
      <w:sz w:val="26"/>
    </w:rPr>
  </w:style>
  <w:style w:type="paragraph" w:styleId="afa">
    <w:name w:val="Title"/>
    <w:basedOn w:val="a"/>
    <w:next w:val="af"/>
    <w:link w:val="af9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Body Text"/>
    <w:basedOn w:val="a"/>
    <w:link w:val="ae"/>
    <w:pPr>
      <w:ind w:right="3117"/>
    </w:pPr>
    <w:rPr>
      <w:rFonts w:ascii="Courier New" w:hAnsi="Courier New"/>
      <w:sz w:val="26"/>
    </w:rPr>
  </w:style>
  <w:style w:type="paragraph" w:styleId="aff7">
    <w:name w:val="List"/>
    <w:basedOn w:val="af"/>
    <w:rPr>
      <w:rFonts w:cs="Droid Sans"/>
    </w:rPr>
  </w:style>
  <w:style w:type="paragraph" w:styleId="aff0">
    <w:name w:val="caption"/>
    <w:basedOn w:val="a"/>
    <w:next w:val="a"/>
    <w:link w:val="aff"/>
    <w:qFormat/>
    <w:pPr>
      <w:widowControl w:val="0"/>
      <w:spacing w:line="360" w:lineRule="exact"/>
      <w:jc w:val="center"/>
    </w:pPr>
    <w:rPr>
      <w:b/>
      <w:sz w:val="32"/>
    </w:rPr>
  </w:style>
  <w:style w:type="paragraph" w:styleId="aff8">
    <w:name w:val="index heading"/>
    <w:basedOn w:val="afa"/>
  </w:style>
  <w:style w:type="paragraph" w:styleId="aff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fa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fc">
    <w:name w:val="Subtitle"/>
    <w:basedOn w:val="a"/>
    <w:next w:val="a"/>
    <w:link w:val="afb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fe">
    <w:name w:val="Intense Quote"/>
    <w:basedOn w:val="a"/>
    <w:next w:val="a"/>
    <w:link w:val="a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c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paragraph" w:styleId="af1">
    <w:name w:val="footer"/>
    <w:basedOn w:val="a"/>
    <w:link w:val="af0"/>
    <w:pPr>
      <w:tabs>
        <w:tab w:val="center" w:pos="4153"/>
        <w:tab w:val="right" w:pos="8306"/>
      </w:tabs>
    </w:pPr>
  </w:style>
  <w:style w:type="paragraph" w:styleId="aff2">
    <w:name w:val="footnote text"/>
    <w:basedOn w:val="a"/>
    <w:link w:val="aff1"/>
    <w:uiPriority w:val="99"/>
    <w:unhideWhenUsed/>
    <w:pPr>
      <w:spacing w:after="40"/>
    </w:pPr>
    <w:rPr>
      <w:sz w:val="18"/>
    </w:rPr>
  </w:style>
  <w:style w:type="paragraph" w:styleId="aff4">
    <w:name w:val="endnote text"/>
    <w:basedOn w:val="a"/>
    <w:link w:val="aff3"/>
    <w:uiPriority w:val="99"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b">
    <w:name w:val="TOC Heading"/>
    <w:uiPriority w:val="39"/>
    <w:unhideWhenUsed/>
    <w:qFormat/>
    <w:rPr>
      <w:rFonts w:eastAsia="Times New Roman" w:cs="Times New Roman"/>
    </w:rPr>
  </w:style>
  <w:style w:type="paragraph" w:styleId="affc">
    <w:name w:val="table of figures"/>
    <w:basedOn w:val="a"/>
    <w:next w:val="a"/>
    <w:uiPriority w:val="99"/>
    <w:unhideWhenUsed/>
  </w:style>
  <w:style w:type="paragraph" w:styleId="aff6">
    <w:name w:val="Body Text Indent"/>
    <w:basedOn w:val="a"/>
    <w:link w:val="aff5"/>
    <w:pPr>
      <w:ind w:right="-1"/>
      <w:jc w:val="both"/>
    </w:pPr>
    <w:rPr>
      <w:sz w:val="26"/>
    </w:rPr>
  </w:style>
  <w:style w:type="paragraph" w:styleId="aa">
    <w:name w:val="Balloon Text"/>
    <w:basedOn w:val="a"/>
    <w:link w:val="a9"/>
    <w:qFormat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6">
    <w:name w:val="xl6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67">
    <w:name w:val="xl67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0">
    <w:name w:val="xl7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2">
    <w:name w:val="xl7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3">
    <w:name w:val="xl7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4">
    <w:name w:val="xl7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5">
    <w:name w:val="xl7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6"/>
      <w:szCs w:val="16"/>
    </w:rPr>
  </w:style>
  <w:style w:type="paragraph" w:customStyle="1" w:styleId="xl76">
    <w:name w:val="xl7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7">
    <w:name w:val="xl77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78">
    <w:name w:val="xl78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xl79">
    <w:name w:val="xl79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16"/>
      <w:szCs w:val="16"/>
    </w:rPr>
  </w:style>
  <w:style w:type="paragraph" w:customStyle="1" w:styleId="affd">
    <w:name w:val="Форма"/>
    <w:qFormat/>
    <w:rPr>
      <w:rFonts w:eastAsia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Pr>
      <w:rFonts w:eastAsia="Times New Roman" w:cs="Times New Roman"/>
      <w:sz w:val="28"/>
      <w:szCs w:val="28"/>
      <w:lang w:eastAsia="ru-RU"/>
    </w:rPr>
  </w:style>
  <w:style w:type="paragraph" w:customStyle="1" w:styleId="font5">
    <w:name w:val="font5"/>
    <w:basedOn w:val="a"/>
    <w:qFormat/>
    <w:pPr>
      <w:spacing w:beforeAutospacing="1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4" w:space="0" w:color="000000"/>
        <w:lef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"/>
    <w:qFormat/>
    <w:pPr>
      <w:pBdr>
        <w:top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3">
    <w:name w:val="xl8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4">
    <w:name w:val="xl8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5">
    <w:name w:val="xl85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6">
    <w:name w:val="xl86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89">
    <w:name w:val="xl8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0">
    <w:name w:val="xl9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1">
    <w:name w:val="xl9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2">
    <w:name w:val="xl92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color w:val="000000"/>
      <w:sz w:val="28"/>
      <w:szCs w:val="28"/>
    </w:rPr>
  </w:style>
  <w:style w:type="paragraph" w:customStyle="1" w:styleId="xl93">
    <w:name w:val="xl93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4">
    <w:name w:val="xl94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5">
    <w:name w:val="xl9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6">
    <w:name w:val="xl9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7">
    <w:name w:val="xl97"/>
    <w:basedOn w:val="a"/>
    <w:qFormat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8"/>
      <w:szCs w:val="28"/>
    </w:rPr>
  </w:style>
  <w:style w:type="paragraph" w:customStyle="1" w:styleId="xl98">
    <w:name w:val="xl9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8"/>
      <w:szCs w:val="28"/>
    </w:rPr>
  </w:style>
  <w:style w:type="paragraph" w:customStyle="1" w:styleId="xl99">
    <w:name w:val="xl9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Autospacing="1" w:afterAutospacing="1"/>
      <w:jc w:val="center"/>
    </w:pPr>
    <w:rPr>
      <w:sz w:val="28"/>
      <w:szCs w:val="28"/>
    </w:rPr>
  </w:style>
  <w:style w:type="paragraph" w:customStyle="1" w:styleId="xl100">
    <w:name w:val="xl100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1">
    <w:name w:val="xl10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4">
    <w:name w:val="xl104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5">
    <w:name w:val="xl10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4" w:space="0" w:color="000000"/>
        <w:left w:val="single" w:sz="8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7">
    <w:name w:val="xl107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08">
    <w:name w:val="xl108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0">
    <w:name w:val="xl11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1">
    <w:name w:val="xl11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2">
    <w:name w:val="xl112"/>
    <w:basedOn w:val="a"/>
    <w:qFormat/>
    <w:pPr>
      <w:shd w:val="clear" w:color="000000" w:fill="FFFFFF"/>
      <w:spacing w:beforeAutospacing="1" w:afterAutospacing="1"/>
    </w:pPr>
    <w:rPr>
      <w:sz w:val="24"/>
      <w:szCs w:val="24"/>
    </w:rPr>
  </w:style>
  <w:style w:type="paragraph" w:customStyle="1" w:styleId="xl113">
    <w:name w:val="xl11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4">
    <w:name w:val="xl114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</w:pPr>
    <w:rPr>
      <w:color w:val="FF0000"/>
      <w:sz w:val="24"/>
      <w:szCs w:val="24"/>
    </w:rPr>
  </w:style>
  <w:style w:type="paragraph" w:customStyle="1" w:styleId="xl116">
    <w:name w:val="xl116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sz w:val="24"/>
      <w:szCs w:val="24"/>
    </w:rPr>
  </w:style>
  <w:style w:type="paragraph" w:customStyle="1" w:styleId="xl120">
    <w:name w:val="xl120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1">
    <w:name w:val="xl121"/>
    <w:basedOn w:val="a"/>
    <w:qFormat/>
    <w:pPr>
      <w:pBdr>
        <w:top w:val="single" w:sz="4" w:space="0" w:color="000000"/>
        <w:bottom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3">
    <w:name w:val="xl123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4">
    <w:name w:val="xl124"/>
    <w:basedOn w:val="a"/>
    <w:qFormat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xl125">
    <w:name w:val="xl125"/>
    <w:basedOn w:val="a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</w:pPr>
    <w:rPr>
      <w:sz w:val="24"/>
      <w:szCs w:val="24"/>
    </w:rPr>
  </w:style>
  <w:style w:type="paragraph" w:customStyle="1" w:styleId="font6">
    <w:name w:val="font6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qFormat/>
    <w:pPr>
      <w:spacing w:beforeAutospacing="1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8">
    <w:name w:val="font8"/>
    <w:basedOn w:val="a"/>
    <w:qFormat/>
    <w:pPr>
      <w:spacing w:beforeAutospacing="1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12">
    <w:name w:val="Прощание1"/>
    <w:basedOn w:val="af"/>
    <w:qFormat/>
    <w:pPr>
      <w:tabs>
        <w:tab w:val="left" w:pos="1673"/>
      </w:tabs>
      <w:spacing w:before="240" w:line="240" w:lineRule="exact"/>
      <w:ind w:left="1985" w:right="0" w:hanging="1985"/>
      <w:jc w:val="both"/>
    </w:pPr>
    <w:rPr>
      <w:rFonts w:ascii="Times New Roman" w:hAnsi="Times New Roman"/>
      <w:sz w:val="28"/>
    </w:rPr>
  </w:style>
  <w:style w:type="paragraph" w:customStyle="1" w:styleId="affe">
    <w:name w:val="Подпись на  бланке должностного лица"/>
    <w:basedOn w:val="a"/>
    <w:next w:val="af"/>
    <w:qFormat/>
    <w:pPr>
      <w:spacing w:before="480" w:line="240" w:lineRule="exact"/>
      <w:ind w:left="7088"/>
    </w:pPr>
    <w:rPr>
      <w:sz w:val="28"/>
    </w:rPr>
  </w:style>
  <w:style w:type="paragraph" w:styleId="af3">
    <w:name w:val="Signature"/>
    <w:basedOn w:val="a"/>
    <w:next w:val="af"/>
    <w:link w:val="af2"/>
    <w:pPr>
      <w:tabs>
        <w:tab w:val="left" w:pos="5103"/>
        <w:tab w:val="right" w:pos="9639"/>
      </w:tabs>
      <w:spacing w:before="480" w:line="240" w:lineRule="exact"/>
    </w:pPr>
    <w:rPr>
      <w:sz w:val="28"/>
    </w:rPr>
  </w:style>
  <w:style w:type="paragraph" w:styleId="af6">
    <w:name w:val="annotation text"/>
    <w:basedOn w:val="a"/>
    <w:link w:val="af5"/>
    <w:pPr>
      <w:ind w:firstLine="720"/>
      <w:jc w:val="both"/>
    </w:pPr>
  </w:style>
  <w:style w:type="paragraph" w:styleId="af8">
    <w:name w:val="annotation subject"/>
    <w:basedOn w:val="af6"/>
    <w:next w:val="af6"/>
    <w:link w:val="af7"/>
    <w:qFormat/>
    <w:rPr>
      <w:b/>
      <w:bCs/>
    </w:rPr>
  </w:style>
  <w:style w:type="paragraph" w:customStyle="1" w:styleId="consplustitle">
    <w:name w:val="consplustitle"/>
    <w:basedOn w:val="a"/>
    <w:qFormat/>
    <w:pPr>
      <w:spacing w:beforeAutospacing="1" w:afterAutospacing="1"/>
    </w:pPr>
    <w:rPr>
      <w:sz w:val="24"/>
      <w:szCs w:val="24"/>
    </w:rPr>
  </w:style>
  <w:style w:type="paragraph" w:customStyle="1" w:styleId="afff">
    <w:name w:val="Содержимое врезки"/>
    <w:basedOn w:val="a"/>
    <w:qFormat/>
  </w:style>
  <w:style w:type="paragraph" w:customStyle="1" w:styleId="afff0">
    <w:name w:val="Верхний колонтитул слева"/>
    <w:basedOn w:val="ac"/>
    <w:qFormat/>
  </w:style>
  <w:style w:type="paragraph" w:customStyle="1" w:styleId="afff1">
    <w:name w:val="Содержимое таблицы"/>
    <w:basedOn w:val="a"/>
    <w:qFormat/>
    <w:pPr>
      <w:widowControl w:val="0"/>
      <w:suppressLineNumbers/>
    </w:pPr>
  </w:style>
  <w:style w:type="paragraph" w:customStyle="1" w:styleId="afff2">
    <w:name w:val="Заголовок таблицы"/>
    <w:basedOn w:val="afff1"/>
    <w:qFormat/>
    <w:pPr>
      <w:jc w:val="center"/>
    </w:pPr>
    <w:rPr>
      <w:b/>
      <w:bCs/>
    </w:rPr>
  </w:style>
  <w:style w:type="numbering" w:customStyle="1" w:styleId="afff3">
    <w:name w:val="Без списка"/>
    <w:uiPriority w:val="99"/>
    <w:semiHidden/>
    <w:unhideWhenUsed/>
    <w:qFormat/>
  </w:style>
  <w:style w:type="numbering" w:customStyle="1" w:styleId="13">
    <w:name w:val="Нет списка1"/>
    <w:uiPriority w:val="99"/>
    <w:semiHidden/>
    <w:unhideWhenUsed/>
    <w:qFormat/>
  </w:style>
  <w:style w:type="numbering" w:customStyle="1" w:styleId="110">
    <w:name w:val="Нет списка11"/>
    <w:uiPriority w:val="99"/>
    <w:semiHidden/>
    <w:unhideWhenUsed/>
    <w:qFormat/>
  </w:style>
  <w:style w:type="numbering" w:customStyle="1" w:styleId="111">
    <w:name w:val="Нет списка111"/>
    <w:uiPriority w:val="99"/>
    <w:semiHidden/>
    <w:unhideWhenUsed/>
    <w:qFormat/>
  </w:style>
  <w:style w:type="numbering" w:customStyle="1" w:styleId="24">
    <w:name w:val="Нет списка2"/>
    <w:uiPriority w:val="99"/>
    <w:semiHidden/>
    <w:unhideWhenUsed/>
    <w:qFormat/>
  </w:style>
  <w:style w:type="numbering" w:customStyle="1" w:styleId="32">
    <w:name w:val="Нет списка3"/>
    <w:uiPriority w:val="99"/>
    <w:semiHidden/>
    <w:unhideWhenUsed/>
    <w:qFormat/>
  </w:style>
  <w:style w:type="numbering" w:customStyle="1" w:styleId="42">
    <w:name w:val="Нет списка4"/>
    <w:uiPriority w:val="99"/>
    <w:semiHidden/>
    <w:unhideWhenUsed/>
    <w:qFormat/>
  </w:style>
  <w:style w:type="numbering" w:customStyle="1" w:styleId="52">
    <w:name w:val="Нет списка5"/>
    <w:semiHidden/>
    <w:qFormat/>
  </w:style>
  <w:style w:type="numbering" w:customStyle="1" w:styleId="62">
    <w:name w:val="Нет списка6"/>
    <w:semiHidden/>
    <w:unhideWhenUsed/>
    <w:qFormat/>
  </w:style>
  <w:style w:type="numbering" w:customStyle="1" w:styleId="120">
    <w:name w:val="Нет списка12"/>
    <w:semiHidden/>
    <w:qFormat/>
  </w:style>
  <w:style w:type="numbering" w:customStyle="1" w:styleId="72">
    <w:name w:val="Нет списка7"/>
    <w:semiHidden/>
    <w:qFormat/>
  </w:style>
  <w:style w:type="numbering" w:customStyle="1" w:styleId="130">
    <w:name w:val="Нет списка13"/>
    <w:semiHidden/>
    <w:qFormat/>
  </w:style>
  <w:style w:type="table" w:styleId="afff4">
    <w:name w:val="Table Grid"/>
    <w:basedOn w:val="a1"/>
    <w:uiPriority w:val="59"/>
    <w:rPr>
      <w:sz w:val="22"/>
      <w:szCs w:val="22"/>
      <w:lang w:eastAsia="en-US"/>
    </w:rPr>
    <w:tblPr/>
  </w:style>
  <w:style w:type="table" w:styleId="14">
    <w:name w:val="Plain Table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25">
    <w:name w:val="Plain Table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33">
    <w:name w:val="Plain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43">
    <w:name w:val="Plain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53">
    <w:name w:val="Plain Table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0-19">
    <w:name w:val="Табличка 0-19"/>
    <w:basedOn w:val="a1"/>
    <w:rPr>
      <w:sz w:val="24"/>
    </w:rPr>
    <w:tblPr/>
  </w:style>
  <w:style w:type="table" w:customStyle="1" w:styleId="TableGridLight">
    <w:name w:val="Table Grid Light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68&amp;n=197628&amp;dst=108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68&amp;n=197628&amp;dst=131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1926</Words>
  <Characters>10983</Characters>
  <Application>Microsoft Office Word</Application>
  <DocSecurity>0</DocSecurity>
  <Lines>91</Lines>
  <Paragraphs>25</Paragraphs>
  <ScaleCrop>false</ScaleCrop>
  <Company>Администрация г. Перми</Company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dc:description/>
  <cp:lastModifiedBy>Шарипова Дениза Дамировна</cp:lastModifiedBy>
  <cp:revision>20</cp:revision>
  <dcterms:created xsi:type="dcterms:W3CDTF">2026-08-06T11:21:00Z</dcterms:created>
  <dcterms:modified xsi:type="dcterms:W3CDTF">2026-09-10T06:24:00Z</dcterms:modified>
  <dc:language>ru-RU</dc:language>
  <cp:version>1048576</cp:version>
</cp:coreProperties>
</file>