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right="0"/>
        <w:jc w:val="both"/>
        <w:rPr>
          <w:rFonts w:ascii="Times New Roman" w:hAnsi="Times New Roman"/>
          <w:sz w:val="24"/>
        </w:rPr>
      </w:pPr>
      <w:r>
        <w:rPr>
          <w:rFonts w:ascii="Times New Roman" w:hAnsi="Times New Roman"/>
          <w:sz w:val="24"/>
        </w:rPr>
        <w:drawing>
          <wp:anchor behindDoc="0" distT="0" distB="0" distL="0" distR="0" simplePos="0" locked="0" layoutInCell="1" allowOverlap="1" relativeHeight="3">
            <wp:simplePos x="0" y="0"/>
            <wp:positionH relativeFrom="column">
              <wp:posOffset>2950845</wp:posOffset>
            </wp:positionH>
            <wp:positionV relativeFrom="paragraph">
              <wp:posOffset>-547370</wp:posOffset>
            </wp:positionV>
            <wp:extent cx="407035" cy="495300"/>
            <wp:effectExtent l="0" t="0" r="0" b="0"/>
            <wp:wrapNone/>
            <wp:docPr id="1" name="_x005F_x0000_s20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s2050" descr=""/>
                    <pic:cNvPicPr>
                      <a:picLocks noChangeAspect="1" noChangeArrowheads="1"/>
                    </pic:cNvPicPr>
                  </pic:nvPicPr>
                  <pic:blipFill>
                    <a:blip r:embed="rId2"/>
                    <a:stretch>
                      <a:fillRect/>
                    </a:stretch>
                  </pic:blipFill>
                  <pic:spPr bwMode="auto">
                    <a:xfrm>
                      <a:off x="0" y="0"/>
                      <a:ext cx="407035" cy="495300"/>
                    </a:xfrm>
                    <a:prstGeom prst="rect">
                      <a:avLst/>
                    </a:prstGeom>
                    <a:noFill/>
                  </pic:spPr>
                </pic:pic>
              </a:graphicData>
            </a:graphic>
          </wp:anchor>
        </w:drawing>
        <mc:AlternateContent>
          <mc:Choice Requires="wpg">
            <w:drawing>
              <wp:anchor behindDoc="0" distT="0" distB="0" distL="0" distR="0" simplePos="0" locked="0" layoutInCell="1" allowOverlap="1" relativeHeight="4">
                <wp:simplePos x="0" y="0"/>
                <wp:positionH relativeFrom="column">
                  <wp:posOffset>7620</wp:posOffset>
                </wp:positionH>
                <wp:positionV relativeFrom="paragraph">
                  <wp:posOffset>-52070</wp:posOffset>
                </wp:positionV>
                <wp:extent cx="6285865" cy="779145"/>
                <wp:effectExtent l="0" t="0" r="0" b="0"/>
                <wp:wrapNone/>
                <wp:docPr id="2" name="_x005F_x0000_s2049"/>
                <a:graphic xmlns:a="http://schemas.openxmlformats.org/drawingml/2006/main">
                  <a:graphicData uri="http://schemas.microsoft.com/office/word/2010/wordprocessingGroup">
                    <wpg:wgp>
                      <wpg:cNvGrpSpPr/>
                      <wpg:grpSpPr>
                        <a:xfrm>
                          <a:off x="0" y="0"/>
                          <a:ext cx="6285960" cy="779040"/>
                          <a:chOff x="0" y="0"/>
                          <a:chExt cx="6285960" cy="779040"/>
                        </a:xfrm>
                      </wpg:grpSpPr>
                      <wps:wsp>
                        <wps:cNvPr id="3" name=""/>
                        <wps:cNvSpPr/>
                        <wps:spPr>
                          <a:xfrm>
                            <a:off x="0" y="0"/>
                            <a:ext cx="6285960" cy="776520"/>
                          </a:xfrm>
                          <a:prstGeom prst="rect">
                            <a:avLst/>
                          </a:prstGeom>
                          <a:solidFill>
                            <a:srgbClr val="ffffff"/>
                          </a:solidFill>
                          <a:ln w="0">
                            <a:noFill/>
                          </a:ln>
                        </wps:spPr>
                        <wps:style>
                          <a:lnRef idx="0"/>
                          <a:fillRef idx="0"/>
                          <a:effectRef idx="0"/>
                          <a:fontRef idx="minor"/>
                        </wps:style>
                        <wps:txbx>
                          <w:txbxContent>
                            <w:p>
                              <w:pPr>
                                <w:pStyle w:val="Normal"/>
                                <w:overflowPunct w:val="false"/>
                                <w:jc w:val="center"/>
                                <w:rPr/>
                              </w:pPr>
                              <w:r>
                                <w:rPr>
                                  <w:rFonts w:eastAsia="WenQuanYi Zen Hei Sharp" w:cs="Droid Sans"/>
                                  <w:b/>
                                  <w:sz w:val="28"/>
                                  <w:lang w:eastAsia="zh-CN"/>
                                </w:rPr>
                                <w:t>АДМИНИСТРАЦИЯ ГОРОДА ПЕРМИ</w:t>
                              </w:r>
                            </w:p>
                            <w:p>
                              <w:pPr>
                                <w:pStyle w:val="Normal"/>
                                <w:overflowPunct w:val="false"/>
                                <w:jc w:val="center"/>
                                <w:rPr/>
                              </w:pPr>
                              <w:r>
                                <w:rPr>
                                  <w:rFonts w:eastAsia="WenQuanYi Zen Hei Sharp" w:cs="Droid Sans"/>
                                  <w:b/>
                                  <w:sz w:val="28"/>
                                  <w:lang w:eastAsia="zh-CN"/>
                                </w:rPr>
                                <w:t>П О С Т А Н О В Л Е Н И Е</w:t>
                              </w:r>
                            </w:p>
                            <w:p>
                              <w:pPr>
                                <w:pStyle w:val="Normal"/>
                                <w:overflowPunct w:val="false"/>
                                <w:jc w:val="center"/>
                                <w:rPr/>
                              </w:pPr>
                              <w:r>
                                <w:rPr/>
                              </w:r>
                            </w:p>
                            <w:p>
                              <w:pPr>
                                <w:pStyle w:val="Normal"/>
                                <w:overflowPunct w:val="false"/>
                                <w:jc w:val="center"/>
                                <w:rPr/>
                              </w:pPr>
                              <w:r>
                                <w:rPr/>
                              </w:r>
                            </w:p>
                          </w:txbxContent>
                        </wps:txbx>
                        <wps:bodyPr lIns="36360" rIns="36360" tIns="36360" bIns="36360" anchor="t">
                          <a:noAutofit/>
                        </wps:bodyPr>
                      </wps:wsp>
                      <wps:wsp>
                        <wps:cNvPr id="4" name=""/>
                        <wps:cNvSpPr/>
                        <wps:spPr>
                          <a:xfrm>
                            <a:off x="258480" y="548640"/>
                            <a:ext cx="1527120" cy="227880"/>
                          </a:xfrm>
                          <a:prstGeom prst="rect">
                            <a:avLst/>
                          </a:prstGeom>
                          <a:noFill/>
                          <a:ln w="0">
                            <a:noFill/>
                          </a:ln>
                        </wps:spPr>
                        <wps:style>
                          <a:lnRef idx="0"/>
                          <a:fillRef idx="0"/>
                          <a:effectRef idx="0"/>
                          <a:fontRef idx="minor"/>
                        </wps:style>
                        <wps:bodyPr/>
                      </wps:wsp>
                      <wps:wsp>
                        <wps:cNvPr id="5" name=""/>
                        <wps:cNvSpPr/>
                        <wps:spPr>
                          <a:xfrm>
                            <a:off x="4949280" y="551160"/>
                            <a:ext cx="1077120" cy="227880"/>
                          </a:xfrm>
                          <a:prstGeom prst="rect">
                            <a:avLst/>
                          </a:prstGeom>
                          <a:solidFill>
                            <a:srgbClr val="ffffff"/>
                          </a:solidFill>
                          <a:ln w="0">
                            <a:noFill/>
                          </a:ln>
                        </wps:spPr>
                        <wps:style>
                          <a:lnRef idx="0"/>
                          <a:fillRef idx="0"/>
                          <a:effectRef idx="0"/>
                          <a:fontRef idx="minor"/>
                        </wps:style>
                        <wps:bodyPr/>
                      </wps:wsp>
                    </wpg:wgp>
                  </a:graphicData>
                </a:graphic>
              </wp:anchor>
            </w:drawing>
          </mc:Choice>
          <mc:Fallback>
            <w:pict>
              <v:group id="shape_0" alt="_x005F_x0000_s2049" style="position:absolute;margin-left:0.6pt;margin-top:-4.1pt;width:494.95pt;height:61.35pt" coordorigin="12,-82" coordsize="9899,1227">
                <v:rect id="shape_0" path="m0,0l-2147483645,0l-2147483645,-2147483646l0,-2147483646xe" fillcolor="white" stroked="f" o:allowincell="f" style="position:absolute;left:12;top:-82;width:9898;height:1222;mso-wrap-style:square;v-text-anchor:top">
                  <v:fill o:detectmouseclick="t" type="solid" color2="black"/>
                  <v:stroke color="#3465a4" joinstyle="round" endcap="flat"/>
                  <v:textbox>
                    <w:txbxContent>
                      <w:p>
                        <w:pPr>
                          <w:pStyle w:val="Normal"/>
                          <w:overflowPunct w:val="false"/>
                          <w:jc w:val="center"/>
                          <w:rPr/>
                        </w:pPr>
                        <w:r>
                          <w:rPr>
                            <w:rFonts w:eastAsia="WenQuanYi Zen Hei Sharp" w:cs="Droid Sans"/>
                            <w:b/>
                            <w:sz w:val="28"/>
                            <w:lang w:eastAsia="zh-CN"/>
                          </w:rPr>
                          <w:t>АДМИНИСТРАЦИЯ ГОРОДА ПЕРМИ</w:t>
                        </w:r>
                      </w:p>
                      <w:p>
                        <w:pPr>
                          <w:pStyle w:val="Normal"/>
                          <w:overflowPunct w:val="false"/>
                          <w:jc w:val="center"/>
                          <w:rPr/>
                        </w:pPr>
                        <w:r>
                          <w:rPr>
                            <w:rFonts w:eastAsia="WenQuanYi Zen Hei Sharp" w:cs="Droid Sans"/>
                            <w:b/>
                            <w:sz w:val="28"/>
                            <w:lang w:eastAsia="zh-CN"/>
                          </w:rPr>
                          <w:t>П О С Т А Н О В Л Е Н И Е</w:t>
                        </w:r>
                      </w:p>
                      <w:p>
                        <w:pPr>
                          <w:pStyle w:val="Normal"/>
                          <w:overflowPunct w:val="false"/>
                          <w:jc w:val="center"/>
                          <w:rPr/>
                        </w:pPr>
                        <w:r>
                          <w:rPr/>
                        </w:r>
                      </w:p>
                      <w:p>
                        <w:pPr>
                          <w:pStyle w:val="Normal"/>
                          <w:overflowPunct w:val="false"/>
                          <w:jc w:val="center"/>
                          <w:rPr/>
                        </w:pPr>
                        <w:r>
                          <w:rPr/>
                        </w:r>
                      </w:p>
                    </w:txbxContent>
                  </v:textbox>
                  <w10:wrap type="none"/>
                </v:rect>
                <v:rect id="shape_0" path="m0,0l-2147483645,0l-2147483645,-2147483646l0,-2147483646xe" stroked="f" o:allowincell="f" style="position:absolute;left:419;top:782;width:2404;height:358;mso-wrap-style:none;v-text-anchor:middle">
                  <v:fill o:detectmouseclick="t" on="false"/>
                  <v:stroke color="#3465a4" joinstyle="round" endcap="flat"/>
                  <w10:wrap type="none"/>
                </v:rect>
                <v:rect id="shape_0" path="m0,0l-2147483645,0l-2147483645,-2147483646l0,-2147483646xe" fillcolor="white" stroked="f" o:allowincell="f" style="position:absolute;left:7806;top:786;width:1695;height:358;mso-wrap-style:none;v-text-anchor:middle">
                  <v:fill o:detectmouseclick="t" type="solid" color2="black"/>
                  <v:stroke color="#3465a4" joinstyle="round" endcap="flat"/>
                  <w10:wrap type="none"/>
                </v:rect>
              </v:group>
            </w:pict>
          </mc:Fallback>
        </mc:AlternateContent>
      </w:r>
    </w:p>
    <w:p>
      <w:pPr>
        <w:pStyle w:val="BodyText"/>
        <w:ind w:right="0"/>
        <w:jc w:val="both"/>
        <w:rPr>
          <w:rFonts w:ascii="Times New Roman" w:hAnsi="Times New Roman"/>
          <w:sz w:val="24"/>
        </w:rPr>
      </w:pPr>
      <w:r>
        <w:rPr>
          <w:rFonts w:ascii="Times New Roman" w:hAnsi="Times New Roman"/>
          <w:sz w:val="24"/>
        </w:rPr>
      </w:r>
    </w:p>
    <w:p>
      <w:pPr>
        <w:pStyle w:val="BodyText"/>
        <w:ind w:right="0"/>
        <w:jc w:val="both"/>
        <w:rPr>
          <w:rFonts w:ascii="Times New Roman" w:hAnsi="Times New Roman"/>
          <w:sz w:val="24"/>
        </w:rPr>
      </w:pPr>
      <w:r>
        <w:rPr>
          <w:rFonts w:ascii="Times New Roman" w:hAnsi="Times New Roman"/>
          <w:sz w:val="24"/>
        </w:rPr>
      </w:r>
    </w:p>
    <w:p>
      <w:pPr>
        <w:pStyle w:val="Normal"/>
        <w:jc w:val="both"/>
        <w:rPr>
          <w:sz w:val="24"/>
          <w:lang w:val="en-US"/>
        </w:rPr>
      </w:pPr>
      <w:r>
        <w:rPr>
          <w:sz w:val="24"/>
          <w:lang w:val="en-US"/>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Style23"/>
        <w:spacing w:lineRule="exact" w:line="240"/>
        <w:rPr>
          <w:b/>
          <w:bCs/>
        </w:rPr>
      </w:pPr>
      <w:r>
        <w:rPr>
          <w:b/>
          <w:bCs/>
        </w:rPr>
      </w:r>
    </w:p>
    <w:p>
      <w:pPr>
        <w:pStyle w:val="Style23"/>
        <w:spacing w:lineRule="exact" w:line="240"/>
        <w:rPr>
          <w:b/>
          <w:bCs/>
        </w:rPr>
      </w:pPr>
      <w:r>
        <w:rPr>
          <w:b/>
          <w:bCs/>
        </w:rPr>
      </w:r>
      <w:bookmarkStart w:id="0" w:name="_Hlk345729"/>
      <w:bookmarkStart w:id="1" w:name="_Hlk345729"/>
      <w:bookmarkEnd w:id="1"/>
    </w:p>
    <w:p>
      <w:pPr>
        <w:pStyle w:val="Style23"/>
        <w:spacing w:lineRule="exact" w:line="240"/>
        <w:jc w:val="center"/>
        <w:rPr>
          <w:b/>
        </w:rPr>
      </w:pPr>
      <w:r>
        <w:rPr>
          <w:b/>
        </w:rPr>
      </w:r>
    </w:p>
    <w:p>
      <w:pPr>
        <w:pStyle w:val="Style23"/>
        <w:spacing w:lineRule="exact" w:line="240"/>
        <w:jc w:val="center"/>
        <w:rPr>
          <w:b/>
        </w:rPr>
      </w:pPr>
      <w:r>
        <w:rPr>
          <w:b/>
        </w:rPr>
      </w:r>
    </w:p>
    <w:p>
      <w:pPr>
        <w:pStyle w:val="Style23"/>
        <w:spacing w:lineRule="exact" w:line="240"/>
        <w:jc w:val="center"/>
        <w:rPr>
          <w:b/>
        </w:rPr>
      </w:pPr>
      <w:r>
        <w:rPr>
          <w:b/>
        </w:rPr>
      </w:r>
    </w:p>
    <w:p>
      <w:pPr>
        <w:pStyle w:val="Normal"/>
        <w:spacing w:lineRule="exact" w:line="240"/>
        <w:jc w:val="center"/>
        <w:rPr>
          <w:b/>
          <w:sz w:val="28"/>
          <w:szCs w:val="28"/>
        </w:rPr>
      </w:pPr>
      <w:r>
        <w:rPr>
          <w:b/>
          <w:sz w:val="28"/>
          <w:szCs w:val="28"/>
        </w:rPr>
        <w:t xml:space="preserve">О внесении изменений в Методику расчета нормативных затрат </w:t>
      </w:r>
    </w:p>
    <w:p>
      <w:pPr>
        <w:pStyle w:val="Normal"/>
        <w:spacing w:lineRule="exact" w:line="240"/>
        <w:jc w:val="center"/>
        <w:rPr/>
      </w:pPr>
      <w:r>
        <w:rPr>
          <w:b/>
          <w:sz w:val="28"/>
          <w:szCs w:val="28"/>
        </w:rPr>
        <w:t xml:space="preserve">на оказание муниципальной работы </w:t>
      </w:r>
      <w:r>
        <w:rPr>
          <w:b/>
          <w:bCs/>
          <w:sz w:val="28"/>
          <w:szCs w:val="28"/>
        </w:rPr>
        <w:t xml:space="preserve">«Обеспечение сохранения                                  и использования объектов культурного наследия» и нормативных затрат    на содержание муниципального имущества» </w:t>
      </w:r>
      <w:r>
        <w:rPr>
          <w:b/>
          <w:sz w:val="28"/>
          <w:szCs w:val="28"/>
        </w:rPr>
        <w:t xml:space="preserve">утвержденную постановлением администрации города Перми </w:t>
      </w:r>
      <w:r>
        <w:rPr>
          <w:b/>
          <w:bCs/>
          <w:sz w:val="28"/>
          <w:szCs w:val="28"/>
        </w:rPr>
        <w:t>от 20 .09.2016 № 716</w:t>
      </w:r>
    </w:p>
    <w:p>
      <w:pPr>
        <w:pStyle w:val="Normal"/>
        <w:spacing w:lineRule="exact" w:line="240"/>
        <w:rPr>
          <w:b/>
          <w:bCs/>
          <w:sz w:val="28"/>
          <w:szCs w:val="28"/>
        </w:rPr>
      </w:pPr>
      <w:r>
        <w:rPr>
          <w:b/>
          <w:bCs/>
          <w:sz w:val="28"/>
          <w:szCs w:val="28"/>
        </w:rPr>
      </w:r>
    </w:p>
    <w:p>
      <w:pPr>
        <w:pStyle w:val="Style23"/>
        <w:spacing w:lineRule="exact" w:line="240"/>
        <w:rPr>
          <w:b/>
        </w:rPr>
      </w:pPr>
      <w:r>
        <w:rPr>
          <w:b/>
        </w:rPr>
      </w:r>
    </w:p>
    <w:p>
      <w:pPr>
        <w:pStyle w:val="Style23"/>
        <w:spacing w:lineRule="exact" w:line="240"/>
        <w:rPr>
          <w:b/>
        </w:rPr>
      </w:pPr>
      <w:r>
        <w:rPr>
          <w:b/>
        </w:rPr>
      </w:r>
    </w:p>
    <w:p>
      <w:pPr>
        <w:pStyle w:val="Style23"/>
        <w:spacing w:lineRule="exact" w:line="240"/>
        <w:rPr>
          <w:b/>
        </w:rPr>
      </w:pPr>
      <w:r>
        <w:rPr>
          <w:b/>
        </w:rPr>
      </w:r>
    </w:p>
    <w:p>
      <w:pPr>
        <w:pStyle w:val="Normal"/>
        <w:ind w:firstLine="720" w:right="0"/>
        <w:jc w:val="both"/>
        <w:rPr/>
      </w:pPr>
      <w:r>
        <w:rPr>
          <w:sz w:val="28"/>
          <w:szCs w:val="24"/>
        </w:rPr>
        <w:t xml:space="preserve">В соответствии </w:t>
      </w:r>
      <w:r>
        <w:rPr>
          <w:sz w:val="28"/>
          <w:szCs w:val="28"/>
        </w:rPr>
        <w:t>с Бюджетным кодексом Российской Федерации, постановлением администрации города Перми от 30 ноября 2007 г. № 502 «О Порядке формирования, размещения, финансового обеспечения и контроля выполнения муниципального задания на оказание муниципальных услуг (выполнение работ)», в целях актуализации нормативных правовых актов города Перми</w:t>
      </w:r>
    </w:p>
    <w:p>
      <w:pPr>
        <w:pStyle w:val="Normal"/>
        <w:jc w:val="both"/>
        <w:rPr/>
      </w:pPr>
      <w:r>
        <w:rPr>
          <w:sz w:val="28"/>
          <w:szCs w:val="24"/>
        </w:rPr>
        <w:t>администрация города Перми ПОСТАНОВЛЯЕТ:</w:t>
      </w:r>
    </w:p>
    <w:p>
      <w:pPr>
        <w:pStyle w:val="ConsPlusNormal"/>
        <w:ind w:firstLine="540" w:right="0"/>
        <w:jc w:val="both"/>
        <w:rPr/>
      </w:pPr>
      <w:bookmarkStart w:id="2" w:name="_Hlk501457340"/>
      <w:bookmarkEnd w:id="2"/>
      <w:r>
        <w:rPr>
          <w:sz w:val="28"/>
        </w:rPr>
        <w:t xml:space="preserve">1. </w:t>
      </w:r>
      <w:bookmarkStart w:id="3" w:name="_Hlk2329985"/>
      <w:r>
        <w:rPr>
          <w:sz w:val="28"/>
          <w:szCs w:val="28"/>
        </w:rPr>
        <w:t xml:space="preserve">Внести в </w:t>
      </w:r>
      <w:r>
        <w:rPr>
          <w:sz w:val="28"/>
        </w:rPr>
        <w:t xml:space="preserve">Методику расчета нормативных затрат на оказание муниципальной </w:t>
      </w:r>
      <w:bookmarkStart w:id="4" w:name="_Hlk191560233"/>
      <w:r>
        <w:rPr>
          <w:sz w:val="28"/>
        </w:rPr>
        <w:t xml:space="preserve">работы </w:t>
      </w:r>
      <w:r>
        <w:rPr>
          <w:sz w:val="28"/>
          <w:szCs w:val="28"/>
        </w:rPr>
        <w:t>«</w:t>
      </w:r>
      <w:r>
        <w:rPr>
          <w:sz w:val="28"/>
        </w:rPr>
        <w:t>Обеспечение сохранения и использования объектов культурного наследи</w:t>
      </w:r>
      <w:r>
        <w:rPr>
          <w:sz w:val="28"/>
        </w:rPr>
        <w:t>я</w:t>
      </w:r>
      <w:r>
        <w:rPr>
          <w:sz w:val="28"/>
          <w:szCs w:val="28"/>
        </w:rPr>
        <w:t xml:space="preserve">» и нормативных затрат на содержание муниципального имущества, </w:t>
      </w:r>
      <w:bookmarkEnd w:id="4"/>
      <w:r>
        <w:rPr>
          <w:sz w:val="28"/>
        </w:rPr>
        <w:t xml:space="preserve">утвержденную постановлением администрации города Перми от 20 сентября 2016 г. № 716 (в ред. От 31.01.2017 № 57, от 11.07.2017 № 523,                от 27.10.2017 № 956, от 04.10.2018 № 678, от 30.09.2020 № 910, от 11.08.2021       № 593, от 20.12.2021 № 1161, от 25.10.2022 № 1079, </w:t>
      </w:r>
      <w:bookmarkStart w:id="5" w:name="_Hlk192493845"/>
      <w:r>
        <w:rPr>
          <w:sz w:val="28"/>
        </w:rPr>
        <w:t>от 07.09.2023 № 814</w:t>
      </w:r>
      <w:bookmarkEnd w:id="5"/>
      <w:r>
        <w:rPr>
          <w:sz w:val="28"/>
        </w:rPr>
        <w:t>,              от 16.09.2024 № 771, от 29.09.2025 № 686</w:t>
      </w:r>
      <w:r>
        <w:rPr>
          <w:sz w:val="28"/>
          <w:szCs w:val="28"/>
        </w:rPr>
        <w:t xml:space="preserve">), </w:t>
      </w:r>
      <w:bookmarkStart w:id="6" w:name="_Hlk45095863"/>
      <w:bookmarkEnd w:id="3"/>
      <w:r>
        <w:rPr>
          <w:sz w:val="28"/>
        </w:rPr>
        <w:t>следующие изменения:</w:t>
      </w:r>
      <w:bookmarkEnd w:id="6"/>
    </w:p>
    <w:p>
      <w:pPr>
        <w:pStyle w:val="Normal"/>
        <w:ind w:firstLine="709" w:right="0"/>
        <w:jc w:val="both"/>
        <w:rPr/>
      </w:pPr>
      <w:bookmarkStart w:id="7" w:name="_Hlk501457340_Копия_1"/>
      <w:bookmarkEnd w:id="7"/>
      <w:r>
        <w:rPr>
          <w:sz w:val="28"/>
          <w:szCs w:val="24"/>
        </w:rPr>
        <w:t xml:space="preserve">1.1. </w:t>
      </w:r>
      <w:bookmarkStart w:id="8" w:name="_Hlk174275204"/>
      <w:r>
        <w:rPr>
          <w:sz w:val="28"/>
          <w:szCs w:val="24"/>
        </w:rPr>
        <w:t>в абзаце третьем пункта 3.1</w:t>
      </w:r>
      <w:bookmarkEnd w:id="8"/>
      <w:r>
        <w:rPr>
          <w:sz w:val="28"/>
          <w:szCs w:val="24"/>
        </w:rPr>
        <w:t xml:space="preserve"> цифры «78» заменить цифрами «286».</w:t>
      </w:r>
    </w:p>
    <w:p>
      <w:pPr>
        <w:pStyle w:val="Normal"/>
        <w:ind w:firstLine="709" w:right="0"/>
        <w:jc w:val="both"/>
        <w:rPr/>
      </w:pPr>
      <w:r>
        <w:rPr>
          <w:sz w:val="28"/>
          <w:szCs w:val="24"/>
        </w:rPr>
        <w:t xml:space="preserve">1.2. </w:t>
      </w:r>
      <w:bookmarkStart w:id="9" w:name="_Hlk192498271"/>
      <w:bookmarkStart w:id="10" w:name="_Hlk192497678"/>
      <w:r>
        <w:rPr>
          <w:sz w:val="28"/>
          <w:szCs w:val="24"/>
        </w:rPr>
        <w:t>абзац четвертый пункта 3.2.2 признать утратившим силу</w:t>
      </w:r>
      <w:bookmarkEnd w:id="10"/>
      <w:r>
        <w:rPr>
          <w:sz w:val="28"/>
          <w:szCs w:val="24"/>
        </w:rPr>
        <w:t>.</w:t>
      </w:r>
    </w:p>
    <w:p>
      <w:pPr>
        <w:pStyle w:val="Normal"/>
        <w:ind w:firstLine="709" w:right="0"/>
        <w:jc w:val="both"/>
        <w:rPr/>
      </w:pPr>
      <w:bookmarkEnd w:id="9"/>
      <w:r>
        <w:rPr>
          <w:sz w:val="28"/>
          <w:szCs w:val="24"/>
        </w:rPr>
        <w:t xml:space="preserve">1.3. в пункте 4.1: </w:t>
      </w:r>
    </w:p>
    <w:p>
      <w:pPr>
        <w:pStyle w:val="Normal"/>
        <w:ind w:firstLine="709" w:right="0"/>
        <w:jc w:val="both"/>
        <w:rPr/>
      </w:pPr>
      <w:r>
        <w:rPr>
          <w:sz w:val="28"/>
          <w:szCs w:val="24"/>
        </w:rPr>
        <w:t>1.3.1. в абзаце первом слова «01 января 2016» заменить словами «01 июля 2026»;</w:t>
      </w:r>
    </w:p>
    <w:p>
      <w:pPr>
        <w:pStyle w:val="Normal"/>
        <w:ind w:firstLine="720" w:right="0"/>
        <w:rPr/>
      </w:pPr>
      <w:r>
        <w:rPr>
          <w:sz w:val="28"/>
          <w:szCs w:val="24"/>
        </w:rPr>
        <w:t xml:space="preserve">1.3.2. абзац третий </w:t>
      </w:r>
      <w:bookmarkStart w:id="11" w:name="_Hlk174352493"/>
      <w:r>
        <w:rPr>
          <w:sz w:val="28"/>
          <w:szCs w:val="24"/>
        </w:rPr>
        <w:t>признать утратившим силу.</w:t>
      </w:r>
    </w:p>
    <w:p>
      <w:pPr>
        <w:pStyle w:val="Normal"/>
        <w:ind w:firstLine="709" w:right="0"/>
        <w:jc w:val="both"/>
        <w:rPr/>
      </w:pPr>
      <w:bookmarkEnd w:id="11"/>
      <w:r>
        <w:rPr>
          <w:sz w:val="28"/>
          <w:szCs w:val="24"/>
        </w:rPr>
        <w:t xml:space="preserve">1.4. пункт </w:t>
      </w:r>
      <w:bookmarkStart w:id="12" w:name="_Hlk192497727"/>
      <w:r>
        <w:rPr>
          <w:sz w:val="28"/>
          <w:szCs w:val="24"/>
        </w:rPr>
        <w:t>4.3</w:t>
      </w:r>
      <w:r>
        <w:rPr>
          <w:sz w:val="28"/>
          <w:szCs w:val="24"/>
          <w:vertAlign w:val="superscript"/>
        </w:rPr>
        <w:t>1</w:t>
      </w:r>
      <w:r>
        <w:rPr>
          <w:sz w:val="28"/>
          <w:szCs w:val="24"/>
        </w:rPr>
        <w:t>.1:</w:t>
      </w:r>
      <w:bookmarkEnd w:id="12"/>
    </w:p>
    <w:p>
      <w:pPr>
        <w:pStyle w:val="Normal"/>
        <w:ind w:firstLine="709" w:right="0"/>
        <w:jc w:val="both"/>
        <w:rPr/>
      </w:pPr>
      <w:r>
        <w:rPr>
          <w:sz w:val="28"/>
          <w:szCs w:val="24"/>
        </w:rPr>
        <w:t>1.4.1. в абзаце первом слово «газа» заменить словами «электрической энергии»;</w:t>
      </w:r>
    </w:p>
    <w:p>
      <w:pPr>
        <w:pStyle w:val="Normal"/>
        <w:ind w:firstLine="720" w:right="0"/>
        <w:jc w:val="both"/>
        <w:rPr/>
      </w:pPr>
      <w:r>
        <w:rPr>
          <w:sz w:val="28"/>
          <w:szCs w:val="24"/>
        </w:rPr>
        <w:t>1.4.2. абзацы второй - четвертый изложить в следующей редакции:</w:t>
      </w:r>
    </w:p>
    <w:p>
      <w:pPr>
        <w:pStyle w:val="Normal"/>
        <w:ind w:firstLine="720" w:right="0"/>
        <w:jc w:val="both"/>
        <w:rPr>
          <w:sz w:val="28"/>
          <w:szCs w:val="28"/>
        </w:rPr>
      </w:pPr>
      <w:r>
        <w:rPr>
          <w:sz w:val="28"/>
          <w:szCs w:val="28"/>
        </w:rPr>
      </w:r>
    </w:p>
    <w:p>
      <w:pPr>
        <w:pStyle w:val="Normal"/>
        <w:jc w:val="center"/>
        <w:rPr/>
      </w:pPr>
      <w:r>
        <w:rPr>
          <w:sz w:val="28"/>
          <w:szCs w:val="28"/>
        </w:rPr>
        <w:t>«N</w:t>
      </w:r>
      <w:r>
        <w:rPr>
          <w:sz w:val="28"/>
          <w:szCs w:val="28"/>
          <w:vertAlign w:val="superscript"/>
        </w:rPr>
        <w:t>КУ1</w:t>
      </w:r>
      <w:r>
        <w:rPr>
          <w:sz w:val="28"/>
          <w:szCs w:val="28"/>
        </w:rPr>
        <w:t xml:space="preserve"> = n</w:t>
      </w:r>
      <w:r>
        <w:rPr>
          <w:sz w:val="28"/>
          <w:szCs w:val="28"/>
          <w:vertAlign w:val="subscript"/>
        </w:rPr>
        <w:t>эл1</w:t>
      </w:r>
      <w:r>
        <w:rPr>
          <w:sz w:val="28"/>
          <w:szCs w:val="28"/>
        </w:rPr>
        <w:t xml:space="preserve"> x R</w:t>
      </w:r>
      <w:r>
        <w:rPr>
          <w:sz w:val="28"/>
          <w:szCs w:val="28"/>
          <w:vertAlign w:val="subscript"/>
        </w:rPr>
        <w:t>эл</w:t>
      </w:r>
      <w:r>
        <w:rPr>
          <w:sz w:val="28"/>
          <w:szCs w:val="28"/>
        </w:rPr>
        <w:t>, где</w:t>
      </w:r>
    </w:p>
    <w:p>
      <w:pPr>
        <w:pStyle w:val="Normal"/>
        <w:ind w:firstLine="720" w:right="0"/>
        <w:jc w:val="both"/>
        <w:rPr>
          <w:sz w:val="28"/>
          <w:szCs w:val="28"/>
        </w:rPr>
      </w:pPr>
      <w:r>
        <w:rPr>
          <w:sz w:val="28"/>
          <w:szCs w:val="28"/>
        </w:rPr>
      </w:r>
    </w:p>
    <w:p>
      <w:pPr>
        <w:pStyle w:val="Normal"/>
        <w:ind w:firstLine="720" w:right="0"/>
        <w:jc w:val="both"/>
        <w:rPr/>
      </w:pPr>
      <w:r>
        <w:rPr>
          <w:sz w:val="28"/>
          <w:szCs w:val="28"/>
        </w:rPr>
        <w:t>n</w:t>
      </w:r>
      <w:r>
        <w:rPr>
          <w:sz w:val="28"/>
          <w:szCs w:val="28"/>
          <w:vertAlign w:val="subscript"/>
        </w:rPr>
        <w:t>эл1</w:t>
      </w:r>
      <w:r>
        <w:rPr>
          <w:sz w:val="28"/>
          <w:szCs w:val="28"/>
        </w:rPr>
        <w:t xml:space="preserve"> – значение натуральной нормы потребления электрической энергии, используемой в процессе оказания муниципальной работы, рассчитанное как отношение объема фактически потребленной электрической энергии </w:t>
      </w:r>
      <w:r>
        <w:rPr>
          <w:sz w:val="28"/>
          <w:szCs w:val="28"/>
          <w:shd w:fill="auto" w:val="clear"/>
        </w:rPr>
        <w:t xml:space="preserve">в 2025 </w:t>
      </w:r>
      <w:r>
        <w:rPr>
          <w:sz w:val="28"/>
          <w:szCs w:val="28"/>
        </w:rPr>
        <w:t xml:space="preserve">году </w:t>
        <w:br/>
        <w:t>к количеству объектов ОКН за отчетный финансовый год;</w:t>
      </w:r>
    </w:p>
    <w:p>
      <w:pPr>
        <w:pStyle w:val="Normal"/>
        <w:ind w:firstLine="720" w:right="0"/>
        <w:jc w:val="both"/>
        <w:rPr/>
      </w:pPr>
      <w:r>
        <w:rPr>
          <w:sz w:val="28"/>
          <w:szCs w:val="28"/>
        </w:rPr>
        <w:t>R</w:t>
      </w:r>
      <w:r>
        <w:rPr>
          <w:sz w:val="28"/>
          <w:szCs w:val="28"/>
          <w:vertAlign w:val="subscript"/>
        </w:rPr>
        <w:t>эл</w:t>
      </w:r>
      <w:r>
        <w:rPr>
          <w:sz w:val="28"/>
          <w:szCs w:val="28"/>
        </w:rPr>
        <w:t xml:space="preserve"> – тариф на электрическую энергию, руб.».</w:t>
      </w:r>
    </w:p>
    <w:p>
      <w:pPr>
        <w:pStyle w:val="Normal"/>
        <w:ind w:firstLine="720" w:right="0"/>
        <w:jc w:val="both"/>
        <w:rPr/>
      </w:pPr>
      <w:r>
        <w:rPr>
          <w:sz w:val="28"/>
          <w:szCs w:val="24"/>
        </w:rPr>
        <w:t>1.5. абзацы седьмой-девятый пункта 4.3</w:t>
      </w:r>
      <w:r>
        <w:rPr>
          <w:sz w:val="28"/>
          <w:szCs w:val="24"/>
          <w:vertAlign w:val="superscript"/>
        </w:rPr>
        <w:t>1</w:t>
      </w:r>
      <w:r>
        <w:rPr>
          <w:sz w:val="28"/>
          <w:szCs w:val="24"/>
        </w:rPr>
        <w:t>.2 признать утратившим силу.</w:t>
      </w:r>
    </w:p>
    <w:p>
      <w:pPr>
        <w:pStyle w:val="Normal"/>
        <w:ind w:firstLine="709" w:right="0"/>
        <w:jc w:val="both"/>
        <w:rPr/>
      </w:pPr>
      <w:r>
        <w:rPr>
          <w:sz w:val="28"/>
          <w:szCs w:val="24"/>
        </w:rPr>
        <w:t>1.6</w:t>
      </w:r>
      <w:bookmarkStart w:id="13" w:name="_Hlk192498591"/>
      <w:r>
        <w:rPr>
          <w:sz w:val="28"/>
          <w:szCs w:val="24"/>
        </w:rPr>
        <w:t>. в пункте 4.4:</w:t>
      </w:r>
      <w:bookmarkEnd w:id="13"/>
    </w:p>
    <w:p>
      <w:pPr>
        <w:pStyle w:val="Normal"/>
        <w:ind w:firstLine="720" w:right="0"/>
        <w:jc w:val="both"/>
        <w:rPr/>
      </w:pPr>
      <w:r>
        <w:rPr>
          <w:sz w:val="28"/>
          <w:szCs w:val="24"/>
        </w:rPr>
        <w:t>1.6.1. абзац второй изложить в следующей редакции:</w:t>
      </w:r>
    </w:p>
    <w:p>
      <w:pPr>
        <w:pStyle w:val="Normal"/>
        <w:ind w:firstLine="709" w:right="0"/>
        <w:jc w:val="both"/>
        <w:rPr>
          <w:sz w:val="28"/>
          <w:szCs w:val="24"/>
        </w:rPr>
      </w:pPr>
      <w:r>
        <w:rPr>
          <w:sz w:val="28"/>
          <w:szCs w:val="24"/>
        </w:rPr>
      </w:r>
    </w:p>
    <w:p>
      <w:pPr>
        <w:pStyle w:val="Normal"/>
        <w:ind w:firstLine="709" w:right="0"/>
        <w:jc w:val="center"/>
        <w:rPr/>
      </w:pPr>
      <w:r>
        <w:rPr>
          <w:sz w:val="28"/>
          <w:szCs w:val="24"/>
        </w:rPr>
        <w:t>«N</w:t>
      </w:r>
      <w:r>
        <w:rPr>
          <w:sz w:val="28"/>
          <w:szCs w:val="24"/>
          <w:vertAlign w:val="subscript"/>
        </w:rPr>
        <w:t>общ</w:t>
      </w:r>
      <w:r>
        <w:rPr>
          <w:sz w:val="28"/>
          <w:szCs w:val="24"/>
        </w:rPr>
        <w:t xml:space="preserve"> = N</w:t>
      </w:r>
      <w:r>
        <w:rPr>
          <w:sz w:val="28"/>
          <w:szCs w:val="24"/>
          <w:vertAlign w:val="superscript"/>
        </w:rPr>
        <w:t>КУ2</w:t>
      </w:r>
      <w:r>
        <w:rPr>
          <w:sz w:val="28"/>
          <w:szCs w:val="24"/>
        </w:rPr>
        <w:t xml:space="preserve"> + N</w:t>
      </w:r>
      <w:r>
        <w:rPr>
          <w:sz w:val="28"/>
          <w:szCs w:val="24"/>
          <w:vertAlign w:val="superscript"/>
        </w:rPr>
        <w:t>СНИ2</w:t>
      </w:r>
      <w:r>
        <w:rPr>
          <w:sz w:val="28"/>
          <w:szCs w:val="24"/>
        </w:rPr>
        <w:t xml:space="preserve"> + N</w:t>
      </w:r>
      <w:r>
        <w:rPr>
          <w:sz w:val="28"/>
          <w:szCs w:val="24"/>
          <w:vertAlign w:val="superscript"/>
        </w:rPr>
        <w:t>УС</w:t>
      </w:r>
      <w:r>
        <w:rPr>
          <w:sz w:val="28"/>
          <w:szCs w:val="24"/>
        </w:rPr>
        <w:t xml:space="preserve"> + N</w:t>
      </w:r>
      <w:r>
        <w:rPr>
          <w:sz w:val="28"/>
          <w:szCs w:val="24"/>
          <w:vertAlign w:val="superscript"/>
        </w:rPr>
        <w:t>ОТ2</w:t>
      </w:r>
      <w:r>
        <w:rPr>
          <w:sz w:val="28"/>
          <w:szCs w:val="24"/>
        </w:rPr>
        <w:t xml:space="preserve"> + N</w:t>
      </w:r>
      <w:r>
        <w:rPr>
          <w:sz w:val="28"/>
          <w:szCs w:val="24"/>
          <w:vertAlign w:val="superscript"/>
        </w:rPr>
        <w:t>ПНЗ</w:t>
      </w:r>
      <w:r>
        <w:rPr>
          <w:sz w:val="28"/>
          <w:szCs w:val="24"/>
        </w:rPr>
        <w:t>, где»;</w:t>
      </w:r>
    </w:p>
    <w:p>
      <w:pPr>
        <w:pStyle w:val="Normal"/>
        <w:ind w:firstLine="720" w:right="0"/>
        <w:jc w:val="both"/>
        <w:rPr>
          <w:sz w:val="28"/>
          <w:szCs w:val="24"/>
        </w:rPr>
      </w:pPr>
      <w:r>
        <w:rPr>
          <w:sz w:val="28"/>
          <w:szCs w:val="24"/>
        </w:rPr>
      </w:r>
    </w:p>
    <w:p>
      <w:pPr>
        <w:pStyle w:val="Normal"/>
        <w:ind w:firstLine="720" w:right="0"/>
        <w:jc w:val="both"/>
        <w:rPr/>
      </w:pPr>
      <w:r>
        <w:rPr>
          <w:sz w:val="28"/>
          <w:szCs w:val="24"/>
        </w:rPr>
        <w:t xml:space="preserve">1.6.2. </w:t>
      </w:r>
      <w:bookmarkStart w:id="14" w:name="_Hlk192500926"/>
      <w:r>
        <w:rPr>
          <w:sz w:val="28"/>
          <w:szCs w:val="24"/>
        </w:rPr>
        <w:t>абзац пятый признать утратившим силу.</w:t>
      </w:r>
      <w:bookmarkEnd w:id="14"/>
    </w:p>
    <w:p>
      <w:pPr>
        <w:pStyle w:val="Normal"/>
        <w:ind w:firstLine="720" w:right="0"/>
        <w:jc w:val="both"/>
        <w:rPr/>
      </w:pPr>
      <w:r>
        <w:rPr>
          <w:sz w:val="28"/>
          <w:szCs w:val="24"/>
        </w:rPr>
        <w:t>1.7. в пункте 4.5:</w:t>
      </w:r>
    </w:p>
    <w:p>
      <w:pPr>
        <w:pStyle w:val="Normal"/>
        <w:ind w:firstLine="720" w:right="0"/>
        <w:jc w:val="both"/>
        <w:rPr/>
      </w:pPr>
      <w:r>
        <w:rPr>
          <w:sz w:val="28"/>
          <w:szCs w:val="24"/>
        </w:rPr>
        <w:t>1.7.1. абзацы второй, третий изложить в следующей редакции:</w:t>
      </w:r>
    </w:p>
    <w:p>
      <w:pPr>
        <w:pStyle w:val="Normal"/>
        <w:ind w:firstLine="720" w:right="0"/>
        <w:jc w:val="both"/>
        <w:rPr>
          <w:sz w:val="28"/>
          <w:szCs w:val="24"/>
        </w:rPr>
      </w:pPr>
      <w:r>
        <w:rPr>
          <w:sz w:val="28"/>
          <w:szCs w:val="24"/>
        </w:rPr>
      </w:r>
    </w:p>
    <w:p>
      <w:pPr>
        <w:pStyle w:val="Normal"/>
        <w:ind w:firstLine="720" w:right="0"/>
        <w:jc w:val="center"/>
        <w:rPr/>
      </w:pPr>
      <w:r>
        <w:rPr>
          <w:sz w:val="24"/>
          <w:szCs w:val="24"/>
        </w:rPr>
        <w:t>«N</w:t>
      </w:r>
      <w:r>
        <w:rPr>
          <w:sz w:val="24"/>
          <w:szCs w:val="24"/>
          <w:vertAlign w:val="superscript"/>
        </w:rPr>
        <w:t>КУ2</w:t>
      </w:r>
      <w:r>
        <w:rPr>
          <w:sz w:val="24"/>
          <w:szCs w:val="24"/>
        </w:rPr>
        <w:t xml:space="preserve"> = N</w:t>
      </w:r>
      <w:r>
        <w:rPr>
          <w:sz w:val="24"/>
          <w:szCs w:val="24"/>
          <w:vertAlign w:val="subscript"/>
        </w:rPr>
        <w:t>эл2</w:t>
      </w:r>
      <w:r>
        <w:rPr>
          <w:sz w:val="24"/>
          <w:szCs w:val="24"/>
        </w:rPr>
        <w:t xml:space="preserve"> + N</w:t>
      </w:r>
      <w:r>
        <w:rPr>
          <w:sz w:val="24"/>
          <w:szCs w:val="24"/>
          <w:vertAlign w:val="subscript"/>
        </w:rPr>
        <w:t>тепло</w:t>
      </w:r>
      <w:r>
        <w:rPr>
          <w:sz w:val="24"/>
          <w:szCs w:val="24"/>
        </w:rPr>
        <w:t xml:space="preserve"> + N</w:t>
      </w:r>
      <w:r>
        <w:rPr>
          <w:sz w:val="24"/>
          <w:szCs w:val="24"/>
          <w:vertAlign w:val="subscript"/>
        </w:rPr>
        <w:t>вода</w:t>
      </w:r>
      <w:r>
        <w:rPr>
          <w:sz w:val="24"/>
          <w:szCs w:val="24"/>
        </w:rPr>
        <w:t xml:space="preserve"> +</w:t>
      </w:r>
      <w:r>
        <w:rPr>
          <w:sz w:val="28"/>
          <w:szCs w:val="28"/>
        </w:rPr>
        <w:t xml:space="preserve"> N</w:t>
      </w:r>
      <w:r>
        <w:rPr>
          <w:sz w:val="28"/>
          <w:szCs w:val="28"/>
          <w:vertAlign w:val="subscript"/>
        </w:rPr>
        <w:t xml:space="preserve">нетив </w:t>
      </w:r>
      <w:r>
        <w:rPr>
          <w:sz w:val="28"/>
          <w:szCs w:val="28"/>
        </w:rPr>
        <w:t>+</w:t>
      </w:r>
      <w:r>
        <w:rPr>
          <w:sz w:val="24"/>
          <w:szCs w:val="24"/>
        </w:rPr>
        <w:t xml:space="preserve"> N</w:t>
      </w:r>
      <w:r>
        <w:rPr>
          <w:sz w:val="24"/>
          <w:szCs w:val="24"/>
          <w:vertAlign w:val="subscript"/>
        </w:rPr>
        <w:t>тко</w:t>
      </w:r>
      <w:r>
        <w:rPr>
          <w:sz w:val="24"/>
          <w:szCs w:val="24"/>
        </w:rPr>
        <w:t>, где</w:t>
      </w:r>
    </w:p>
    <w:p>
      <w:pPr>
        <w:pStyle w:val="Normal"/>
        <w:ind w:firstLine="720" w:right="0"/>
        <w:jc w:val="both"/>
        <w:rPr>
          <w:sz w:val="28"/>
          <w:szCs w:val="24"/>
        </w:rPr>
      </w:pPr>
      <w:r>
        <w:rPr>
          <w:sz w:val="28"/>
          <w:szCs w:val="24"/>
        </w:rPr>
      </w:r>
    </w:p>
    <w:p>
      <w:pPr>
        <w:pStyle w:val="Normal"/>
        <w:ind w:firstLine="720" w:right="0"/>
        <w:jc w:val="both"/>
        <w:rPr/>
      </w:pPr>
      <w:r>
        <w:rPr>
          <w:sz w:val="28"/>
          <w:szCs w:val="28"/>
        </w:rPr>
        <w:t>N</w:t>
      </w:r>
      <w:r>
        <w:rPr>
          <w:sz w:val="28"/>
          <w:szCs w:val="28"/>
          <w:vertAlign w:val="subscript"/>
        </w:rPr>
        <w:t>эл2</w:t>
      </w:r>
      <w:r>
        <w:rPr>
          <w:sz w:val="28"/>
          <w:szCs w:val="28"/>
        </w:rPr>
        <w:t xml:space="preserve"> – затраты на оплату электрической энергии, за исключением затрат, непосредственно связанных с выполнением муниципальной работы;»;</w:t>
      </w:r>
    </w:p>
    <w:p>
      <w:pPr>
        <w:pStyle w:val="Normal"/>
        <w:ind w:firstLine="720" w:right="0"/>
        <w:jc w:val="both"/>
        <w:rPr/>
      </w:pPr>
      <w:r>
        <w:rPr>
          <w:sz w:val="28"/>
          <w:szCs w:val="28"/>
        </w:rPr>
        <w:t>1.7.2. после абзаца пятого дополнить абзацем следующего содержания:</w:t>
      </w:r>
    </w:p>
    <w:p>
      <w:pPr>
        <w:pStyle w:val="Normal"/>
        <w:ind w:firstLine="567" w:right="0"/>
        <w:jc w:val="both"/>
        <w:rPr/>
      </w:pPr>
      <w:r>
        <w:rPr>
          <w:sz w:val="28"/>
          <w:szCs w:val="28"/>
        </w:rPr>
        <w:t xml:space="preserve">   </w:t>
      </w:r>
      <w:r>
        <w:rPr>
          <w:sz w:val="28"/>
          <w:szCs w:val="28"/>
        </w:rPr>
        <w:t>«N</w:t>
      </w:r>
      <w:r>
        <w:rPr>
          <w:sz w:val="28"/>
          <w:szCs w:val="28"/>
          <w:vertAlign w:val="subscript"/>
        </w:rPr>
        <w:t xml:space="preserve">нетив </w:t>
      </w:r>
      <w:r>
        <w:rPr>
          <w:sz w:val="28"/>
          <w:szCs w:val="28"/>
        </w:rPr>
        <w:t>–</w:t>
      </w:r>
      <w:r>
        <w:rPr>
          <w:sz w:val="28"/>
          <w:szCs w:val="28"/>
          <w:vertAlign w:val="subscript"/>
        </w:rPr>
        <w:t xml:space="preserve"> </w:t>
      </w:r>
      <w:r>
        <w:rPr>
          <w:sz w:val="28"/>
          <w:szCs w:val="28"/>
        </w:rPr>
        <w:t>затраты по плате за негативное воздействие на работу централизованной системы водоотведения;»;</w:t>
      </w:r>
    </w:p>
    <w:p>
      <w:pPr>
        <w:pStyle w:val="Normal"/>
        <w:ind w:firstLine="567" w:right="0"/>
        <w:jc w:val="both"/>
        <w:rPr/>
      </w:pPr>
      <w:r>
        <w:rPr>
          <w:sz w:val="28"/>
          <w:szCs w:val="28"/>
        </w:rPr>
        <w:tab/>
        <w:t xml:space="preserve">1.7.3. </w:t>
      </w:r>
      <w:r>
        <w:rPr>
          <w:sz w:val="28"/>
          <w:szCs w:val="24"/>
        </w:rPr>
        <w:t>абзац седьмой, восьмой, девятый изложить в следующей редакции:</w:t>
      </w:r>
    </w:p>
    <w:p>
      <w:pPr>
        <w:pStyle w:val="Normal"/>
        <w:ind w:firstLine="720" w:right="0"/>
        <w:jc w:val="both"/>
        <w:rPr/>
      </w:pPr>
      <w:r>
        <w:rPr>
          <w:sz w:val="28"/>
          <w:szCs w:val="28"/>
        </w:rPr>
        <w:t>«Затраты на коммунальные услуги, за исключением затрат, непосредственно связанных с выполнением муниципальной работы, состоят из затрат на оплату электрической энергии, тепловой энергии, водоснабжения, водоотведения, затрат по плате за негативное воздействие на работу централизованной системы водоотведения, услуг по вывозу твердых коммунальных отходов и рассчитываются по следующим формулам:</w:t>
      </w:r>
    </w:p>
    <w:p>
      <w:pPr>
        <w:pStyle w:val="Normal"/>
        <w:numPr>
          <w:ilvl w:val="0"/>
          <w:numId w:val="0"/>
        </w:numPr>
        <w:ind w:hanging="0" w:left="0"/>
        <w:jc w:val="both"/>
        <w:outlineLvl w:val="0"/>
        <w:rPr>
          <w:sz w:val="28"/>
          <w:szCs w:val="28"/>
        </w:rPr>
      </w:pPr>
      <w:r>
        <w:rPr>
          <w:sz w:val="28"/>
          <w:szCs w:val="28"/>
        </w:rPr>
      </w:r>
    </w:p>
    <w:p>
      <w:pPr>
        <w:pStyle w:val="Normal"/>
        <w:jc w:val="center"/>
        <w:rPr/>
      </w:pPr>
      <w:r>
        <w:rPr>
          <w:sz w:val="28"/>
          <w:szCs w:val="28"/>
        </w:rPr>
        <w:t>N</w:t>
      </w:r>
      <w:r>
        <w:rPr>
          <w:sz w:val="28"/>
          <w:szCs w:val="28"/>
          <w:vertAlign w:val="subscript"/>
        </w:rPr>
        <w:t>эл2</w:t>
      </w:r>
      <w:r>
        <w:rPr>
          <w:sz w:val="28"/>
          <w:szCs w:val="28"/>
        </w:rPr>
        <w:t xml:space="preserve"> = n</w:t>
      </w:r>
      <w:r>
        <w:rPr>
          <w:sz w:val="28"/>
          <w:szCs w:val="28"/>
          <w:vertAlign w:val="subscript"/>
        </w:rPr>
        <w:t>эл2</w:t>
      </w:r>
      <w:r>
        <w:rPr>
          <w:sz w:val="28"/>
          <w:szCs w:val="28"/>
        </w:rPr>
        <w:t xml:space="preserve"> x R</w:t>
      </w:r>
      <w:r>
        <w:rPr>
          <w:sz w:val="28"/>
          <w:szCs w:val="28"/>
          <w:vertAlign w:val="subscript"/>
        </w:rPr>
        <w:t>эл</w:t>
      </w:r>
      <w:r>
        <w:rPr>
          <w:sz w:val="28"/>
          <w:szCs w:val="28"/>
        </w:rPr>
        <w:t>, где</w:t>
      </w:r>
    </w:p>
    <w:p>
      <w:pPr>
        <w:pStyle w:val="Normal"/>
        <w:jc w:val="both"/>
        <w:rPr>
          <w:sz w:val="28"/>
          <w:szCs w:val="28"/>
        </w:rPr>
      </w:pPr>
      <w:r>
        <w:rPr>
          <w:sz w:val="28"/>
          <w:szCs w:val="28"/>
        </w:rPr>
      </w:r>
    </w:p>
    <w:p>
      <w:pPr>
        <w:pStyle w:val="Normal"/>
        <w:ind w:firstLine="540" w:right="0"/>
        <w:jc w:val="both"/>
        <w:rPr/>
      </w:pPr>
      <w:r>
        <w:rPr>
          <w:sz w:val="28"/>
          <w:szCs w:val="28"/>
        </w:rPr>
        <w:t>n</w:t>
      </w:r>
      <w:r>
        <w:rPr>
          <w:sz w:val="28"/>
          <w:szCs w:val="28"/>
          <w:vertAlign w:val="subscript"/>
        </w:rPr>
        <w:t>эл2</w:t>
      </w:r>
      <w:r>
        <w:rPr>
          <w:sz w:val="28"/>
          <w:szCs w:val="28"/>
        </w:rPr>
        <w:t xml:space="preserve"> - значение натуральной нормы потребления электрической энергии,        за исключением затрат, непосредственно связанных с выполнением муниципальной работы рассчитанное как отношение объема фактически потребленной электрической энер</w:t>
      </w:r>
      <w:r>
        <w:rPr>
          <w:sz w:val="28"/>
          <w:szCs w:val="28"/>
          <w:shd w:fill="auto" w:val="clear"/>
        </w:rPr>
        <w:t>гии в 2025 году к среднему количеству ОКН за отчетный финансовый год;»;</w:t>
      </w:r>
    </w:p>
    <w:p>
      <w:pPr>
        <w:pStyle w:val="Normal"/>
        <w:ind w:firstLine="567" w:right="0"/>
        <w:jc w:val="both"/>
        <w:rPr>
          <w:highlight w:val="none"/>
          <w:shd w:fill="auto" w:val="clear"/>
        </w:rPr>
      </w:pPr>
      <w:r>
        <w:rPr>
          <w:sz w:val="28"/>
          <w:szCs w:val="28"/>
          <w:shd w:fill="auto" w:val="clear"/>
        </w:rPr>
        <w:t xml:space="preserve">1.7.4. </w:t>
      </w:r>
      <w:r>
        <w:rPr>
          <w:sz w:val="28"/>
          <w:szCs w:val="24"/>
          <w:shd w:fill="auto" w:val="clear"/>
        </w:rPr>
        <w:t>в абзаце двенадцатом «2015» заменить цифрами «2025»;</w:t>
      </w:r>
    </w:p>
    <w:p>
      <w:pPr>
        <w:pStyle w:val="Normal"/>
        <w:ind w:firstLine="567" w:right="0"/>
        <w:jc w:val="both"/>
        <w:rPr>
          <w:highlight w:val="none"/>
          <w:shd w:fill="auto" w:val="clear"/>
        </w:rPr>
      </w:pPr>
      <w:r>
        <w:rPr>
          <w:sz w:val="28"/>
          <w:szCs w:val="24"/>
          <w:shd w:fill="auto" w:val="clear"/>
        </w:rPr>
        <w:t>1.7.5. в абзаце пятнадцатом «2015» заменить цифрами «2025»;</w:t>
      </w:r>
    </w:p>
    <w:p>
      <w:pPr>
        <w:pStyle w:val="Normal"/>
        <w:ind w:firstLine="567" w:right="0"/>
        <w:jc w:val="both"/>
        <w:rPr/>
      </w:pPr>
      <w:r>
        <w:rPr>
          <w:sz w:val="28"/>
          <w:szCs w:val="28"/>
          <w:shd w:fill="auto" w:val="clear"/>
        </w:rPr>
        <w:t xml:space="preserve">1.7.6. </w:t>
      </w:r>
      <w:r>
        <w:rPr>
          <w:sz w:val="28"/>
          <w:szCs w:val="24"/>
          <w:shd w:fill="auto" w:val="clear"/>
        </w:rPr>
        <w:t xml:space="preserve">после </w:t>
      </w:r>
      <w:r>
        <w:rPr>
          <w:sz w:val="28"/>
          <w:szCs w:val="28"/>
          <w:shd w:fill="auto" w:val="clear"/>
        </w:rPr>
        <w:t>абзаца шестнадцатого дополнить абзацами семнадцатым - д</w:t>
      </w:r>
      <w:r>
        <w:rPr>
          <w:sz w:val="28"/>
          <w:szCs w:val="28"/>
        </w:rPr>
        <w:t>евятнадцатым следующего содержания:</w:t>
      </w:r>
    </w:p>
    <w:p>
      <w:pPr>
        <w:pStyle w:val="Normal"/>
        <w:ind w:firstLine="567" w:right="0"/>
        <w:jc w:val="both"/>
        <w:rPr>
          <w:sz w:val="28"/>
          <w:szCs w:val="24"/>
        </w:rPr>
      </w:pPr>
      <w:r>
        <w:rPr>
          <w:sz w:val="28"/>
          <w:szCs w:val="24"/>
        </w:rPr>
      </w:r>
    </w:p>
    <w:p>
      <w:pPr>
        <w:pStyle w:val="Normal"/>
        <w:ind w:firstLine="720" w:right="0"/>
        <w:jc w:val="center"/>
        <w:rPr/>
      </w:pPr>
      <w:r>
        <w:rPr>
          <w:sz w:val="28"/>
          <w:szCs w:val="28"/>
        </w:rPr>
        <w:t>N</w:t>
      </w:r>
      <w:r>
        <w:rPr>
          <w:sz w:val="28"/>
          <w:szCs w:val="28"/>
          <w:vertAlign w:val="subscript"/>
        </w:rPr>
        <w:t xml:space="preserve">негатив </w:t>
      </w:r>
      <w:r>
        <w:rPr>
          <w:sz w:val="28"/>
          <w:szCs w:val="28"/>
        </w:rPr>
        <w:t>=</w:t>
      </w:r>
      <w:r>
        <w:rPr>
          <w:sz w:val="28"/>
          <w:szCs w:val="28"/>
          <w:vertAlign w:val="subscript"/>
        </w:rPr>
        <w:t xml:space="preserve">  </w:t>
      </w:r>
      <w:r>
        <w:rPr>
          <w:sz w:val="28"/>
          <w:szCs w:val="28"/>
        </w:rPr>
        <w:t>n</w:t>
      </w:r>
      <w:r>
        <w:rPr>
          <w:sz w:val="28"/>
          <w:szCs w:val="28"/>
          <w:vertAlign w:val="subscript"/>
        </w:rPr>
        <w:t xml:space="preserve">негатив </w:t>
      </w:r>
      <w:r>
        <w:rPr>
          <w:sz w:val="28"/>
          <w:szCs w:val="28"/>
        </w:rPr>
        <w:t>х R</w:t>
      </w:r>
      <w:r>
        <w:rPr>
          <w:sz w:val="28"/>
          <w:szCs w:val="28"/>
          <w:vertAlign w:val="subscript"/>
        </w:rPr>
        <w:t>негатив</w:t>
      </w:r>
      <w:r>
        <w:rPr>
          <w:sz w:val="28"/>
          <w:szCs w:val="28"/>
        </w:rPr>
        <w:t>, где</w:t>
      </w:r>
    </w:p>
    <w:p>
      <w:pPr>
        <w:pStyle w:val="Normal"/>
        <w:ind w:firstLine="720" w:right="0"/>
        <w:rPr>
          <w:sz w:val="28"/>
          <w:szCs w:val="28"/>
        </w:rPr>
      </w:pPr>
      <w:r>
        <w:rPr>
          <w:sz w:val="28"/>
          <w:szCs w:val="28"/>
        </w:rPr>
      </w:r>
    </w:p>
    <w:p>
      <w:pPr>
        <w:pStyle w:val="Normal"/>
        <w:ind w:firstLine="540" w:right="0"/>
        <w:jc w:val="both"/>
        <w:rPr/>
      </w:pPr>
      <w:r>
        <w:rPr>
          <w:sz w:val="28"/>
          <w:szCs w:val="28"/>
        </w:rPr>
        <w:t>n</w:t>
      </w:r>
      <w:r>
        <w:rPr>
          <w:sz w:val="28"/>
          <w:szCs w:val="28"/>
          <w:vertAlign w:val="subscript"/>
        </w:rPr>
        <w:t>негатив</w:t>
      </w:r>
      <w:r>
        <w:rPr>
          <w:sz w:val="28"/>
          <w:szCs w:val="28"/>
        </w:rPr>
        <w:t xml:space="preserve"> – значение натуральной нормы затрат </w:t>
      </w:r>
      <w:r>
        <w:rPr>
          <w:sz w:val="28"/>
          <w:szCs w:val="24"/>
        </w:rPr>
        <w:t xml:space="preserve">по плате услуг </w:t>
      </w:r>
      <w:r>
        <w:rPr>
          <w:sz w:val="28"/>
          <w:szCs w:val="28"/>
        </w:rPr>
        <w:t xml:space="preserve">за негативное воздействие на работу централизованной системы водоотведения, рассчитанное как отношение количества единиц оказанных услуг </w:t>
      </w:r>
      <w:r>
        <w:rPr>
          <w:sz w:val="28"/>
          <w:szCs w:val="24"/>
        </w:rPr>
        <w:t xml:space="preserve">по плате </w:t>
      </w:r>
      <w:r>
        <w:rPr>
          <w:sz w:val="28"/>
          <w:szCs w:val="28"/>
        </w:rPr>
        <w:t>за негативное воздействие на работу централизованной системы водоотведения к среднему количеству ОКН за отчетный финансовый год;</w:t>
      </w:r>
    </w:p>
    <w:p>
      <w:pPr>
        <w:pStyle w:val="Normal"/>
        <w:ind w:firstLine="720" w:right="0"/>
        <w:jc w:val="both"/>
        <w:rPr/>
      </w:pPr>
      <w:r>
        <w:rPr>
          <w:sz w:val="28"/>
          <w:szCs w:val="28"/>
        </w:rPr>
        <w:t>R</w:t>
      </w:r>
      <w:r>
        <w:rPr>
          <w:sz w:val="28"/>
          <w:szCs w:val="28"/>
          <w:vertAlign w:val="subscript"/>
        </w:rPr>
        <w:t>негатив</w:t>
      </w:r>
      <w:r>
        <w:rPr>
          <w:sz w:val="28"/>
          <w:szCs w:val="28"/>
        </w:rPr>
        <w:t xml:space="preserve"> – цена (тариф) на оказание услуг </w:t>
      </w:r>
      <w:r>
        <w:rPr>
          <w:sz w:val="28"/>
          <w:szCs w:val="24"/>
        </w:rPr>
        <w:t xml:space="preserve">по плате </w:t>
      </w:r>
      <w:r>
        <w:rPr>
          <w:sz w:val="28"/>
          <w:szCs w:val="28"/>
        </w:rPr>
        <w:t>за негативное воздействие на работу централизованной системы водоотведения (руб.).».</w:t>
      </w:r>
    </w:p>
    <w:p>
      <w:pPr>
        <w:pStyle w:val="Normal"/>
        <w:ind w:firstLine="720" w:right="0"/>
        <w:jc w:val="both"/>
        <w:rPr/>
      </w:pPr>
      <w:r>
        <w:rPr>
          <w:sz w:val="28"/>
          <w:szCs w:val="24"/>
        </w:rPr>
        <w:t>1.8. в пункте 4.6:</w:t>
      </w:r>
    </w:p>
    <w:p>
      <w:pPr>
        <w:pStyle w:val="Normal"/>
        <w:ind w:firstLine="720" w:right="0"/>
        <w:jc w:val="both"/>
        <w:rPr/>
      </w:pPr>
      <w:r>
        <w:rPr>
          <w:sz w:val="28"/>
          <w:szCs w:val="24"/>
        </w:rPr>
        <w:t>1.8.1. абзац девятый изложить в следующей редакции:</w:t>
      </w:r>
    </w:p>
    <w:p>
      <w:pPr>
        <w:pStyle w:val="Normal"/>
        <w:ind w:firstLine="720" w:right="0"/>
        <w:jc w:val="both"/>
        <w:rPr/>
      </w:pPr>
      <w:r>
        <w:rPr>
          <w:sz w:val="28"/>
          <w:szCs w:val="24"/>
        </w:rPr>
        <w:t>«оказание услуг автовышки;»;</w:t>
      </w:r>
    </w:p>
    <w:p>
      <w:pPr>
        <w:pStyle w:val="Normal"/>
        <w:ind w:firstLine="720" w:right="0"/>
        <w:jc w:val="both"/>
        <w:rPr/>
      </w:pPr>
      <w:r>
        <w:rPr>
          <w:sz w:val="28"/>
          <w:szCs w:val="24"/>
        </w:rPr>
        <w:t>1.8.2. дополнить абзацем следующего содержания:</w:t>
      </w:r>
    </w:p>
    <w:p>
      <w:pPr>
        <w:pStyle w:val="Normal"/>
        <w:ind w:firstLine="720" w:right="0"/>
        <w:jc w:val="both"/>
        <w:rPr/>
      </w:pPr>
      <w:r>
        <w:rPr>
          <w:sz w:val="28"/>
          <w:szCs w:val="24"/>
        </w:rPr>
        <w:t>«техническое обслуживание транспортных средств.».</w:t>
      </w:r>
    </w:p>
    <w:p>
      <w:pPr>
        <w:pStyle w:val="Normal"/>
        <w:ind w:firstLine="720" w:right="0"/>
        <w:jc w:val="both"/>
        <w:rPr/>
      </w:pPr>
      <w:r>
        <w:rPr>
          <w:sz w:val="28"/>
          <w:szCs w:val="24"/>
        </w:rPr>
        <w:t>1.9. пункт 4.7 признать утратившим силу.</w:t>
      </w:r>
    </w:p>
    <w:p>
      <w:pPr>
        <w:pStyle w:val="Normal"/>
        <w:ind w:firstLine="720" w:right="0"/>
        <w:jc w:val="both"/>
        <w:rPr/>
      </w:pPr>
      <w:r>
        <w:rPr>
          <w:sz w:val="28"/>
          <w:szCs w:val="24"/>
        </w:rPr>
        <w:t>1.10. в пункте 4.10:</w:t>
      </w:r>
    </w:p>
    <w:p>
      <w:pPr>
        <w:pStyle w:val="Normal"/>
        <w:ind w:firstLine="720" w:right="0"/>
        <w:jc w:val="both"/>
        <w:rPr/>
      </w:pPr>
      <w:r>
        <w:rPr>
          <w:sz w:val="28"/>
          <w:szCs w:val="24"/>
        </w:rPr>
        <w:t>1.10.1. абзац второй изложить в следующей редакции:</w:t>
      </w:r>
    </w:p>
    <w:p>
      <w:pPr>
        <w:pStyle w:val="Normal"/>
        <w:ind w:firstLine="720" w:right="0"/>
        <w:jc w:val="both"/>
        <w:rPr>
          <w:sz w:val="28"/>
          <w:szCs w:val="24"/>
        </w:rPr>
      </w:pPr>
      <w:r>
        <w:rPr>
          <w:sz w:val="28"/>
          <w:szCs w:val="24"/>
        </w:rPr>
      </w:r>
    </w:p>
    <w:p>
      <w:pPr>
        <w:pStyle w:val="Normal"/>
        <w:ind w:firstLine="720" w:right="0"/>
        <w:jc w:val="center"/>
        <w:rPr/>
      </w:pPr>
      <w:r>
        <w:rPr>
          <w:sz w:val="28"/>
          <w:szCs w:val="28"/>
        </w:rPr>
        <w:t>«N</w:t>
      </w:r>
      <w:r>
        <w:rPr>
          <w:sz w:val="28"/>
          <w:szCs w:val="28"/>
          <w:vertAlign w:val="superscript"/>
        </w:rPr>
        <w:t>ПНЗ</w:t>
      </w:r>
      <w:r>
        <w:rPr>
          <w:sz w:val="28"/>
          <w:szCs w:val="28"/>
        </w:rPr>
        <w:t xml:space="preserve"> = N</w:t>
      </w:r>
      <w:r>
        <w:rPr>
          <w:sz w:val="28"/>
          <w:szCs w:val="28"/>
          <w:vertAlign w:val="superscript"/>
        </w:rPr>
        <w:t>ПР</w:t>
      </w:r>
      <w:r>
        <w:rPr>
          <w:sz w:val="28"/>
          <w:szCs w:val="28"/>
        </w:rPr>
        <w:t xml:space="preserve"> + </w:t>
      </w:r>
      <w:r>
        <w:rPr>
          <w:sz w:val="28"/>
          <w:szCs w:val="28"/>
          <w:lang w:val="en-US"/>
        </w:rPr>
        <w:t>N</w:t>
      </w:r>
      <w:r>
        <w:rPr>
          <w:sz w:val="28"/>
          <w:szCs w:val="28"/>
          <w:vertAlign w:val="superscript"/>
        </w:rPr>
        <w:t xml:space="preserve">ОС </w:t>
      </w:r>
      <w:r>
        <w:rPr>
          <w:sz w:val="28"/>
          <w:szCs w:val="28"/>
        </w:rPr>
        <w:t>+N</w:t>
      </w:r>
      <w:r>
        <w:rPr>
          <w:sz w:val="28"/>
          <w:szCs w:val="28"/>
          <w:vertAlign w:val="superscript"/>
        </w:rPr>
        <w:t>МЗ</w:t>
      </w:r>
      <w:r>
        <w:rPr>
          <w:sz w:val="28"/>
          <w:szCs w:val="28"/>
        </w:rPr>
        <w:t>, где»;</w:t>
      </w:r>
    </w:p>
    <w:p>
      <w:pPr>
        <w:pStyle w:val="Normal"/>
        <w:ind w:firstLine="720" w:right="0"/>
        <w:rPr>
          <w:sz w:val="28"/>
          <w:szCs w:val="28"/>
        </w:rPr>
      </w:pPr>
      <w:r>
        <w:rPr>
          <w:sz w:val="28"/>
          <w:szCs w:val="28"/>
        </w:rPr>
      </w:r>
    </w:p>
    <w:p>
      <w:pPr>
        <w:pStyle w:val="Normal"/>
        <w:ind w:firstLine="567" w:right="0"/>
        <w:jc w:val="both"/>
        <w:rPr/>
      </w:pPr>
      <w:r>
        <w:rPr>
          <w:sz w:val="28"/>
          <w:szCs w:val="28"/>
        </w:rPr>
        <w:t xml:space="preserve">1.10.2. </w:t>
      </w:r>
      <w:r>
        <w:rPr>
          <w:sz w:val="28"/>
          <w:szCs w:val="24"/>
        </w:rPr>
        <w:t xml:space="preserve">после </w:t>
      </w:r>
      <w:r>
        <w:rPr>
          <w:sz w:val="28"/>
          <w:szCs w:val="28"/>
        </w:rPr>
        <w:t>абзаца третьего дополнить абзацам четвертым следующего содержания:</w:t>
      </w:r>
    </w:p>
    <w:p>
      <w:pPr>
        <w:pStyle w:val="Normal"/>
        <w:widowControl w:val="false"/>
        <w:ind w:firstLine="540" w:right="0"/>
        <w:jc w:val="both"/>
        <w:rPr/>
      </w:pPr>
      <w:r>
        <w:rPr>
          <w:kern w:val="2"/>
          <w:sz w:val="28"/>
          <w:szCs w:val="28"/>
        </w:rPr>
        <w:t>«N</w:t>
      </w:r>
      <w:r>
        <w:rPr>
          <w:kern w:val="2"/>
          <w:sz w:val="28"/>
          <w:szCs w:val="28"/>
          <w:vertAlign w:val="superscript"/>
        </w:rPr>
        <w:t>ОС</w:t>
      </w:r>
      <w:r>
        <w:rPr>
          <w:kern w:val="2"/>
          <w:sz w:val="28"/>
          <w:szCs w:val="28"/>
        </w:rPr>
        <w:t xml:space="preserve"> - затраты на увеличение стоимости основных средств;»;</w:t>
      </w:r>
    </w:p>
    <w:p>
      <w:pPr>
        <w:pStyle w:val="Normal"/>
        <w:widowControl w:val="false"/>
        <w:ind w:firstLine="540" w:right="0"/>
        <w:jc w:val="both"/>
        <w:rPr/>
      </w:pPr>
      <w:r>
        <w:rPr>
          <w:kern w:val="2"/>
          <w:sz w:val="28"/>
          <w:szCs w:val="28"/>
        </w:rPr>
        <w:t xml:space="preserve">1.10.3. </w:t>
      </w:r>
      <w:r>
        <w:rPr>
          <w:sz w:val="28"/>
          <w:szCs w:val="24"/>
        </w:rPr>
        <w:t>абзацы седьмой - одиннадцатый изложить в следующей редакции:</w:t>
      </w:r>
    </w:p>
    <w:p>
      <w:pPr>
        <w:pStyle w:val="Normal"/>
        <w:widowControl w:val="false"/>
        <w:ind w:firstLine="540" w:right="0"/>
        <w:jc w:val="both"/>
        <w:rPr/>
      </w:pPr>
      <w:r>
        <w:rPr>
          <w:sz w:val="28"/>
          <w:szCs w:val="24"/>
        </w:rPr>
        <w:t>«услуги пультовой охраны;</w:t>
        <w:tab/>
        <w:tab/>
        <w:tab/>
      </w:r>
    </w:p>
    <w:p>
      <w:pPr>
        <w:pStyle w:val="Normal"/>
        <w:widowControl w:val="false"/>
        <w:ind w:firstLine="540" w:right="0"/>
        <w:jc w:val="both"/>
        <w:rPr/>
      </w:pPr>
      <w:r>
        <w:rPr>
          <w:sz w:val="28"/>
          <w:szCs w:val="24"/>
        </w:rPr>
        <w:t>обучение персонала;</w:t>
        <w:tab/>
        <w:tab/>
        <w:tab/>
      </w:r>
    </w:p>
    <w:p>
      <w:pPr>
        <w:pStyle w:val="Normal"/>
        <w:widowControl w:val="false"/>
        <w:ind w:firstLine="540" w:right="0"/>
        <w:jc w:val="both"/>
        <w:rPr/>
      </w:pPr>
      <w:r>
        <w:rPr>
          <w:sz w:val="28"/>
          <w:szCs w:val="24"/>
        </w:rPr>
        <w:t>неисключительная лицензия на использование программного продукта;</w:t>
        <w:tab/>
      </w:r>
    </w:p>
    <w:p>
      <w:pPr>
        <w:pStyle w:val="Normal"/>
        <w:widowControl w:val="false"/>
        <w:ind w:firstLine="540" w:right="0"/>
        <w:jc w:val="both"/>
        <w:rPr/>
      </w:pPr>
      <w:r>
        <w:rPr>
          <w:sz w:val="28"/>
          <w:szCs w:val="24"/>
        </w:rPr>
        <w:t>организация закупок;</w:t>
        <w:tab/>
        <w:tab/>
        <w:tab/>
      </w:r>
    </w:p>
    <w:p>
      <w:pPr>
        <w:pStyle w:val="Normal"/>
        <w:widowControl w:val="false"/>
        <w:ind w:firstLine="540" w:right="0"/>
        <w:jc w:val="both"/>
        <w:rPr/>
      </w:pPr>
      <w:r>
        <w:rPr>
          <w:sz w:val="28"/>
          <w:szCs w:val="24"/>
        </w:rPr>
        <w:t>оказание сторожевых услуг на объектах культурного наследия;»;</w:t>
      </w:r>
    </w:p>
    <w:p>
      <w:pPr>
        <w:pStyle w:val="Normal"/>
        <w:widowControl w:val="false"/>
        <w:ind w:firstLine="540" w:right="0"/>
        <w:jc w:val="both"/>
        <w:rPr/>
      </w:pPr>
      <w:r>
        <w:rPr>
          <w:sz w:val="28"/>
          <w:szCs w:val="24"/>
        </w:rPr>
        <w:t xml:space="preserve">1.10.4. </w:t>
        <w:tab/>
        <w:t>абзац двенадцатый признать утратившим силу;</w:t>
      </w:r>
    </w:p>
    <w:p>
      <w:pPr>
        <w:pStyle w:val="Normal"/>
        <w:widowControl w:val="false"/>
        <w:ind w:firstLine="540" w:right="0"/>
        <w:jc w:val="both"/>
        <w:rPr/>
      </w:pPr>
      <w:r>
        <w:rPr>
          <w:sz w:val="28"/>
          <w:szCs w:val="24"/>
        </w:rPr>
        <w:t>1.10.5. абзацы четырнадцатый-шестнадцатый признать утратившим силу;</w:t>
      </w:r>
    </w:p>
    <w:p>
      <w:pPr>
        <w:pStyle w:val="Normal"/>
        <w:ind w:firstLine="567" w:right="0"/>
        <w:jc w:val="both"/>
        <w:rPr/>
      </w:pPr>
      <w:r>
        <w:rPr>
          <w:sz w:val="28"/>
          <w:szCs w:val="24"/>
        </w:rPr>
        <w:t xml:space="preserve">1.10.6. после </w:t>
      </w:r>
      <w:r>
        <w:rPr>
          <w:sz w:val="28"/>
          <w:szCs w:val="28"/>
        </w:rPr>
        <w:t>абзаца двадцатого дополнить абзацами двадцать первым – двадцать шестым следующего содержания:</w:t>
      </w:r>
    </w:p>
    <w:p>
      <w:pPr>
        <w:pStyle w:val="Normal"/>
        <w:ind w:firstLine="567" w:right="0"/>
        <w:jc w:val="both"/>
        <w:rPr/>
      </w:pPr>
      <w:r>
        <w:rPr>
          <w:kern w:val="2"/>
          <w:sz w:val="28"/>
          <w:szCs w:val="28"/>
        </w:rPr>
        <w:t>«Затраты на увеличение стоимости основных средств (N</w:t>
      </w:r>
      <w:r>
        <w:rPr>
          <w:kern w:val="2"/>
          <w:sz w:val="28"/>
          <w:szCs w:val="28"/>
          <w:vertAlign w:val="superscript"/>
        </w:rPr>
        <w:t>ОС</w:t>
      </w:r>
      <w:r>
        <w:rPr>
          <w:kern w:val="2"/>
          <w:sz w:val="28"/>
          <w:szCs w:val="28"/>
        </w:rPr>
        <w:t>) рассчитываются по следующей формуле:</w:t>
      </w:r>
    </w:p>
    <w:p>
      <w:pPr>
        <w:pStyle w:val="Normal"/>
        <w:widowControl w:val="false"/>
        <w:jc w:val="both"/>
        <w:rPr>
          <w:kern w:val="2"/>
          <w:sz w:val="28"/>
          <w:szCs w:val="28"/>
        </w:rPr>
      </w:pPr>
      <w:r>
        <w:rPr>
          <w:kern w:val="2"/>
          <w:sz w:val="28"/>
          <w:szCs w:val="28"/>
        </w:rPr>
      </w:r>
    </w:p>
    <w:p>
      <w:pPr>
        <w:pStyle w:val="Normal"/>
        <w:widowControl w:val="false"/>
        <w:jc w:val="center"/>
        <w:rPr/>
      </w:pPr>
      <w:r>
        <w:rPr>
          <w:kern w:val="2"/>
          <w:sz w:val="28"/>
          <w:szCs w:val="28"/>
        </w:rPr>
        <w:t>N</w:t>
      </w:r>
      <w:r>
        <w:rPr>
          <w:kern w:val="2"/>
          <w:sz w:val="28"/>
          <w:szCs w:val="28"/>
          <w:vertAlign w:val="superscript"/>
        </w:rPr>
        <w:t>ОС</w:t>
      </w:r>
      <w:r>
        <w:rPr>
          <w:kern w:val="2"/>
          <w:sz w:val="28"/>
          <w:szCs w:val="28"/>
        </w:rPr>
        <w:t xml:space="preserve"> = n</w:t>
      </w:r>
      <w:r>
        <w:rPr>
          <w:kern w:val="2"/>
          <w:sz w:val="28"/>
          <w:szCs w:val="28"/>
          <w:vertAlign w:val="subscript"/>
        </w:rPr>
        <w:t>ос</w:t>
      </w:r>
      <w:r>
        <w:rPr>
          <w:kern w:val="2"/>
          <w:sz w:val="28"/>
          <w:szCs w:val="28"/>
        </w:rPr>
        <w:t xml:space="preserve"> x R</w:t>
      </w:r>
      <w:r>
        <w:rPr>
          <w:kern w:val="2"/>
          <w:sz w:val="28"/>
          <w:szCs w:val="28"/>
          <w:vertAlign w:val="subscript"/>
        </w:rPr>
        <w:t>ос</w:t>
      </w:r>
      <w:r>
        <w:rPr>
          <w:kern w:val="2"/>
          <w:sz w:val="28"/>
          <w:szCs w:val="28"/>
        </w:rPr>
        <w:t xml:space="preserve"> / T</w:t>
      </w:r>
      <w:r>
        <w:rPr>
          <w:kern w:val="2"/>
          <w:sz w:val="28"/>
          <w:szCs w:val="28"/>
          <w:vertAlign w:val="subscript"/>
        </w:rPr>
        <w:t>ос</w:t>
      </w:r>
      <w:r>
        <w:rPr>
          <w:kern w:val="2"/>
          <w:sz w:val="28"/>
          <w:szCs w:val="28"/>
        </w:rPr>
        <w:t xml:space="preserve"> x D</w:t>
      </w:r>
      <w:r>
        <w:rPr>
          <w:kern w:val="2"/>
          <w:sz w:val="28"/>
          <w:szCs w:val="28"/>
          <w:vertAlign w:val="subscript"/>
        </w:rPr>
        <w:t>pd</w:t>
      </w:r>
      <w:r>
        <w:rPr>
          <w:kern w:val="2"/>
          <w:sz w:val="28"/>
          <w:szCs w:val="28"/>
        </w:rPr>
        <w:t>, где</w:t>
      </w:r>
    </w:p>
    <w:p>
      <w:pPr>
        <w:pStyle w:val="Normal"/>
        <w:widowControl w:val="false"/>
        <w:jc w:val="center"/>
        <w:rPr>
          <w:kern w:val="2"/>
          <w:sz w:val="28"/>
          <w:szCs w:val="28"/>
        </w:rPr>
      </w:pPr>
      <w:r>
        <w:rPr>
          <w:kern w:val="2"/>
          <w:sz w:val="28"/>
          <w:szCs w:val="28"/>
        </w:rPr>
      </w:r>
    </w:p>
    <w:p>
      <w:pPr>
        <w:pStyle w:val="Normal"/>
        <w:ind w:firstLine="540" w:right="0"/>
        <w:jc w:val="both"/>
        <w:rPr/>
      </w:pPr>
      <w:r>
        <w:rPr>
          <w:kern w:val="2"/>
          <w:sz w:val="28"/>
          <w:szCs w:val="28"/>
        </w:rPr>
        <w:t>n</w:t>
      </w:r>
      <w:r>
        <w:rPr>
          <w:kern w:val="2"/>
          <w:sz w:val="28"/>
          <w:szCs w:val="28"/>
          <w:vertAlign w:val="subscript"/>
        </w:rPr>
        <w:t>ос</w:t>
      </w:r>
      <w:r>
        <w:rPr>
          <w:kern w:val="2"/>
          <w:sz w:val="28"/>
          <w:szCs w:val="28"/>
        </w:rPr>
        <w:t xml:space="preserve"> - значение натуральной нормы по затратам на увеличение стоимости основных средств, рассчитанное как отношение количества единиц основных средств </w:t>
      </w:r>
      <w:r>
        <w:rPr>
          <w:sz w:val="28"/>
          <w:szCs w:val="28"/>
        </w:rPr>
        <w:t>к среднему количеству ОКН за отчетный финансовый год;</w:t>
      </w:r>
    </w:p>
    <w:p>
      <w:pPr>
        <w:pStyle w:val="Normal"/>
        <w:widowControl w:val="false"/>
        <w:ind w:firstLine="540" w:right="0"/>
        <w:jc w:val="both"/>
        <w:rPr/>
      </w:pPr>
      <w:r>
        <w:rPr>
          <w:kern w:val="2"/>
          <w:sz w:val="28"/>
          <w:szCs w:val="28"/>
        </w:rPr>
        <w:t>R</w:t>
      </w:r>
      <w:r>
        <w:rPr>
          <w:kern w:val="2"/>
          <w:sz w:val="28"/>
          <w:szCs w:val="28"/>
          <w:vertAlign w:val="subscript"/>
        </w:rPr>
        <w:t>ос</w:t>
      </w:r>
      <w:r>
        <w:rPr>
          <w:kern w:val="2"/>
          <w:sz w:val="28"/>
          <w:szCs w:val="28"/>
        </w:rPr>
        <w:t xml:space="preserve"> - стоимость основного средства, руб.;</w:t>
      </w:r>
    </w:p>
    <w:p>
      <w:pPr>
        <w:pStyle w:val="Normal"/>
        <w:widowControl w:val="false"/>
        <w:ind w:firstLine="540" w:right="0"/>
        <w:jc w:val="both"/>
        <w:rPr/>
      </w:pPr>
      <w:r>
        <w:rPr>
          <w:kern w:val="2"/>
          <w:sz w:val="28"/>
          <w:szCs w:val="28"/>
        </w:rPr>
        <w:t>T</w:t>
      </w:r>
      <w:r>
        <w:rPr>
          <w:kern w:val="2"/>
          <w:sz w:val="28"/>
          <w:szCs w:val="28"/>
          <w:vertAlign w:val="subscript"/>
        </w:rPr>
        <w:t>ос</w:t>
      </w:r>
      <w:r>
        <w:rPr>
          <w:kern w:val="2"/>
          <w:sz w:val="28"/>
          <w:szCs w:val="28"/>
        </w:rPr>
        <w:t xml:space="preserve"> - срок полезного использования основного средства.</w:t>
      </w:r>
    </w:p>
    <w:p>
      <w:pPr>
        <w:pStyle w:val="Normal"/>
        <w:widowControl w:val="false"/>
        <w:ind w:firstLine="540" w:right="0"/>
        <w:jc w:val="both"/>
        <w:rPr/>
      </w:pPr>
      <w:r>
        <w:rPr>
          <w:kern w:val="2"/>
          <w:sz w:val="28"/>
          <w:szCs w:val="28"/>
        </w:rPr>
        <w:t>В составе затрат на увеличение стоимости основных средств учитываются расходы на приобретение автомобиля грузового фургон, многофункционального устройства, системного блока, клавиатуры, мыши, монитора, ноутбука, стола офисного, шкафа офисного, кресла офисного, шкафа гардеробного.»;</w:t>
      </w:r>
    </w:p>
    <w:p>
      <w:pPr>
        <w:pStyle w:val="Normal"/>
        <w:widowControl w:val="false"/>
        <w:ind w:firstLine="540" w:right="0"/>
        <w:jc w:val="both"/>
        <w:rPr/>
      </w:pPr>
      <w:r>
        <w:rPr>
          <w:kern w:val="2"/>
          <w:sz w:val="28"/>
          <w:szCs w:val="28"/>
        </w:rPr>
        <w:t xml:space="preserve">1.10.7. </w:t>
        <w:tab/>
      </w:r>
      <w:r>
        <w:rPr>
          <w:sz w:val="28"/>
          <w:szCs w:val="24"/>
        </w:rPr>
        <w:t>абзацы двадцать второй-тридцать второй признать утратившим силу;</w:t>
      </w:r>
    </w:p>
    <w:p>
      <w:pPr>
        <w:pStyle w:val="Normal"/>
        <w:ind w:firstLine="540" w:right="0"/>
        <w:jc w:val="both"/>
        <w:rPr/>
      </w:pPr>
      <w:r>
        <w:rPr>
          <w:sz w:val="28"/>
          <w:szCs w:val="24"/>
        </w:rPr>
        <w:t>1.10.8. дополнить абзацами следующего содержания:</w:t>
      </w:r>
    </w:p>
    <w:p>
      <w:pPr>
        <w:pStyle w:val="Normal"/>
        <w:jc w:val="center"/>
        <w:rPr>
          <w:sz w:val="28"/>
          <w:szCs w:val="28"/>
        </w:rPr>
      </w:pPr>
      <w:r>
        <w:rPr>
          <w:sz w:val="28"/>
          <w:szCs w:val="28"/>
        </w:rPr>
      </w:r>
    </w:p>
    <w:p>
      <w:pPr>
        <w:pStyle w:val="Normal"/>
        <w:jc w:val="center"/>
        <w:rPr/>
      </w:pPr>
      <w:r>
        <w:rPr>
          <w:sz w:val="28"/>
          <w:szCs w:val="28"/>
        </w:rPr>
        <w:t>N</w:t>
      </w:r>
      <w:r>
        <w:rPr>
          <w:sz w:val="28"/>
          <w:szCs w:val="28"/>
          <w:vertAlign w:val="superscript"/>
        </w:rPr>
        <w:t>МЗ</w:t>
      </w:r>
      <w:r>
        <w:rPr>
          <w:sz w:val="28"/>
          <w:szCs w:val="28"/>
        </w:rPr>
        <w:t xml:space="preserve"> = n</w:t>
      </w:r>
      <w:r>
        <w:rPr>
          <w:sz w:val="28"/>
          <w:szCs w:val="28"/>
          <w:vertAlign w:val="superscript"/>
        </w:rPr>
        <w:t>МЗ</w:t>
      </w:r>
      <w:r>
        <w:rPr>
          <w:sz w:val="28"/>
          <w:szCs w:val="28"/>
        </w:rPr>
        <w:t xml:space="preserve"> x R</w:t>
      </w:r>
      <w:r>
        <w:rPr>
          <w:sz w:val="28"/>
          <w:szCs w:val="28"/>
          <w:vertAlign w:val="superscript"/>
        </w:rPr>
        <w:t>МЗ</w:t>
      </w:r>
      <w:r>
        <w:rPr>
          <w:sz w:val="28"/>
          <w:szCs w:val="28"/>
        </w:rPr>
        <w:t>, где</w:t>
      </w:r>
    </w:p>
    <w:p>
      <w:pPr>
        <w:pStyle w:val="Normal"/>
        <w:ind w:firstLine="720" w:right="0"/>
        <w:jc w:val="both"/>
        <w:rPr>
          <w:sz w:val="28"/>
          <w:szCs w:val="28"/>
        </w:rPr>
      </w:pPr>
      <w:r>
        <w:rPr>
          <w:sz w:val="28"/>
          <w:szCs w:val="28"/>
        </w:rPr>
      </w:r>
    </w:p>
    <w:p>
      <w:pPr>
        <w:pStyle w:val="Normal"/>
        <w:ind w:firstLine="540" w:right="0"/>
        <w:jc w:val="both"/>
        <w:rPr/>
      </w:pPr>
      <w:r>
        <w:rPr>
          <w:sz w:val="28"/>
          <w:szCs w:val="28"/>
        </w:rPr>
        <w:t>n</w:t>
      </w:r>
      <w:r>
        <w:rPr>
          <w:sz w:val="28"/>
          <w:szCs w:val="28"/>
          <w:vertAlign w:val="superscript"/>
        </w:rPr>
        <w:t>МЗ</w:t>
      </w:r>
      <w:r>
        <w:rPr>
          <w:sz w:val="28"/>
          <w:szCs w:val="28"/>
        </w:rPr>
        <w:t xml:space="preserve"> – значение натуральной нормы материальных запасов, рассчитанное как отношение количества единиц обеспеченности материальными запасами к среднему количеству ОКН за отчетный финансовый год;</w:t>
      </w:r>
    </w:p>
    <w:p>
      <w:pPr>
        <w:pStyle w:val="Normal"/>
        <w:ind w:firstLine="720" w:right="0"/>
        <w:jc w:val="both"/>
        <w:rPr/>
      </w:pPr>
      <w:r>
        <w:rPr>
          <w:sz w:val="28"/>
          <w:szCs w:val="28"/>
        </w:rPr>
        <w:t>R</w:t>
      </w:r>
      <w:r>
        <w:rPr>
          <w:sz w:val="28"/>
          <w:szCs w:val="28"/>
          <w:vertAlign w:val="superscript"/>
        </w:rPr>
        <w:t>М1</w:t>
      </w:r>
      <w:r>
        <w:rPr>
          <w:sz w:val="28"/>
          <w:szCs w:val="28"/>
        </w:rPr>
        <w:t xml:space="preserve"> – стоимость материальных запасов, руб.</w:t>
      </w:r>
    </w:p>
    <w:p>
      <w:pPr>
        <w:pStyle w:val="Normal"/>
        <w:ind w:firstLine="720"/>
        <w:jc w:val="both"/>
        <w:rPr>
          <w:sz w:val="28"/>
          <w:szCs w:val="28"/>
        </w:rPr>
      </w:pPr>
      <w:r>
        <w:rPr>
          <w:sz w:val="28"/>
          <w:szCs w:val="28"/>
        </w:rPr>
        <w:t>В составе затрат на увеличение стоимости материальных запасов учитываются расходы на приобретение бумаги для офисной техники, ручек шариковых, батареек, ежедневника, клей-карандашей, клейкой ленты, корректирующей ленты, ножа канцелярского, ножниц, папок с завязками, флэш-памяти, топливных карт, соли технической, дюбель-гвоздей, преобразователя ржавчины, эмали, реагента противогололедного, лопат.».</w:t>
        <w:tab/>
        <w:t xml:space="preserve"> </w:t>
      </w:r>
    </w:p>
    <w:p>
      <w:pPr>
        <w:pStyle w:val="Normal"/>
        <w:ind w:firstLine="709"/>
        <w:jc w:val="both"/>
        <w:rPr>
          <w:sz w:val="28"/>
          <w:szCs w:val="28"/>
        </w:rPr>
      </w:pPr>
      <w:r>
        <w:rPr>
          <w:sz w:val="28"/>
          <w:szCs w:val="28"/>
        </w:rPr>
        <w:t xml:space="preserve">2. Настоящее постановление вступает в силу с 01 января 2027 г., но не ранее дня официального обнародования посредством официального опубликования </w:t>
        <w:br/>
        <w:t>в печатном средстве массовой информации «Официальный бюллетень органов местного самоуправления муниципального образования город Пермь» и применяется при расчете объема финансового обеспечения выполнения муниципального задания, начиная с муниципального задания на 2027 год и плановый период 2028 и 2029 годов.</w:t>
      </w:r>
      <w:bookmarkStart w:id="15" w:name="_Hlk194053660"/>
      <w:bookmarkStart w:id="16" w:name="_Hlk76131702"/>
    </w:p>
    <w:p>
      <w:pPr>
        <w:pStyle w:val="Normal"/>
        <w:ind w:firstLine="720"/>
        <w:jc w:val="both"/>
        <w:rPr>
          <w:sz w:val="28"/>
          <w:szCs w:val="28"/>
        </w:rPr>
      </w:pPr>
      <w:r>
        <w:rPr>
          <w:sz w:val="28"/>
          <w:szCs w:val="28"/>
        </w:rPr>
        <w:t>3.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pPr>
        <w:pStyle w:val="Normal"/>
        <w:ind w:firstLine="720"/>
        <w:jc w:val="both"/>
        <w:rPr/>
      </w:pPr>
      <w:r>
        <w:rPr>
          <w:sz w:val="28"/>
          <w:szCs w:val="28"/>
        </w:rPr>
        <w:t xml:space="preserve">4. Информационно-аналитическому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«Официальный сайт муниципального образования город Пермь </w:t>
      </w:r>
      <w:r>
        <w:rPr>
          <w:sz w:val="28"/>
          <w:szCs w:val="28"/>
          <w:lang w:val="en-US"/>
        </w:rPr>
        <w:t>www</w:t>
      </w:r>
      <w:r>
        <w:rPr>
          <w:sz w:val="28"/>
          <w:szCs w:val="28"/>
        </w:rPr>
        <w:t>.</w:t>
      </w:r>
      <w:r>
        <w:rPr>
          <w:sz w:val="28"/>
          <w:szCs w:val="28"/>
          <w:lang w:val="en-US"/>
        </w:rPr>
        <w:t>gorodperm</w:t>
      </w:r>
      <w:r>
        <w:rPr>
          <w:sz w:val="28"/>
          <w:szCs w:val="28"/>
        </w:rPr>
        <w:t>.</w:t>
      </w:r>
      <w:r>
        <w:rPr>
          <w:sz w:val="28"/>
          <w:szCs w:val="28"/>
          <w:lang w:val="en-US"/>
        </w:rPr>
        <w:t>ru</w:t>
      </w:r>
      <w:r>
        <w:rPr>
          <w:sz w:val="28"/>
          <w:szCs w:val="28"/>
        </w:rPr>
        <w:t>».</w:t>
      </w:r>
    </w:p>
    <w:p>
      <w:pPr>
        <w:pStyle w:val="Normal"/>
        <w:ind w:firstLine="720"/>
        <w:jc w:val="both"/>
        <w:rPr>
          <w:sz w:val="28"/>
          <w:szCs w:val="28"/>
        </w:rPr>
      </w:pPr>
      <w:r>
        <w:rPr>
          <w:sz w:val="28"/>
          <w:szCs w:val="28"/>
        </w:rPr>
        <w:t xml:space="preserve">5. Контроль за исполнением настоящего постановления возложить </w:t>
      </w:r>
      <w:r>
        <w:rPr>
          <w:sz w:val="28"/>
          <w:szCs w:val="28"/>
        </w:rPr>
        <w:br w:type="textWrapping" w:clear="all"/>
      </w:r>
      <w:r>
        <w:rPr>
          <w:sz w:val="28"/>
          <w:szCs w:val="28"/>
        </w:rPr>
        <w:t>на и.о. заместителя главы администрации города Перми Ершову О.С.</w:t>
      </w:r>
    </w:p>
    <w:p>
      <w:pPr>
        <w:pStyle w:val="Normal"/>
        <w:ind w:firstLine="720"/>
        <w:jc w:val="both"/>
        <w:rPr>
          <w:sz w:val="28"/>
          <w:szCs w:val="28"/>
        </w:rPr>
      </w:pPr>
      <w:r>
        <w:rPr>
          <w:sz w:val="28"/>
          <w:szCs w:val="28"/>
        </w:rPr>
      </w:r>
    </w:p>
    <w:p>
      <w:pPr>
        <w:pStyle w:val="Normal"/>
        <w:ind w:firstLine="720"/>
        <w:jc w:val="both"/>
        <w:rPr>
          <w:sz w:val="28"/>
          <w:szCs w:val="28"/>
        </w:rPr>
      </w:pPr>
      <w:r>
        <w:rPr>
          <w:sz w:val="28"/>
          <w:szCs w:val="28"/>
        </w:rPr>
      </w:r>
    </w:p>
    <w:p>
      <w:pPr>
        <w:pStyle w:val="Normal"/>
        <w:ind w:firstLine="720"/>
        <w:jc w:val="both"/>
        <w:rPr>
          <w:sz w:val="28"/>
          <w:szCs w:val="28"/>
        </w:rPr>
      </w:pPr>
      <w:r>
        <w:rPr>
          <w:sz w:val="28"/>
          <w:szCs w:val="28"/>
        </w:rPr>
      </w:r>
      <w:bookmarkEnd w:id="16"/>
    </w:p>
    <w:p>
      <w:pPr>
        <w:pStyle w:val="Normal"/>
        <w:tabs>
          <w:tab w:val="clear" w:pos="720"/>
          <w:tab w:val="right" w:pos="9921" w:leader="none"/>
        </w:tabs>
        <w:spacing w:lineRule="exact" w:line="240"/>
        <w:jc w:val="both"/>
        <w:rPr>
          <w:sz w:val="28"/>
          <w:szCs w:val="28"/>
        </w:rPr>
      </w:pPr>
      <w:r>
        <w:rPr>
          <w:sz w:val="28"/>
          <w:szCs w:val="28"/>
        </w:rPr>
        <w:t>Глава города Перми</w:t>
        <w:tab/>
        <w:t>Э.О. Соснин</w:t>
      </w:r>
      <w:bookmarkEnd w:id="15"/>
    </w:p>
    <w:p>
      <w:pPr>
        <w:pStyle w:val="Normal"/>
        <w:ind w:firstLine="720"/>
        <w:jc w:val="both"/>
        <w:rPr>
          <w:sz w:val="28"/>
          <w:szCs w:val="24"/>
        </w:rPr>
      </w:pPr>
      <w:r>
        <w:rPr>
          <w:sz w:val="28"/>
          <w:szCs w:val="24"/>
        </w:rPr>
      </w:r>
    </w:p>
    <w:p>
      <w:pPr>
        <w:pStyle w:val="Normal"/>
        <w:tabs>
          <w:tab w:val="clear" w:pos="720"/>
          <w:tab w:val="right" w:pos="9921" w:leader="none"/>
        </w:tabs>
        <w:spacing w:lineRule="exact" w:line="240"/>
        <w:jc w:val="both"/>
        <w:rPr>
          <w:sz w:val="28"/>
          <w:szCs w:val="28"/>
        </w:rPr>
      </w:pPr>
      <w:r>
        <w:rPr>
          <w:sz w:val="28"/>
          <w:szCs w:val="28"/>
        </w:rPr>
      </w:r>
    </w:p>
    <w:p>
      <w:pPr>
        <w:pStyle w:val="Normal"/>
        <w:tabs>
          <w:tab w:val="clear" w:pos="720"/>
          <w:tab w:val="right" w:pos="9921" w:leader="none"/>
        </w:tabs>
        <w:spacing w:lineRule="exact" w:line="240"/>
        <w:jc w:val="both"/>
        <w:rPr>
          <w:sz w:val="28"/>
          <w:szCs w:val="28"/>
        </w:rPr>
      </w:pPr>
      <w:r>
        <w:rPr>
          <w:sz w:val="28"/>
          <w:szCs w:val="28"/>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567" w:gutter="0" w:header="363" w:top="1134" w:footer="709" w:bottom="1134"/>
      <w:pgNumType w:start="1"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Courier New">
    <w:charset w:val="01"/>
    <w:family w:val="auto"/>
    <w:pitch w:val="variable"/>
  </w:font>
  <w:font w:name="Open Sans">
    <w:charset w:val="01"/>
    <w:family w:val="swiss"/>
    <w:pitch w:val="variable"/>
  </w:font>
  <w:font w:name="Calibri">
    <w:charset w:val="01"/>
    <w:family w:val="swiss"/>
    <w:pitch w:val="variable"/>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sz w:val="16"/>
      </w:rPr>
    </w:pPr>
    <w:r>
      <w:rPr>
        <w:sz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6"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0" bIns="0" anchor="t">
                      <a:no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93"/>
  <w:defaultTabStop w:val="720"/>
  <w:autoHyphenation w:val="true"/>
  <w:hyphenationZone w:val="360"/>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WenQuanYi Zen Hei Sharp" w:cs="Droid Sans"/>
        <w:lang w:val="ru-RU"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ind w:firstLine="709" w:right="-1"/>
      <w:jc w:val="both"/>
      <w:outlineLvl w:val="0"/>
    </w:pPr>
    <w:rPr>
      <w:sz w:val="24"/>
    </w:rPr>
  </w:style>
  <w:style w:type="paragraph" w:styleId="Heading2">
    <w:name w:val="heading 2"/>
    <w:basedOn w:val="Normal"/>
    <w:next w:val="Normal"/>
    <w:link w:val="2"/>
    <w:qFormat/>
    <w:pPr>
      <w:keepNext w:val="true"/>
      <w:ind w:right="-1"/>
      <w:jc w:val="both"/>
      <w:outlineLvl w:val="1"/>
    </w:pPr>
    <w:rPr>
      <w:sz w:val="2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CaptionChar" w:customStyle="1">
    <w:name w:val="Caption Char"/>
    <w:basedOn w:val="DefaultParagraphFont"/>
    <w:uiPriority w:val="35"/>
    <w:qFormat/>
    <w:rPr>
      <w:b/>
      <w:bCs/>
      <w:color w:themeColor="accent1" w:val="4F81BD"/>
      <w:sz w:val="18"/>
      <w:szCs w:val="18"/>
    </w:rPr>
  </w:style>
  <w:style w:type="character" w:styleId="Heading1Char" w:customStyle="1">
    <w:name w:val="Heading 1 Char"/>
    <w:uiPriority w:val="9"/>
    <w:qFormat/>
    <w:rPr>
      <w:rFonts w:ascii="Arial" w:hAnsi="Arial" w:eastAsia="Arial" w:cs="Arial"/>
      <w:sz w:val="40"/>
      <w:szCs w:val="40"/>
    </w:rPr>
  </w:style>
  <w:style w:type="character" w:styleId="Heading2Char" w:customStyle="1">
    <w:name w:val="Heading 2 Char"/>
    <w:uiPriority w:val="9"/>
    <w:qFormat/>
    <w:rPr>
      <w:rFonts w:ascii="Arial" w:hAnsi="Arial" w:eastAsia="Arial" w:cs="Arial"/>
      <w:sz w:val="3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yperlink">
    <w:name w:val="Hyperlink"/>
    <w:uiPriority w:val="99"/>
    <w:unhideWhenUsed/>
    <w:rPr>
      <w:color w:val="0000FF"/>
      <w:u w:val="single"/>
    </w:rPr>
  </w:style>
  <w:style w:type="character" w:styleId="FootnoteTextChar" w:customStyle="1">
    <w:name w:val="Footnote Text Char"/>
    <w:uiPriority w:val="99"/>
    <w:qFormat/>
    <w:rPr>
      <w:sz w:val="18"/>
    </w:rPr>
  </w:style>
  <w:style w:type="character" w:styleId="Style5" w:customStyle="1">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customStyle="1">
    <w:name w:val="Endnote Text Char"/>
    <w:uiPriority w:val="99"/>
    <w:qFormat/>
    <w:rPr>
      <w:sz w:val="20"/>
    </w:rPr>
  </w:style>
  <w:style w:type="character" w:styleId="Style6" w:customStyle="1">
    <w:name w:val="Символ концевой сноски"/>
    <w:uiPriority w:val="99"/>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yle7" w:customStyle="1">
    <w:name w:val="Текст выноски Знак"/>
    <w:link w:val="BalloonText"/>
    <w:qFormat/>
    <w:rPr>
      <w:rFonts w:ascii="Segoe UI" w:hAnsi="Segoe UI" w:cs="Segoe UI"/>
      <w:sz w:val="18"/>
      <w:szCs w:val="18"/>
    </w:rPr>
  </w:style>
  <w:style w:type="character" w:styleId="Style8" w:customStyle="1">
    <w:name w:val="Верхний колонтитул Знак"/>
    <w:uiPriority w:val="99"/>
    <w:qFormat/>
    <w:rPr/>
  </w:style>
  <w:style w:type="character" w:styleId="FollowedHyperlink">
    <w:name w:val="FollowedHyperlink"/>
    <w:uiPriority w:val="99"/>
    <w:unhideWhenUsed/>
    <w:rPr>
      <w:color w:val="800080"/>
      <w:u w:val="single"/>
    </w:rPr>
  </w:style>
  <w:style w:type="character" w:styleId="Style9" w:customStyle="1">
    <w:name w:val="Основной текст Знак"/>
    <w:qFormat/>
    <w:rPr>
      <w:rFonts w:ascii="Courier New" w:hAnsi="Courier New"/>
      <w:sz w:val="26"/>
    </w:rPr>
  </w:style>
  <w:style w:type="character" w:styleId="Style10" w:customStyle="1">
    <w:name w:val="Нижний колонтитул Знак"/>
    <w:qFormat/>
    <w:rPr/>
  </w:style>
  <w:style w:type="character" w:styleId="Style11" w:customStyle="1">
    <w:name w:val="Подпись Знак"/>
    <w:qFormat/>
    <w:rPr>
      <w:sz w:val="28"/>
    </w:rPr>
  </w:style>
  <w:style w:type="character" w:styleId="CommentReference">
    <w:name w:val="annotation reference"/>
    <w:qFormat/>
    <w:rPr>
      <w:sz w:val="16"/>
      <w:szCs w:val="16"/>
    </w:rPr>
  </w:style>
  <w:style w:type="character" w:styleId="Style12" w:customStyle="1">
    <w:name w:val="Текст примечания Знак"/>
    <w:basedOn w:val="DefaultParagraphFont"/>
    <w:qFormat/>
    <w:rPr/>
  </w:style>
  <w:style w:type="character" w:styleId="Style13" w:customStyle="1">
    <w:name w:val="Тема примечания Знак"/>
    <w:link w:val="annotationsubject"/>
    <w:qFormat/>
    <w:rPr>
      <w:b/>
      <w:bCs/>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5" w:customStyle="1">
    <w:name w:val="Заголовок 5 Знак"/>
    <w:uiPriority w:val="9"/>
    <w:qFormat/>
    <w:rPr>
      <w:rFonts w:ascii="Arial" w:hAnsi="Arial" w:eastAsia="Arial" w:cs="Arial"/>
      <w:b/>
      <w:bCs/>
      <w:sz w:val="24"/>
      <w:szCs w:val="24"/>
    </w:rPr>
  </w:style>
  <w:style w:type="character" w:styleId="6" w:customStyle="1">
    <w:name w:val="Заголовок 6 Знак"/>
    <w:uiPriority w:val="9"/>
    <w:qFormat/>
    <w:rPr>
      <w:rFonts w:ascii="Arial" w:hAnsi="Arial" w:eastAsia="Arial" w:cs="Arial"/>
      <w:b/>
      <w:bCs/>
      <w:sz w:val="22"/>
      <w:szCs w:val="22"/>
    </w:rPr>
  </w:style>
  <w:style w:type="character" w:styleId="7" w:customStyle="1">
    <w:name w:val="Заголовок 7 Знак"/>
    <w:uiPriority w:val="9"/>
    <w:qFormat/>
    <w:rPr>
      <w:rFonts w:ascii="Arial" w:hAnsi="Arial" w:eastAsia="Arial" w:cs="Arial"/>
      <w:b/>
      <w:bCs/>
      <w:i/>
      <w:iCs/>
      <w:sz w:val="22"/>
      <w:szCs w:val="22"/>
    </w:rPr>
  </w:style>
  <w:style w:type="character" w:styleId="8" w:customStyle="1">
    <w:name w:val="Заголовок 8 Знак"/>
    <w:uiPriority w:val="9"/>
    <w:qFormat/>
    <w:rPr>
      <w:rFonts w:ascii="Arial" w:hAnsi="Arial" w:eastAsia="Arial" w:cs="Arial"/>
      <w:i/>
      <w:iCs/>
      <w:sz w:val="22"/>
      <w:szCs w:val="22"/>
    </w:rPr>
  </w:style>
  <w:style w:type="character" w:styleId="9" w:customStyle="1">
    <w:name w:val="Заголовок 9 Знак"/>
    <w:uiPriority w:val="9"/>
    <w:qFormat/>
    <w:rPr>
      <w:rFonts w:ascii="Arial" w:hAnsi="Arial" w:eastAsia="Arial" w:cs="Arial"/>
      <w:i/>
      <w:iCs/>
      <w:sz w:val="21"/>
      <w:szCs w:val="21"/>
    </w:rPr>
  </w:style>
  <w:style w:type="character" w:styleId="1" w:customStyle="1">
    <w:name w:val="Заголовок 1 Знак"/>
    <w:qFormat/>
    <w:rPr>
      <w:sz w:val="24"/>
    </w:rPr>
  </w:style>
  <w:style w:type="character" w:styleId="2" w:customStyle="1">
    <w:name w:val="Заголовок 2 Знак"/>
    <w:qFormat/>
    <w:rPr>
      <w:sz w:val="24"/>
    </w:rPr>
  </w:style>
  <w:style w:type="character" w:styleId="Style14" w:customStyle="1">
    <w:name w:val="Заголовок Знак"/>
    <w:uiPriority w:val="10"/>
    <w:qFormat/>
    <w:rPr>
      <w:sz w:val="48"/>
      <w:szCs w:val="48"/>
    </w:rPr>
  </w:style>
  <w:style w:type="character" w:styleId="Style15" w:customStyle="1">
    <w:name w:val="Подзаголовок Знак"/>
    <w:uiPriority w:val="11"/>
    <w:qFormat/>
    <w:rPr>
      <w:sz w:val="24"/>
      <w:szCs w:val="24"/>
    </w:rPr>
  </w:style>
  <w:style w:type="character" w:styleId="21" w:customStyle="1">
    <w:name w:val="Цитата 2 Знак"/>
    <w:link w:val="Quote"/>
    <w:uiPriority w:val="29"/>
    <w:qFormat/>
    <w:rPr>
      <w:i/>
    </w:rPr>
  </w:style>
  <w:style w:type="character" w:styleId="Style16" w:customStyle="1">
    <w:name w:val="Выделенная цитата Знак"/>
    <w:link w:val="IntenseQuote"/>
    <w:uiPriority w:val="30"/>
    <w:qFormat/>
    <w:rPr>
      <w:i/>
      <w:shd w:fill="F2F2F2" w:val="clear"/>
    </w:rPr>
  </w:style>
  <w:style w:type="character" w:styleId="HeaderChar" w:customStyle="1">
    <w:name w:val="Header Char"/>
    <w:uiPriority w:val="99"/>
    <w:qFormat/>
    <w:rPr/>
  </w:style>
  <w:style w:type="character" w:styleId="FooterChar" w:customStyle="1">
    <w:name w:val="Footer Char"/>
    <w:uiPriority w:val="99"/>
    <w:qFormat/>
    <w:rPr/>
  </w:style>
  <w:style w:type="character" w:styleId="Style17" w:customStyle="1">
    <w:name w:val="Название объекта Знак"/>
    <w:uiPriority w:val="99"/>
    <w:qFormat/>
    <w:rPr/>
  </w:style>
  <w:style w:type="character" w:styleId="Style18" w:customStyle="1">
    <w:name w:val="Текст сноски Знак"/>
    <w:uiPriority w:val="99"/>
    <w:qFormat/>
    <w:rPr>
      <w:sz w:val="18"/>
    </w:rPr>
  </w:style>
  <w:style w:type="character" w:styleId="Style19" w:customStyle="1">
    <w:name w:val="Текст концевой сноски Знак"/>
    <w:basedOn w:val="DefaultParagraphFont"/>
    <w:uiPriority w:val="99"/>
    <w:qFormat/>
    <w:rPr/>
  </w:style>
  <w:style w:type="character" w:styleId="Style20" w:customStyle="1">
    <w:name w:val="Основной текст с отступом Знак"/>
    <w:qFormat/>
    <w:rPr>
      <w:sz w:val="26"/>
    </w:rPr>
  </w:style>
  <w:style w:type="paragraph" w:styleId="Style21">
    <w:name w:val="Заголовок"/>
    <w:basedOn w:val="Normal"/>
    <w:next w:val="BodyText"/>
    <w:qFormat/>
    <w:pPr>
      <w:keepNext w:val="true"/>
      <w:spacing w:before="240" w:after="120"/>
    </w:pPr>
    <w:rPr>
      <w:rFonts w:ascii="Open Sans" w:hAnsi="Open Sans" w:eastAsia="WenQuanYi Zen Hei Sharp" w:cs="Droid Sans"/>
      <w:sz w:val="28"/>
      <w:szCs w:val="28"/>
    </w:rPr>
  </w:style>
  <w:style w:type="paragraph" w:styleId="BodyText">
    <w:name w:val="Body Text"/>
    <w:basedOn w:val="Normal"/>
    <w:link w:val="Style9"/>
    <w:pPr>
      <w:ind w:right="3117"/>
    </w:pPr>
    <w:rPr>
      <w:rFonts w:ascii="Courier New" w:hAnsi="Courier New"/>
      <w:sz w:val="26"/>
    </w:rPr>
  </w:style>
  <w:style w:type="paragraph" w:styleId="List">
    <w:name w:val="List"/>
    <w:basedOn w:val="BodyText"/>
    <w:pPr/>
    <w:rPr>
      <w:rFonts w:cs="Droid Sans"/>
    </w:rPr>
  </w:style>
  <w:style w:type="paragraph" w:styleId="Caption">
    <w:name w:val="caption"/>
    <w:basedOn w:val="Normal"/>
    <w:next w:val="Normal"/>
    <w:link w:val="Style17"/>
    <w:qFormat/>
    <w:pPr>
      <w:widowControl w:val="false"/>
      <w:spacing w:lineRule="exact" w:line="360"/>
      <w:jc w:val="center"/>
    </w:pPr>
    <w:rPr>
      <w:b/>
      <w:sz w:val="32"/>
    </w:rPr>
  </w:style>
  <w:style w:type="paragraph" w:styleId="Style22">
    <w:name w:val="Указатель"/>
    <w:basedOn w:val="Normal"/>
    <w:qFormat/>
    <w:pPr>
      <w:suppressLineNumbers/>
    </w:pPr>
    <w:rPr>
      <w:rFonts w:cs="Droid Sans"/>
    </w:rPr>
  </w:style>
  <w:style w:type="paragraph" w:styleId="Title">
    <w:name w:val="Title"/>
    <w:basedOn w:val="Normal"/>
    <w:next w:val="BodyText"/>
    <w:link w:val="Style14"/>
    <w:uiPriority w:val="10"/>
    <w:qFormat/>
    <w:pPr>
      <w:spacing w:before="300" w:after="200"/>
      <w:contextualSpacing/>
    </w:pPr>
    <w:rPr>
      <w:sz w:val="48"/>
      <w:szCs w:val="48"/>
    </w:rPr>
  </w:style>
  <w:style w:type="paragraph" w:styleId="IndexHeading">
    <w:name w:val="index heading"/>
    <w:basedOn w:val="Title"/>
    <w:pPr/>
    <w:rPr/>
  </w:style>
  <w:style w:type="paragraph" w:styleId="ListParagraph">
    <w:name w:val="List Paragraph"/>
    <w:basedOn w:val="Normal"/>
    <w:uiPriority w:val="34"/>
    <w:qFormat/>
    <w:pPr>
      <w:spacing w:lineRule="auto" w:line="276" w:before="0" w:after="200"/>
      <w:ind w:left="720"/>
      <w:contextualSpacing/>
    </w:pPr>
    <w:rPr>
      <w:rFonts w:ascii="Calibri" w:hAnsi="Calibri" w:eastAsia="Calibri"/>
      <w:sz w:val="22"/>
      <w:szCs w:val="22"/>
      <w:lang w:eastAsia="en-US"/>
    </w:rPr>
  </w:style>
  <w:style w:type="paragraph" w:styleId="NoSpacing">
    <w:name w:val="No Spacing"/>
    <w:uiPriority w:val="1"/>
    <w:qFormat/>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ubtitle">
    <w:name w:val="Subtitle"/>
    <w:basedOn w:val="Normal"/>
    <w:next w:val="Normal"/>
    <w:link w:val="Style15"/>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1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HeaderandFooter" w:customStyle="1">
    <w:name w:val="Header and Footer"/>
    <w:basedOn w:val="Normal"/>
    <w:qFormat/>
    <w:pPr/>
    <w:rPr/>
  </w:style>
  <w:style w:type="paragraph" w:styleId="Header">
    <w:name w:val="header"/>
    <w:basedOn w:val="Normal"/>
    <w:link w:val="Style8"/>
    <w:uiPriority w:val="99"/>
    <w:pPr>
      <w:tabs>
        <w:tab w:val="clear" w:pos="720"/>
        <w:tab w:val="center" w:pos="4153" w:leader="none"/>
        <w:tab w:val="right" w:pos="8306" w:leader="none"/>
      </w:tabs>
    </w:pPr>
    <w:rPr/>
  </w:style>
  <w:style w:type="paragraph" w:styleId="Footer">
    <w:name w:val="footer"/>
    <w:basedOn w:val="Normal"/>
    <w:link w:val="Style10"/>
    <w:pPr>
      <w:tabs>
        <w:tab w:val="clear" w:pos="720"/>
        <w:tab w:val="center" w:pos="4153" w:leader="none"/>
        <w:tab w:val="right" w:pos="8306" w:leader="none"/>
      </w:tabs>
    </w:pPr>
    <w:rPr/>
  </w:style>
  <w:style w:type="paragraph" w:styleId="FootnoteText">
    <w:name w:val="footnote text"/>
    <w:basedOn w:val="Normal"/>
    <w:link w:val="Style18"/>
    <w:uiPriority w:val="99"/>
    <w:unhideWhenUsed/>
    <w:pPr>
      <w:spacing w:before="0" w:after="40"/>
    </w:pPr>
    <w:rPr>
      <w:sz w:val="18"/>
    </w:rPr>
  </w:style>
  <w:style w:type="paragraph" w:styleId="EndnoteText">
    <w:name w:val="endnote text"/>
    <w:basedOn w:val="Normal"/>
    <w:link w:val="Style19"/>
    <w:uiPriority w:val="99"/>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20"/>
    <w:pPr>
      <w:ind w:right="-1"/>
      <w:jc w:val="both"/>
    </w:pPr>
    <w:rPr>
      <w:sz w:val="26"/>
    </w:rPr>
  </w:style>
  <w:style w:type="paragraph" w:styleId="BalloonText">
    <w:name w:val="Balloon Text"/>
    <w:basedOn w:val="Normal"/>
    <w:link w:val="Style7"/>
    <w:qFormat/>
    <w:pPr/>
    <w:rPr>
      <w:rFonts w:ascii="Segoe UI" w:hAnsi="Segoe UI" w:cs="Segoe UI"/>
      <w:sz w:val="18"/>
      <w:szCs w:val="18"/>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16"/>
      <w:szCs w:val="16"/>
    </w:rPr>
  </w:style>
  <w:style w:type="paragraph" w:styleId="xl69" w:customStyle="1">
    <w:name w:val="xl69"/>
    <w:basedOn w:val="Normal"/>
    <w:qFormat/>
    <w:pPr>
      <w:pBdr>
        <w:top w:val="single" w:sz="4" w:space="0" w:color="000000"/>
        <w:left w:val="single" w:sz="4" w:space="0" w:color="000000"/>
        <w:right w:val="single" w:sz="4" w:space="0" w:color="000000"/>
      </w:pBdr>
      <w:spacing w:beforeAutospacing="1" w:afterAutospacing="1"/>
      <w:jc w:val="center"/>
    </w:pPr>
    <w:rPr>
      <w:color w:val="000000"/>
      <w:sz w:val="16"/>
      <w:szCs w:val="16"/>
    </w:rPr>
  </w:style>
  <w:style w:type="paragraph" w:styleId="xl70" w:customStyle="1">
    <w:name w:val="xl70"/>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16"/>
      <w:szCs w:val="16"/>
    </w:rPr>
  </w:style>
  <w:style w:type="paragraph" w:styleId="xl71" w:customStyle="1">
    <w:name w:val="xl71"/>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72" w:customStyle="1">
    <w:name w:val="xl7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16"/>
      <w:szCs w:val="16"/>
    </w:rPr>
  </w:style>
  <w:style w:type="paragraph" w:styleId="xl73" w:customStyle="1">
    <w:name w:val="xl73"/>
    <w:basedOn w:val="Normal"/>
    <w:qFormat/>
    <w:pPr>
      <w:pBdr>
        <w:top w:val="single" w:sz="4" w:space="0" w:color="000000"/>
        <w:left w:val="single" w:sz="4" w:space="0" w:color="000000"/>
        <w:bottom w:val="single" w:sz="4" w:space="0" w:color="000000"/>
      </w:pBdr>
      <w:spacing w:beforeAutospacing="1" w:afterAutospacing="1"/>
      <w:jc w:val="center"/>
    </w:pPr>
    <w:rPr>
      <w:color w:val="000000"/>
      <w:sz w:val="16"/>
      <w:szCs w:val="16"/>
    </w:rPr>
  </w:style>
  <w:style w:type="paragraph" w:styleId="xl74" w:customStyle="1">
    <w:name w:val="xl74"/>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75" w:customStyle="1">
    <w:name w:val="xl75"/>
    <w:basedOn w:val="Normal"/>
    <w:qFormat/>
    <w:pPr>
      <w:pBdr>
        <w:top w:val="single" w:sz="4" w:space="0" w:color="000000"/>
        <w:left w:val="single" w:sz="4" w:space="0" w:color="000000"/>
        <w:bottom w:val="single" w:sz="4" w:space="0" w:color="000000"/>
        <w:right w:val="single" w:sz="4" w:space="0" w:color="000000"/>
      </w:pBdr>
      <w:spacing w:beforeAutospacing="1" w:afterAutospacing="1"/>
      <w:jc w:val="right"/>
    </w:pPr>
    <w:rPr>
      <w:color w:val="000000"/>
      <w:sz w:val="16"/>
      <w:szCs w:val="16"/>
    </w:rPr>
  </w:style>
  <w:style w:type="paragraph" w:styleId="xl76" w:customStyle="1">
    <w:name w:val="xl76"/>
    <w:basedOn w:val="Normal"/>
    <w:qFormat/>
    <w:pPr>
      <w:pBdr>
        <w:top w:val="single" w:sz="4" w:space="0" w:color="000000"/>
        <w:left w:val="single" w:sz="4" w:space="0" w:color="000000"/>
        <w:bottom w:val="single" w:sz="4" w:space="0" w:color="000000"/>
      </w:pBdr>
      <w:spacing w:beforeAutospacing="1" w:afterAutospacing="1"/>
    </w:pPr>
    <w:rPr>
      <w:color w:val="000000"/>
      <w:sz w:val="16"/>
      <w:szCs w:val="16"/>
    </w:rPr>
  </w:style>
  <w:style w:type="paragraph" w:styleId="xl77" w:customStyle="1">
    <w:name w:val="xl77"/>
    <w:basedOn w:val="Normal"/>
    <w:qFormat/>
    <w:pPr>
      <w:pBdr>
        <w:top w:val="single" w:sz="4" w:space="0" w:color="000000"/>
        <w:bottom w:val="single" w:sz="4" w:space="0" w:color="000000"/>
        <w:right w:val="single" w:sz="4" w:space="0" w:color="000000"/>
      </w:pBdr>
      <w:spacing w:beforeAutospacing="1" w:afterAutospacing="1"/>
    </w:pPr>
    <w:rPr>
      <w:color w:val="000000"/>
      <w:sz w:val="16"/>
      <w:szCs w:val="16"/>
    </w:rPr>
  </w:style>
  <w:style w:type="paragraph" w:styleId="xl78" w:customStyle="1">
    <w:name w:val="xl78"/>
    <w:basedOn w:val="Normal"/>
    <w:qFormat/>
    <w:pPr>
      <w:pBdr>
        <w:top w:val="single" w:sz="4" w:space="0" w:color="000000"/>
        <w:bottom w:val="single" w:sz="4" w:space="0" w:color="000000"/>
      </w:pBdr>
      <w:spacing w:beforeAutospacing="1" w:afterAutospacing="1"/>
      <w:jc w:val="center"/>
    </w:pPr>
    <w:rPr>
      <w:color w:val="000000"/>
      <w:sz w:val="16"/>
      <w:szCs w:val="16"/>
    </w:rPr>
  </w:style>
  <w:style w:type="paragraph" w:styleId="xl79" w:customStyle="1">
    <w:name w:val="xl79"/>
    <w:basedOn w:val="Normal"/>
    <w:qFormat/>
    <w:pPr>
      <w:pBdr>
        <w:top w:val="single" w:sz="4" w:space="0" w:color="000000"/>
        <w:bottom w:val="single" w:sz="4" w:space="0" w:color="000000"/>
        <w:right w:val="single" w:sz="4" w:space="0" w:color="000000"/>
      </w:pBdr>
      <w:spacing w:beforeAutospacing="1" w:afterAutospacing="1"/>
      <w:jc w:val="center"/>
    </w:pPr>
    <w:rPr>
      <w:color w:val="000000"/>
      <w:sz w:val="16"/>
      <w:szCs w:val="16"/>
    </w:rPr>
  </w:style>
  <w:style w:type="paragraph" w:styleId="Style23" w:customStyle="1">
    <w:name w:val="Форм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ConsPlusNormal" w:customStyle="1">
    <w:name w:val="ConsPlusNormal"/>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font5" w:customStyle="1">
    <w:name w:val="font5"/>
    <w:basedOn w:val="Normal"/>
    <w:qFormat/>
    <w:pPr>
      <w:spacing w:beforeAutospacing="1" w:afterAutospacing="1"/>
    </w:pPr>
    <w:rPr>
      <w:color w:val="000000"/>
      <w:sz w:val="28"/>
      <w:szCs w:val="28"/>
    </w:rPr>
  </w:style>
  <w:style w:type="paragraph" w:styleId="xl80" w:customStyle="1">
    <w:name w:val="xl80"/>
    <w:basedOn w:val="Normal"/>
    <w:qFormat/>
    <w:pPr>
      <w:pBdr>
        <w:top w:val="single" w:sz="4" w:space="0" w:color="000000"/>
        <w:left w:val="single" w:sz="4" w:space="0" w:color="000000"/>
        <w:bottom w:val="single" w:sz="8" w:space="0" w:color="000000"/>
        <w:right w:val="single" w:sz="4" w:space="0" w:color="000000"/>
      </w:pBdr>
      <w:spacing w:beforeAutospacing="1" w:afterAutospacing="1"/>
      <w:jc w:val="center"/>
    </w:pPr>
    <w:rPr>
      <w:b/>
      <w:bCs/>
      <w:sz w:val="24"/>
      <w:szCs w:val="24"/>
    </w:rPr>
  </w:style>
  <w:style w:type="paragraph" w:styleId="xl81" w:customStyle="1">
    <w:name w:val="xl81"/>
    <w:basedOn w:val="Normal"/>
    <w:qFormat/>
    <w:pPr>
      <w:pBdr>
        <w:top w:val="single" w:sz="4" w:space="0" w:color="000000"/>
        <w:left w:val="single" w:sz="4" w:space="0" w:color="000000"/>
      </w:pBdr>
      <w:spacing w:beforeAutospacing="1" w:afterAutospacing="1"/>
      <w:jc w:val="center"/>
    </w:pPr>
    <w:rPr>
      <w:b/>
      <w:bCs/>
      <w:sz w:val="24"/>
      <w:szCs w:val="24"/>
    </w:rPr>
  </w:style>
  <w:style w:type="paragraph" w:styleId="xl82" w:customStyle="1">
    <w:name w:val="xl82"/>
    <w:basedOn w:val="Normal"/>
    <w:qFormat/>
    <w:pPr>
      <w:pBdr>
        <w:top w:val="single" w:sz="4" w:space="0" w:color="000000"/>
        <w:right w:val="single" w:sz="4" w:space="0" w:color="000000"/>
      </w:pBdr>
      <w:spacing w:beforeAutospacing="1" w:afterAutospacing="1"/>
      <w:jc w:val="center"/>
    </w:pPr>
    <w:rPr>
      <w:b/>
      <w:bCs/>
      <w:sz w:val="24"/>
      <w:szCs w:val="24"/>
    </w:rPr>
  </w:style>
  <w:style w:type="paragraph" w:styleId="xl83" w:customStyle="1">
    <w:name w:val="xl8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84" w:customStyle="1">
    <w:name w:val="xl84"/>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85" w:customStyle="1">
    <w:name w:val="xl85"/>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86" w:customStyle="1">
    <w:name w:val="xl86"/>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87" w:customStyle="1">
    <w:name w:val="xl87"/>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color w:val="000000"/>
      <w:sz w:val="28"/>
      <w:szCs w:val="28"/>
    </w:rPr>
  </w:style>
  <w:style w:type="paragraph" w:styleId="xl88" w:customStyle="1">
    <w:name w:val="xl88"/>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color w:val="000000"/>
      <w:sz w:val="28"/>
      <w:szCs w:val="28"/>
    </w:rPr>
  </w:style>
  <w:style w:type="paragraph" w:styleId="xl89" w:customStyle="1">
    <w:name w:val="xl89"/>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0" w:customStyle="1">
    <w:name w:val="xl90"/>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1" w:customStyle="1">
    <w:name w:val="xl91"/>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2" w:customStyle="1">
    <w:name w:val="xl92"/>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color w:val="000000"/>
      <w:sz w:val="28"/>
      <w:szCs w:val="28"/>
    </w:rPr>
  </w:style>
  <w:style w:type="paragraph" w:styleId="xl93" w:customStyle="1">
    <w:name w:val="xl93"/>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94" w:customStyle="1">
    <w:name w:val="xl94"/>
    <w:basedOn w:val="Normal"/>
    <w:qFormat/>
    <w:pPr>
      <w:pBdr>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5" w:customStyle="1">
    <w:name w:val="xl9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6" w:customStyle="1">
    <w:name w:val="xl96"/>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7" w:customStyle="1">
    <w:name w:val="xl97"/>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98" w:customStyle="1">
    <w:name w:val="xl9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i/>
      <w:iCs/>
      <w:sz w:val="28"/>
      <w:szCs w:val="28"/>
    </w:rPr>
  </w:style>
  <w:style w:type="paragraph" w:styleId="xl99" w:customStyle="1">
    <w:name w:val="xl99"/>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8"/>
      <w:szCs w:val="28"/>
    </w:rPr>
  </w:style>
  <w:style w:type="paragraph" w:styleId="xl100" w:customStyle="1">
    <w:name w:val="xl100"/>
    <w:basedOn w:val="Normal"/>
    <w:qFormat/>
    <w:pPr>
      <w:pBdr>
        <w:top w:val="single" w:sz="4" w:space="0" w:color="000000"/>
        <w:left w:val="single" w:sz="4" w:space="0" w:color="000000"/>
        <w:right w:val="single" w:sz="4" w:space="0" w:color="000000"/>
      </w:pBdr>
      <w:shd w:val="clear" w:color="000000" w:fill="FFFFFF"/>
      <w:spacing w:beforeAutospacing="1" w:afterAutospacing="1"/>
      <w:jc w:val="right"/>
    </w:pPr>
    <w:rPr>
      <w:sz w:val="24"/>
      <w:szCs w:val="24"/>
    </w:rPr>
  </w:style>
  <w:style w:type="paragraph" w:styleId="xl101" w:customStyle="1">
    <w:name w:val="xl101"/>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2" w:customStyle="1">
    <w:name w:val="xl10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3" w:customStyle="1">
    <w:name w:val="xl10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04" w:customStyle="1">
    <w:name w:val="xl104"/>
    <w:basedOn w:val="Normal"/>
    <w:qFormat/>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5" w:customStyle="1">
    <w:name w:val="xl10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6" w:customStyle="1">
    <w:name w:val="xl106"/>
    <w:basedOn w:val="Normal"/>
    <w:qFormat/>
    <w:pPr>
      <w:pBdr>
        <w:top w:val="single" w:sz="4" w:space="0" w:color="000000"/>
        <w:left w:val="single" w:sz="8" w:space="0" w:color="000000"/>
        <w:right w:val="single" w:sz="4" w:space="0" w:color="000000"/>
      </w:pBdr>
      <w:shd w:val="clear" w:color="000000" w:fill="FFFFFF"/>
      <w:spacing w:beforeAutospacing="1" w:afterAutospacing="1"/>
      <w:jc w:val="center"/>
    </w:pPr>
    <w:rPr>
      <w:sz w:val="24"/>
      <w:szCs w:val="24"/>
    </w:rPr>
  </w:style>
  <w:style w:type="paragraph" w:styleId="xl107" w:customStyle="1">
    <w:name w:val="xl107"/>
    <w:basedOn w:val="Normal"/>
    <w:qFormat/>
    <w:pPr>
      <w:pBdr>
        <w:top w:val="single" w:sz="4" w:space="0" w:color="000000"/>
        <w:left w:val="single" w:sz="4" w:space="0" w:color="000000"/>
        <w:right w:val="single" w:sz="4" w:space="0" w:color="000000"/>
      </w:pBdr>
      <w:shd w:val="clear" w:color="000000" w:fill="FFFFFF"/>
      <w:spacing w:beforeAutospacing="1" w:afterAutospacing="1"/>
      <w:jc w:val="center"/>
    </w:pPr>
    <w:rPr>
      <w:sz w:val="24"/>
      <w:szCs w:val="24"/>
    </w:rPr>
  </w:style>
  <w:style w:type="paragraph" w:styleId="xl108" w:customStyle="1">
    <w:name w:val="xl108"/>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09" w:customStyle="1">
    <w:name w:val="xl109"/>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0" w:customStyle="1">
    <w:name w:val="xl110"/>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1" w:customStyle="1">
    <w:name w:val="xl111"/>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2" w:customStyle="1">
    <w:name w:val="xl112"/>
    <w:basedOn w:val="Normal"/>
    <w:qFormat/>
    <w:pPr>
      <w:shd w:val="clear" w:color="000000" w:fill="FFFFFF"/>
      <w:spacing w:beforeAutospacing="1" w:afterAutospacing="1"/>
    </w:pPr>
    <w:rPr>
      <w:sz w:val="24"/>
      <w:szCs w:val="24"/>
    </w:rPr>
  </w:style>
  <w:style w:type="paragraph" w:styleId="xl113" w:customStyle="1">
    <w:name w:val="xl11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4" w:customStyle="1">
    <w:name w:val="xl114"/>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5" w:customStyle="1">
    <w:name w:val="xl11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color w:val="FF0000"/>
      <w:sz w:val="24"/>
      <w:szCs w:val="24"/>
    </w:rPr>
  </w:style>
  <w:style w:type="paragraph" w:styleId="xl116" w:customStyle="1">
    <w:name w:val="xl116"/>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7" w:customStyle="1">
    <w:name w:val="xl117"/>
    <w:basedOn w:val="Normal"/>
    <w:qFormat/>
    <w:pPr>
      <w:pBdr>
        <w:left w:val="single" w:sz="4" w:space="0" w:color="000000"/>
        <w:bottom w:val="single" w:sz="4" w:space="0" w:color="000000"/>
        <w:right w:val="single" w:sz="4" w:space="0" w:color="000000"/>
      </w:pBdr>
      <w:spacing w:beforeAutospacing="1" w:afterAutospacing="1"/>
      <w:jc w:val="right"/>
    </w:pPr>
    <w:rPr>
      <w:sz w:val="24"/>
      <w:szCs w:val="24"/>
    </w:rPr>
  </w:style>
  <w:style w:type="paragraph" w:styleId="xl118" w:customStyle="1">
    <w:name w:val="xl118"/>
    <w:basedOn w:val="Normal"/>
    <w:qFormat/>
    <w:pPr>
      <w:pBdr>
        <w:top w:val="single" w:sz="4" w:space="0" w:color="000000"/>
        <w:left w:val="single" w:sz="4" w:space="0" w:color="000000"/>
        <w:right w:val="single" w:sz="4" w:space="0" w:color="000000"/>
      </w:pBdr>
      <w:spacing w:beforeAutospacing="1" w:afterAutospacing="1"/>
    </w:pPr>
    <w:rPr>
      <w:sz w:val="24"/>
      <w:szCs w:val="24"/>
    </w:rPr>
  </w:style>
  <w:style w:type="paragraph" w:styleId="xl119" w:customStyle="1">
    <w:name w:val="xl119"/>
    <w:basedOn w:val="Normal"/>
    <w:qFormat/>
    <w:pPr>
      <w:pBdr>
        <w:top w:val="single" w:sz="4" w:space="0" w:color="000000"/>
        <w:left w:val="single" w:sz="4" w:space="0" w:color="000000"/>
        <w:right w:val="single" w:sz="4" w:space="0" w:color="000000"/>
      </w:pBdr>
      <w:spacing w:beforeAutospacing="1" w:afterAutospacing="1"/>
      <w:jc w:val="right"/>
    </w:pPr>
    <w:rPr>
      <w:sz w:val="24"/>
      <w:szCs w:val="24"/>
    </w:rPr>
  </w:style>
  <w:style w:type="paragraph" w:styleId="xl120" w:customStyle="1">
    <w:name w:val="xl120"/>
    <w:basedOn w:val="Normal"/>
    <w:qFormat/>
    <w:pPr>
      <w:pBdr>
        <w:top w:val="single" w:sz="4" w:space="0" w:color="000000"/>
        <w:left w:val="single" w:sz="4" w:space="0" w:color="000000"/>
        <w:bottom w:val="single" w:sz="4" w:space="0" w:color="000000"/>
      </w:pBdr>
      <w:spacing w:beforeAutospacing="1" w:afterAutospacing="1"/>
      <w:jc w:val="center"/>
    </w:pPr>
    <w:rPr>
      <w:sz w:val="24"/>
      <w:szCs w:val="24"/>
    </w:rPr>
  </w:style>
  <w:style w:type="paragraph" w:styleId="xl121" w:customStyle="1">
    <w:name w:val="xl121"/>
    <w:basedOn w:val="Normal"/>
    <w:qFormat/>
    <w:pPr>
      <w:pBdr>
        <w:top w:val="single" w:sz="4" w:space="0" w:color="000000"/>
        <w:bottom w:val="single" w:sz="4" w:space="0" w:color="000000"/>
      </w:pBdr>
      <w:spacing w:beforeAutospacing="1" w:afterAutospacing="1"/>
      <w:jc w:val="center"/>
    </w:pPr>
    <w:rPr>
      <w:sz w:val="24"/>
      <w:szCs w:val="24"/>
    </w:rPr>
  </w:style>
  <w:style w:type="paragraph" w:styleId="xl122" w:customStyle="1">
    <w:name w:val="xl122"/>
    <w:basedOn w:val="Normal"/>
    <w:qFormat/>
    <w:pPr>
      <w:pBdr>
        <w:top w:val="single" w:sz="4" w:space="0" w:color="000000"/>
        <w:bottom w:val="single" w:sz="4" w:space="0" w:color="000000"/>
        <w:right w:val="single" w:sz="4" w:space="0" w:color="000000"/>
      </w:pBdr>
      <w:spacing w:beforeAutospacing="1" w:afterAutospacing="1"/>
      <w:jc w:val="center"/>
    </w:pPr>
    <w:rPr>
      <w:sz w:val="24"/>
      <w:szCs w:val="24"/>
    </w:rPr>
  </w:style>
  <w:style w:type="paragraph" w:styleId="xl123" w:customStyle="1">
    <w:name w:val="xl123"/>
    <w:basedOn w:val="Normal"/>
    <w:qFormat/>
    <w:pPr>
      <w:pBdr>
        <w:top w:val="single" w:sz="4" w:space="0" w:color="000000"/>
        <w:left w:val="single" w:sz="4" w:space="0" w:color="000000"/>
        <w:bottom w:val="single" w:sz="4" w:space="0" w:color="000000"/>
      </w:pBdr>
      <w:shd w:val="clear" w:color="000000" w:fill="FFFFFF"/>
      <w:spacing w:beforeAutospacing="1" w:afterAutospacing="1"/>
      <w:jc w:val="center"/>
    </w:pPr>
    <w:rPr>
      <w:sz w:val="24"/>
      <w:szCs w:val="24"/>
    </w:rPr>
  </w:style>
  <w:style w:type="paragraph" w:styleId="xl124" w:customStyle="1">
    <w:name w:val="xl124"/>
    <w:basedOn w:val="Normal"/>
    <w:qFormat/>
    <w:pPr>
      <w:pBdr>
        <w:top w:val="single" w:sz="4" w:space="0" w:color="000000"/>
        <w:bottom w:val="single" w:sz="4" w:space="0" w:color="000000"/>
      </w:pBdr>
      <w:shd w:val="clear" w:color="000000" w:fill="FFFFFF"/>
      <w:spacing w:beforeAutospacing="1" w:afterAutospacing="1"/>
      <w:jc w:val="center"/>
    </w:pPr>
    <w:rPr>
      <w:sz w:val="24"/>
      <w:szCs w:val="24"/>
    </w:rPr>
  </w:style>
  <w:style w:type="paragraph" w:styleId="xl125" w:customStyle="1">
    <w:name w:val="xl125"/>
    <w:basedOn w:val="Normal"/>
    <w:qFormat/>
    <w:pPr>
      <w:pBdr>
        <w:top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font6" w:customStyle="1">
    <w:name w:val="font6"/>
    <w:basedOn w:val="Normal"/>
    <w:qFormat/>
    <w:pPr>
      <w:spacing w:beforeAutospacing="1" w:afterAutospacing="1"/>
    </w:pPr>
    <w:rPr>
      <w:rFonts w:ascii="Tahoma" w:hAnsi="Tahoma" w:cs="Tahoma"/>
      <w:color w:val="000000"/>
      <w:sz w:val="18"/>
      <w:szCs w:val="18"/>
    </w:rPr>
  </w:style>
  <w:style w:type="paragraph" w:styleId="font7" w:customStyle="1">
    <w:name w:val="font7"/>
    <w:basedOn w:val="Normal"/>
    <w:qFormat/>
    <w:pPr>
      <w:spacing w:beforeAutospacing="1" w:afterAutospacing="1"/>
    </w:pPr>
    <w:rPr>
      <w:rFonts w:ascii="Tahoma" w:hAnsi="Tahoma" w:cs="Tahoma"/>
      <w:color w:val="000000"/>
      <w:sz w:val="18"/>
      <w:szCs w:val="18"/>
    </w:rPr>
  </w:style>
  <w:style w:type="paragraph" w:styleId="font8" w:customStyle="1">
    <w:name w:val="font8"/>
    <w:basedOn w:val="Normal"/>
    <w:qFormat/>
    <w:pPr>
      <w:spacing w:beforeAutospacing="1" w:afterAutospacing="1"/>
    </w:pPr>
    <w:rPr>
      <w:rFonts w:ascii="Tahoma" w:hAnsi="Tahoma" w:cs="Tahoma"/>
      <w:b/>
      <w:bCs/>
      <w:color w:val="000000"/>
      <w:sz w:val="18"/>
      <w:szCs w:val="18"/>
    </w:rPr>
  </w:style>
  <w:style w:type="paragraph" w:styleId="11" w:customStyle="1">
    <w:name w:val="Прощание1"/>
    <w:basedOn w:val="BodyText"/>
    <w:qFormat/>
    <w:pPr>
      <w:tabs>
        <w:tab w:val="clear" w:pos="720"/>
        <w:tab w:val="left" w:pos="1673" w:leader="none"/>
      </w:tabs>
      <w:spacing w:lineRule="exact" w:line="240" w:before="240" w:after="0"/>
      <w:ind w:hanging="1985" w:left="1985" w:right="0"/>
      <w:jc w:val="both"/>
    </w:pPr>
    <w:rPr>
      <w:rFonts w:ascii="Times New Roman" w:hAnsi="Times New Roman"/>
      <w:sz w:val="28"/>
    </w:rPr>
  </w:style>
  <w:style w:type="paragraph" w:styleId="Style24" w:customStyle="1">
    <w:name w:val="Подпись на  бланке должностного лица"/>
    <w:basedOn w:val="Normal"/>
    <w:next w:val="BodyText"/>
    <w:qFormat/>
    <w:pPr>
      <w:spacing w:lineRule="exact" w:line="240" w:before="480" w:after="0"/>
      <w:ind w:left="7088"/>
    </w:pPr>
    <w:rPr>
      <w:sz w:val="28"/>
    </w:rPr>
  </w:style>
  <w:style w:type="paragraph" w:styleId="Signature">
    <w:name w:val="Signature"/>
    <w:basedOn w:val="Normal"/>
    <w:next w:val="BodyText"/>
    <w:link w:val="Style11"/>
    <w:pPr>
      <w:tabs>
        <w:tab w:val="clear" w:pos="720"/>
        <w:tab w:val="left" w:pos="5103" w:leader="none"/>
        <w:tab w:val="right" w:pos="9639" w:leader="none"/>
      </w:tabs>
      <w:spacing w:lineRule="exact" w:line="240" w:before="480" w:after="0"/>
    </w:pPr>
    <w:rPr>
      <w:sz w:val="28"/>
    </w:rPr>
  </w:style>
  <w:style w:type="paragraph" w:styleId="CommentText">
    <w:name w:val="annotation text"/>
    <w:basedOn w:val="Normal"/>
    <w:link w:val="Style12"/>
    <w:pPr>
      <w:ind w:firstLine="720"/>
      <w:jc w:val="both"/>
    </w:pPr>
    <w:rPr/>
  </w:style>
  <w:style w:type="paragraph" w:styleId="annotationsubject">
    <w:name w:val="annotation subject"/>
    <w:basedOn w:val="CommentText"/>
    <w:next w:val="CommentText"/>
    <w:link w:val="Style13"/>
    <w:qFormat/>
    <w:pPr/>
    <w:rPr>
      <w:b/>
      <w:bCs/>
    </w:rPr>
  </w:style>
  <w:style w:type="paragraph" w:styleId="consplustitle" w:customStyle="1">
    <w:name w:val="consplustitle"/>
    <w:basedOn w:val="Normal"/>
    <w:qFormat/>
    <w:pPr>
      <w:spacing w:beforeAutospacing="1" w:afterAutospacing="1"/>
    </w:pPr>
    <w:rPr>
      <w:sz w:val="24"/>
      <w:szCs w:val="24"/>
    </w:rPr>
  </w:style>
  <w:style w:type="paragraph" w:styleId="Style25" w:customStyle="1">
    <w:name w:val="Содержимое врезки"/>
    <w:basedOn w:val="Normal"/>
    <w:qFormat/>
    <w:pPr/>
    <w:rPr/>
  </w:style>
  <w:style w:type="paragraph" w:styleId="Style26" w:customStyle="1">
    <w:name w:val="Верхний колонтитул слева"/>
    <w:basedOn w:val="Header"/>
    <w:qFormat/>
    <w:pPr/>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numbering" w:styleId="Style29" w:customStyle="1">
    <w:name w:val="Без списка"/>
    <w:uiPriority w:val="99"/>
    <w:semiHidden/>
    <w:unhideWhenUsed/>
    <w:qFormat/>
  </w:style>
  <w:style w:type="numbering" w:styleId="12" w:customStyle="1">
    <w:name w:val="Нет списка1"/>
    <w:uiPriority w:val="99"/>
    <w:semiHidden/>
    <w:unhideWhenUsed/>
    <w:qFormat/>
  </w:style>
  <w:style w:type="numbering" w:styleId="111" w:customStyle="1">
    <w:name w:val="Нет списка11"/>
    <w:uiPriority w:val="99"/>
    <w:semiHidden/>
    <w:unhideWhenUsed/>
    <w:qFormat/>
  </w:style>
  <w:style w:type="numbering" w:styleId="1111" w:customStyle="1">
    <w:name w:val="Нет списка111"/>
    <w:uiPriority w:val="99"/>
    <w:semiHidden/>
    <w:unhideWhenUsed/>
    <w:qFormat/>
  </w:style>
  <w:style w:type="numbering" w:styleId="22" w:customStyle="1">
    <w:name w:val="Нет списка2"/>
    <w:uiPriority w:val="99"/>
    <w:semiHidden/>
    <w:unhideWhenUsed/>
    <w:qFormat/>
  </w:style>
  <w:style w:type="numbering" w:styleId="31" w:customStyle="1">
    <w:name w:val="Нет списка3"/>
    <w:uiPriority w:val="99"/>
    <w:semiHidden/>
    <w:unhideWhenUsed/>
    <w:qFormat/>
  </w:style>
  <w:style w:type="numbering" w:styleId="41" w:customStyle="1">
    <w:name w:val="Нет списка4"/>
    <w:uiPriority w:val="99"/>
    <w:semiHidden/>
    <w:unhideWhenUsed/>
    <w:qFormat/>
  </w:style>
  <w:style w:type="numbering" w:styleId="51" w:customStyle="1">
    <w:name w:val="Нет списка5"/>
    <w:semiHidden/>
    <w:qFormat/>
  </w:style>
  <w:style w:type="numbering" w:styleId="61" w:customStyle="1">
    <w:name w:val="Нет списка6"/>
    <w:semiHidden/>
    <w:unhideWhenUsed/>
    <w:qFormat/>
  </w:style>
  <w:style w:type="numbering" w:styleId="121" w:customStyle="1">
    <w:name w:val="Нет списка12"/>
    <w:semiHidden/>
    <w:qFormat/>
  </w:style>
  <w:style w:type="numbering" w:styleId="71" w:customStyle="1">
    <w:name w:val="Нет списка7"/>
    <w:semiHidden/>
    <w:qFormat/>
  </w:style>
  <w:style w:type="numbering" w:styleId="13" w:customStyle="1">
    <w:name w:val="Нет списка13"/>
    <w:semiHidden/>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4">
    <w:name w:val="Table Grid"/>
    <w:basedOn w:val="a1"/>
    <w:uiPriority w:val="59"/>
    <w:rPr>
      <w:lang w:eastAsia="en-US"/>
      <w:sz w:val="22"/>
      <w:szCs w:val="22"/>
    </w:rPr>
  </w:style>
  <w:style w:type="table" w:styleId="14">
    <w:name w:val="Plain Table 1"/>
    <w:uiPriority w:val="59"/>
    <w:tblPr>
      <w:tblCellMar>
        <w:top w:w="0" w:type="dxa"/>
        <w:left w:w="0" w:type="dxa"/>
        <w:bottom w:w="0" w:type="dxa"/>
        <w:right w:w="0" w:type="dxa"/>
      </w:tblCellMar>
    </w:tblPr>
  </w:style>
  <w:style w:type="table" w:styleId="25">
    <w:name w:val="Plain Table 2"/>
    <w:uiPriority w:val="59"/>
    <w:tblPr>
      <w:tblCellMar>
        <w:top w:w="0" w:type="dxa"/>
        <w:left w:w="0" w:type="dxa"/>
        <w:bottom w:w="0" w:type="dxa"/>
        <w:right w:w="0" w:type="dxa"/>
      </w:tblCellMar>
    </w:tblPr>
  </w:style>
  <w:style w:type="table" w:styleId="33">
    <w:name w:val="Plain Table 3"/>
    <w:uiPriority w:val="99"/>
    <w:tblPr>
      <w:tblCellMar>
        <w:top w:w="0" w:type="dxa"/>
        <w:left w:w="0" w:type="dxa"/>
        <w:bottom w:w="0" w:type="dxa"/>
        <w:right w:w="0" w:type="dxa"/>
      </w:tblCellMar>
    </w:tblPr>
  </w:style>
  <w:style w:type="table" w:styleId="43">
    <w:name w:val="Plain Table 4"/>
    <w:uiPriority w:val="99"/>
    <w:tblPr>
      <w:tblCellMar>
        <w:top w:w="0" w:type="dxa"/>
        <w:left w:w="0" w:type="dxa"/>
        <w:bottom w:w="0" w:type="dxa"/>
        <w:right w:w="0" w:type="dxa"/>
      </w:tblCellMar>
    </w:tblPr>
  </w:style>
  <w:style w:type="table" w:styleId="53">
    <w:name w:val="Plain Table 5"/>
    <w:uiPriority w:val="99"/>
    <w:tblPr>
      <w:tblCellMar>
        <w:top w:w="0" w:type="dxa"/>
        <w:left w:w="0" w:type="dxa"/>
        <w:bottom w:w="0" w:type="dxa"/>
        <w:right w:w="0" w:type="dxa"/>
      </w:tblCellMar>
    </w:tblPr>
  </w:style>
  <w:style w:type="table" w:styleId="-1">
    <w:name w:val="Grid Table 1 Light"/>
    <w:uiPriority w:val="99"/>
    <w:tblPr>
      <w:tblCellMar>
        <w:top w:w="0" w:type="dxa"/>
        <w:left w:w="0" w:type="dxa"/>
        <w:bottom w:w="0" w:type="dxa"/>
        <w:right w:w="0" w:type="dxa"/>
      </w:tblCellMar>
    </w:tblPr>
  </w:style>
  <w:style w:type="table" w:styleId="-2">
    <w:name w:val="Grid Table 2"/>
    <w:uiPriority w:val="99"/>
    <w:tblPr>
      <w:tblCellMar>
        <w:top w:w="0" w:type="dxa"/>
        <w:left w:w="0" w:type="dxa"/>
        <w:bottom w:w="0" w:type="dxa"/>
        <w:right w:w="0" w:type="dxa"/>
      </w:tblCellMar>
    </w:tblPr>
  </w:style>
  <w:style w:type="table" w:styleId="-3">
    <w:name w:val="Grid Table 3"/>
    <w:uiPriority w:val="99"/>
    <w:tblPr>
      <w:tblCellMar>
        <w:top w:w="0" w:type="dxa"/>
        <w:left w:w="0" w:type="dxa"/>
        <w:bottom w:w="0" w:type="dxa"/>
        <w:right w:w="0" w:type="dxa"/>
      </w:tblCellMar>
    </w:tblPr>
  </w:style>
  <w:style w:type="table" w:styleId="-4">
    <w:name w:val="Grid Table 4"/>
    <w:uiPriority w:val="59"/>
    <w:tblPr>
      <w:tblCellMar>
        <w:top w:w="0" w:type="dxa"/>
        <w:left w:w="0" w:type="dxa"/>
        <w:bottom w:w="0" w:type="dxa"/>
        <w:right w:w="0" w:type="dxa"/>
      </w:tblCellMar>
    </w:tblPr>
  </w:style>
  <w:style w:type="table" w:styleId="-5">
    <w:name w:val="Grid Table 5 Dark"/>
    <w:uiPriority w:val="99"/>
    <w:tblPr>
      <w:tblCellMar>
        <w:top w:w="0" w:type="dxa"/>
        <w:left w:w="0" w:type="dxa"/>
        <w:bottom w:w="0" w:type="dxa"/>
        <w:right w:w="0" w:type="dxa"/>
      </w:tblCellMar>
    </w:tblPr>
  </w:style>
  <w:style w:type="table" w:styleId="-6">
    <w:name w:val="Grid Table 6 Colorful"/>
    <w:uiPriority w:val="99"/>
    <w:tblPr>
      <w:tblCellMar>
        <w:top w:w="0" w:type="dxa"/>
        <w:left w:w="0" w:type="dxa"/>
        <w:bottom w:w="0" w:type="dxa"/>
        <w:right w:w="0" w:type="dxa"/>
      </w:tblCellMar>
    </w:tblPr>
  </w:style>
  <w:style w:type="table" w:styleId="-7">
    <w:name w:val="Grid Table 7 Colorful"/>
    <w:uiPriority w:val="99"/>
    <w:tblPr>
      <w:tblCellMar>
        <w:top w:w="0" w:type="dxa"/>
        <w:left w:w="0" w:type="dxa"/>
        <w:bottom w:w="0" w:type="dxa"/>
        <w:right w:w="0" w:type="dxa"/>
      </w:tblCellMar>
    </w:tblPr>
  </w:style>
  <w:style w:type="table" w:styleId="-10">
    <w:name w:val="List Table 1 Light"/>
    <w:uiPriority w:val="99"/>
    <w:tblPr>
      <w:tblCellMar>
        <w:top w:w="0" w:type="dxa"/>
        <w:left w:w="0" w:type="dxa"/>
        <w:bottom w:w="0" w:type="dxa"/>
        <w:right w:w="0" w:type="dxa"/>
      </w:tblCellMar>
    </w:tblPr>
  </w:style>
  <w:style w:type="table" w:styleId="-20">
    <w:name w:val="List Table 2"/>
    <w:uiPriority w:val="99"/>
    <w:tblPr>
      <w:tblCellMar>
        <w:top w:w="0" w:type="dxa"/>
        <w:left w:w="0" w:type="dxa"/>
        <w:bottom w:w="0" w:type="dxa"/>
        <w:right w:w="0" w:type="dxa"/>
      </w:tblCellMar>
    </w:tblPr>
  </w:style>
  <w:style w:type="table" w:styleId="-30">
    <w:name w:val="List Table 3"/>
    <w:uiPriority w:val="99"/>
    <w:tblPr>
      <w:tblCellMar>
        <w:top w:w="0" w:type="dxa"/>
        <w:left w:w="0" w:type="dxa"/>
        <w:bottom w:w="0" w:type="dxa"/>
        <w:right w:w="0" w:type="dxa"/>
      </w:tblCellMar>
    </w:tblPr>
  </w:style>
  <w:style w:type="table" w:styleId="-40">
    <w:name w:val="List Table 4"/>
    <w:uiPriority w:val="99"/>
    <w:tblPr>
      <w:tblCellMar>
        <w:top w:w="0" w:type="dxa"/>
        <w:left w:w="0" w:type="dxa"/>
        <w:bottom w:w="0" w:type="dxa"/>
        <w:right w:w="0" w:type="dxa"/>
      </w:tblCellMar>
    </w:tblPr>
  </w:style>
  <w:style w:type="table" w:styleId="-50">
    <w:name w:val="List Table 5 Dark"/>
    <w:uiPriority w:val="99"/>
    <w:tblPr>
      <w:tblCellMar>
        <w:top w:w="0" w:type="dxa"/>
        <w:left w:w="0" w:type="dxa"/>
        <w:bottom w:w="0" w:type="dxa"/>
        <w:right w:w="0" w:type="dxa"/>
      </w:tblCellMar>
    </w:tblPr>
  </w:style>
  <w:style w:type="table" w:styleId="-60">
    <w:name w:val="List Table 6 Colorful"/>
    <w:uiPriority w:val="99"/>
    <w:tblPr>
      <w:tblCellMar>
        <w:top w:w="0" w:type="dxa"/>
        <w:left w:w="0" w:type="dxa"/>
        <w:bottom w:w="0" w:type="dxa"/>
        <w:right w:w="0" w:type="dxa"/>
      </w:tblCellMar>
    </w:tblPr>
  </w:style>
  <w:style w:type="table" w:styleId="-70">
    <w:name w:val="List Table 7 Colorful"/>
    <w:uiPriority w:val="99"/>
    <w:tblPr>
      <w:tblCellMar>
        <w:top w:w="0" w:type="dxa"/>
        <w:left w:w="0" w:type="dxa"/>
        <w:bottom w:w="0" w:type="dxa"/>
        <w:right w:w="0" w:type="dxa"/>
      </w:tblCellMar>
    </w:tblPr>
  </w:style>
  <w:style w:type="table" w:customStyle="1" w:styleId="0-19">
    <w:name w:val="Табличка 0-19"/>
    <w:basedOn w:val="a1"/>
    <w:rPr>
      <w:sz w:val="24"/>
    </w:rPr>
  </w:style>
  <w:style w:type="table" w:customStyle="1" w:styleId="TableGridLight">
    <w:name w:val="Table Grid Light"/>
    <w:uiPriority w:val="59"/>
    <w:tblPr>
      <w:tblCellMar>
        <w:top w:w="0" w:type="dxa"/>
        <w:left w:w="0" w:type="dxa"/>
        <w:bottom w:w="0" w:type="dxa"/>
        <w:right w:w="0" w:type="dxa"/>
      </w:tblCellMar>
    </w:tblPr>
  </w:style>
  <w:style w:type="table" w:customStyle="1" w:styleId="GridTable1Light-Accent1">
    <w:name w:val="Grid Table 1 Light - Accent 1"/>
    <w:uiPriority w:val="99"/>
    <w:tblPr>
      <w:tblCellMar>
        <w:top w:w="0" w:type="dxa"/>
        <w:left w:w="0" w:type="dxa"/>
        <w:bottom w:w="0" w:type="dxa"/>
        <w:right w:w="0" w:type="dxa"/>
      </w:tblCellMar>
    </w:tblPr>
  </w:style>
  <w:style w:type="table" w:customStyle="1" w:styleId="GridTable1Light-Accent2">
    <w:name w:val="Grid Table 1 Light - Accent 2"/>
    <w:uiPriority w:val="99"/>
    <w:tblPr>
      <w:tblCellMar>
        <w:top w:w="0" w:type="dxa"/>
        <w:left w:w="0" w:type="dxa"/>
        <w:bottom w:w="0" w:type="dxa"/>
        <w:right w:w="0" w:type="dxa"/>
      </w:tblCellMar>
    </w:tblPr>
  </w:style>
  <w:style w:type="table" w:customStyle="1" w:styleId="GridTable1Light-Accent3">
    <w:name w:val="Grid Table 1 Light - Accent 3"/>
    <w:uiPriority w:val="99"/>
    <w:tblPr>
      <w:tblCellMar>
        <w:top w:w="0" w:type="dxa"/>
        <w:left w:w="0" w:type="dxa"/>
        <w:bottom w:w="0" w:type="dxa"/>
        <w:right w:w="0" w:type="dxa"/>
      </w:tblCellMar>
    </w:tblPr>
  </w:style>
  <w:style w:type="table" w:customStyle="1" w:styleId="GridTable1Light-Accent4">
    <w:name w:val="Grid Table 1 Light - Accent 4"/>
    <w:uiPriority w:val="99"/>
    <w:tblPr>
      <w:tblCellMar>
        <w:top w:w="0" w:type="dxa"/>
        <w:left w:w="0" w:type="dxa"/>
        <w:bottom w:w="0" w:type="dxa"/>
        <w:right w:w="0" w:type="dxa"/>
      </w:tblCellMar>
    </w:tblPr>
  </w:style>
  <w:style w:type="table" w:customStyle="1" w:styleId="GridTable1Light-Accent5">
    <w:name w:val="Grid Table 1 Light - Accent 5"/>
    <w:uiPriority w:val="99"/>
    <w:tblPr>
      <w:tblCellMar>
        <w:top w:w="0" w:type="dxa"/>
        <w:left w:w="0" w:type="dxa"/>
        <w:bottom w:w="0" w:type="dxa"/>
        <w:right w:w="0" w:type="dxa"/>
      </w:tblCellMar>
    </w:tblPr>
  </w:style>
  <w:style w:type="table" w:customStyle="1" w:styleId="GridTable1Light-Accent6">
    <w:name w:val="Grid Table 1 Light - Accent 6"/>
    <w:uiPriority w:val="99"/>
    <w:tblPr>
      <w:tblCellMar>
        <w:top w:w="0" w:type="dxa"/>
        <w:left w:w="0" w:type="dxa"/>
        <w:bottom w:w="0" w:type="dxa"/>
        <w:right w:w="0" w:type="dxa"/>
      </w:tblCellMar>
    </w:tblPr>
  </w:style>
  <w:style w:type="table" w:customStyle="1" w:styleId="GridTable2-Accent1">
    <w:name w:val="Grid Table 2 - Accent 1"/>
    <w:uiPriority w:val="99"/>
    <w:tblPr>
      <w:tblCellMar>
        <w:top w:w="0" w:type="dxa"/>
        <w:left w:w="0" w:type="dxa"/>
        <w:bottom w:w="0" w:type="dxa"/>
        <w:right w:w="0" w:type="dxa"/>
      </w:tblCellMar>
    </w:tblPr>
  </w:style>
  <w:style w:type="table" w:customStyle="1" w:styleId="GridTable2-Accent2">
    <w:name w:val="Grid Table 2 - Accent 2"/>
    <w:uiPriority w:val="99"/>
    <w:tblPr>
      <w:tblCellMar>
        <w:top w:w="0" w:type="dxa"/>
        <w:left w:w="0" w:type="dxa"/>
        <w:bottom w:w="0" w:type="dxa"/>
        <w:right w:w="0" w:type="dxa"/>
      </w:tblCellMar>
    </w:tblPr>
  </w:style>
  <w:style w:type="table" w:customStyle="1" w:styleId="GridTable2-Accent3">
    <w:name w:val="Grid Table 2 - Accent 3"/>
    <w:uiPriority w:val="99"/>
    <w:tblPr>
      <w:tblCellMar>
        <w:top w:w="0" w:type="dxa"/>
        <w:left w:w="0" w:type="dxa"/>
        <w:bottom w:w="0" w:type="dxa"/>
        <w:right w:w="0" w:type="dxa"/>
      </w:tblCellMar>
    </w:tblPr>
  </w:style>
  <w:style w:type="table" w:customStyle="1" w:styleId="GridTable2-Accent4">
    <w:name w:val="Grid Table 2 - Accent 4"/>
    <w:uiPriority w:val="99"/>
    <w:tblPr>
      <w:tblCellMar>
        <w:top w:w="0" w:type="dxa"/>
        <w:left w:w="0" w:type="dxa"/>
        <w:bottom w:w="0" w:type="dxa"/>
        <w:right w:w="0" w:type="dxa"/>
      </w:tblCellMar>
    </w:tblPr>
  </w:style>
  <w:style w:type="table" w:customStyle="1" w:styleId="GridTable2-Accent5">
    <w:name w:val="Grid Table 2 - Accent 5"/>
    <w:uiPriority w:val="99"/>
    <w:tblPr>
      <w:tblCellMar>
        <w:top w:w="0" w:type="dxa"/>
        <w:left w:w="0" w:type="dxa"/>
        <w:bottom w:w="0" w:type="dxa"/>
        <w:right w:w="0" w:type="dxa"/>
      </w:tblCellMar>
    </w:tblPr>
  </w:style>
  <w:style w:type="table" w:customStyle="1" w:styleId="GridTable2-Accent6">
    <w:name w:val="Grid Table 2 - Accent 6"/>
    <w:uiPriority w:val="99"/>
    <w:tblPr>
      <w:tblCellMar>
        <w:top w:w="0" w:type="dxa"/>
        <w:left w:w="0" w:type="dxa"/>
        <w:bottom w:w="0" w:type="dxa"/>
        <w:right w:w="0" w:type="dxa"/>
      </w:tblCellMar>
    </w:tblPr>
  </w:style>
  <w:style w:type="table" w:customStyle="1" w:styleId="GridTable3-Accent1">
    <w:name w:val="Grid Table 3 - Accent 1"/>
    <w:uiPriority w:val="99"/>
    <w:tblPr>
      <w:tblCellMar>
        <w:top w:w="0" w:type="dxa"/>
        <w:left w:w="0" w:type="dxa"/>
        <w:bottom w:w="0" w:type="dxa"/>
        <w:right w:w="0" w:type="dxa"/>
      </w:tblCellMar>
    </w:tblPr>
  </w:style>
  <w:style w:type="table" w:customStyle="1" w:styleId="GridTable3-Accent2">
    <w:name w:val="Grid Table 3 - Accent 2"/>
    <w:uiPriority w:val="99"/>
    <w:tblPr>
      <w:tblCellMar>
        <w:top w:w="0" w:type="dxa"/>
        <w:left w:w="0" w:type="dxa"/>
        <w:bottom w:w="0" w:type="dxa"/>
        <w:right w:w="0" w:type="dxa"/>
      </w:tblCellMar>
    </w:tblPr>
  </w:style>
  <w:style w:type="table" w:customStyle="1" w:styleId="GridTable3-Accent3">
    <w:name w:val="Grid Table 3 - Accent 3"/>
    <w:uiPriority w:val="99"/>
    <w:tblPr>
      <w:tblCellMar>
        <w:top w:w="0" w:type="dxa"/>
        <w:left w:w="0" w:type="dxa"/>
        <w:bottom w:w="0" w:type="dxa"/>
        <w:right w:w="0" w:type="dxa"/>
      </w:tblCellMar>
    </w:tblPr>
  </w:style>
  <w:style w:type="table" w:customStyle="1" w:styleId="GridTable3-Accent4">
    <w:name w:val="Grid Table 3 - Accent 4"/>
    <w:uiPriority w:val="99"/>
    <w:tblPr>
      <w:tblCellMar>
        <w:top w:w="0" w:type="dxa"/>
        <w:left w:w="0" w:type="dxa"/>
        <w:bottom w:w="0" w:type="dxa"/>
        <w:right w:w="0" w:type="dxa"/>
      </w:tblCellMar>
    </w:tblPr>
  </w:style>
  <w:style w:type="table" w:customStyle="1" w:styleId="GridTable3-Accent5">
    <w:name w:val="Grid Table 3 - Accent 5"/>
    <w:uiPriority w:val="99"/>
    <w:tblPr>
      <w:tblCellMar>
        <w:top w:w="0" w:type="dxa"/>
        <w:left w:w="0" w:type="dxa"/>
        <w:bottom w:w="0" w:type="dxa"/>
        <w:right w:w="0" w:type="dxa"/>
      </w:tblCellMar>
    </w:tblPr>
  </w:style>
  <w:style w:type="table" w:customStyle="1" w:styleId="GridTable3-Accent6">
    <w:name w:val="Grid Table 3 - Accent 6"/>
    <w:uiPriority w:val="99"/>
    <w:tblPr>
      <w:tblCellMar>
        <w:top w:w="0" w:type="dxa"/>
        <w:left w:w="0" w:type="dxa"/>
        <w:bottom w:w="0" w:type="dxa"/>
        <w:right w:w="0" w:type="dxa"/>
      </w:tblCellMar>
    </w:tblPr>
  </w:style>
  <w:style w:type="table" w:customStyle="1" w:styleId="GridTable4-Accent1">
    <w:name w:val="Grid Table 4 - Accent 1"/>
    <w:uiPriority w:val="59"/>
    <w:tblPr>
      <w:tblCellMar>
        <w:top w:w="0" w:type="dxa"/>
        <w:left w:w="0" w:type="dxa"/>
        <w:bottom w:w="0" w:type="dxa"/>
        <w:right w:w="0" w:type="dxa"/>
      </w:tblCellMar>
    </w:tblPr>
  </w:style>
  <w:style w:type="table" w:customStyle="1" w:styleId="GridTable4-Accent2">
    <w:name w:val="Grid Table 4 - Accent 2"/>
    <w:uiPriority w:val="59"/>
    <w:tblPr>
      <w:tblCellMar>
        <w:top w:w="0" w:type="dxa"/>
        <w:left w:w="0" w:type="dxa"/>
        <w:bottom w:w="0" w:type="dxa"/>
        <w:right w:w="0" w:type="dxa"/>
      </w:tblCellMar>
    </w:tblPr>
  </w:style>
  <w:style w:type="table" w:customStyle="1" w:styleId="GridTable4-Accent3">
    <w:name w:val="Grid Table 4 - Accent 3"/>
    <w:uiPriority w:val="59"/>
    <w:tblPr>
      <w:tblCellMar>
        <w:top w:w="0" w:type="dxa"/>
        <w:left w:w="0" w:type="dxa"/>
        <w:bottom w:w="0" w:type="dxa"/>
        <w:right w:w="0" w:type="dxa"/>
      </w:tblCellMar>
    </w:tblPr>
  </w:style>
  <w:style w:type="table" w:customStyle="1" w:styleId="GridTable4-Accent4">
    <w:name w:val="Grid Table 4 - Accent 4"/>
    <w:uiPriority w:val="59"/>
    <w:tblPr>
      <w:tblCellMar>
        <w:top w:w="0" w:type="dxa"/>
        <w:left w:w="0" w:type="dxa"/>
        <w:bottom w:w="0" w:type="dxa"/>
        <w:right w:w="0" w:type="dxa"/>
      </w:tblCellMar>
    </w:tblPr>
  </w:style>
  <w:style w:type="table" w:customStyle="1" w:styleId="GridTable4-Accent5">
    <w:name w:val="Grid Table 4 - Accent 5"/>
    <w:uiPriority w:val="59"/>
    <w:tblPr>
      <w:tblCellMar>
        <w:top w:w="0" w:type="dxa"/>
        <w:left w:w="0" w:type="dxa"/>
        <w:bottom w:w="0" w:type="dxa"/>
        <w:right w:w="0" w:type="dxa"/>
      </w:tblCellMar>
    </w:tblPr>
  </w:style>
  <w:style w:type="table" w:customStyle="1" w:styleId="GridTable4-Accent6">
    <w:name w:val="Grid Table 4 - Accent 6"/>
    <w:uiPriority w:val="59"/>
    <w:tblPr>
      <w:tblCellMar>
        <w:top w:w="0" w:type="dxa"/>
        <w:left w:w="0" w:type="dxa"/>
        <w:bottom w:w="0" w:type="dxa"/>
        <w:right w:w="0" w:type="dxa"/>
      </w:tblCellMar>
    </w:tblPr>
  </w:style>
  <w:style w:type="table" w:customStyle="1" w:styleId="GridTable5Dark-Accent1">
    <w:name w:val="Grid Table 5 Dark- Accent 1"/>
    <w:uiPriority w:val="99"/>
    <w:tblPr>
      <w:tblCellMar>
        <w:top w:w="0" w:type="dxa"/>
        <w:left w:w="0" w:type="dxa"/>
        <w:bottom w:w="0" w:type="dxa"/>
        <w:right w:w="0" w:type="dxa"/>
      </w:tblCellMar>
    </w:tblPr>
  </w:style>
  <w:style w:type="table" w:customStyle="1" w:styleId="GridTable5Dark-Accent2">
    <w:name w:val="Grid Table 5 Dark - Accent 2"/>
    <w:uiPriority w:val="99"/>
    <w:tblPr>
      <w:tblCellMar>
        <w:top w:w="0" w:type="dxa"/>
        <w:left w:w="0" w:type="dxa"/>
        <w:bottom w:w="0" w:type="dxa"/>
        <w:right w:w="0" w:type="dxa"/>
      </w:tblCellMar>
    </w:tblPr>
  </w:style>
  <w:style w:type="table" w:customStyle="1" w:styleId="GridTable5Dark-Accent3">
    <w:name w:val="Grid Table 5 Dark - Accent 3"/>
    <w:uiPriority w:val="99"/>
    <w:tblPr>
      <w:tblCellMar>
        <w:top w:w="0" w:type="dxa"/>
        <w:left w:w="0" w:type="dxa"/>
        <w:bottom w:w="0" w:type="dxa"/>
        <w:right w:w="0" w:type="dxa"/>
      </w:tblCellMar>
    </w:tblPr>
  </w:style>
  <w:style w:type="table" w:customStyle="1" w:styleId="GridTable5Dark-Accent4">
    <w:name w:val="Grid Table 5 Dark- Accent 4"/>
    <w:uiPriority w:val="99"/>
    <w:tblPr>
      <w:tblCellMar>
        <w:top w:w="0" w:type="dxa"/>
        <w:left w:w="0" w:type="dxa"/>
        <w:bottom w:w="0" w:type="dxa"/>
        <w:right w:w="0" w:type="dxa"/>
      </w:tblCellMar>
    </w:tblPr>
  </w:style>
  <w:style w:type="table" w:customStyle="1" w:styleId="GridTable5Dark-Accent5">
    <w:name w:val="Grid Table 5 Dark - Accent 5"/>
    <w:uiPriority w:val="99"/>
    <w:tblPr>
      <w:tblCellMar>
        <w:top w:w="0" w:type="dxa"/>
        <w:left w:w="0" w:type="dxa"/>
        <w:bottom w:w="0" w:type="dxa"/>
        <w:right w:w="0" w:type="dxa"/>
      </w:tblCellMar>
    </w:tblPr>
  </w:style>
  <w:style w:type="table" w:customStyle="1" w:styleId="GridTable5Dark-Accent6">
    <w:name w:val="Grid Table 5 Dark - Accent 6"/>
    <w:uiPriority w:val="99"/>
    <w:tblPr>
      <w:tblCellMar>
        <w:top w:w="0" w:type="dxa"/>
        <w:left w:w="0" w:type="dxa"/>
        <w:bottom w:w="0" w:type="dxa"/>
        <w:right w:w="0" w:type="dxa"/>
      </w:tblCellMar>
    </w:tblPr>
  </w:style>
  <w:style w:type="table" w:customStyle="1" w:styleId="GridTable6Colorful-Accent1">
    <w:name w:val="Grid Table 6 Colorful - Accent 1"/>
    <w:uiPriority w:val="99"/>
    <w:tblPr>
      <w:tblCellMar>
        <w:top w:w="0" w:type="dxa"/>
        <w:left w:w="0" w:type="dxa"/>
        <w:bottom w:w="0" w:type="dxa"/>
        <w:right w:w="0" w:type="dxa"/>
      </w:tblCellMar>
    </w:tblPr>
  </w:style>
  <w:style w:type="table" w:customStyle="1" w:styleId="GridTable6Colorful-Accent2">
    <w:name w:val="Grid Table 6 Colorful - Accent 2"/>
    <w:uiPriority w:val="99"/>
    <w:tblPr>
      <w:tblCellMar>
        <w:top w:w="0" w:type="dxa"/>
        <w:left w:w="0" w:type="dxa"/>
        <w:bottom w:w="0" w:type="dxa"/>
        <w:right w:w="0" w:type="dxa"/>
      </w:tblCellMar>
    </w:tblPr>
  </w:style>
  <w:style w:type="table" w:customStyle="1" w:styleId="GridTable6Colorful-Accent3">
    <w:name w:val="Grid Table 6 Colorful - Accent 3"/>
    <w:uiPriority w:val="99"/>
    <w:tblPr>
      <w:tblCellMar>
        <w:top w:w="0" w:type="dxa"/>
        <w:left w:w="0" w:type="dxa"/>
        <w:bottom w:w="0" w:type="dxa"/>
        <w:right w:w="0" w:type="dxa"/>
      </w:tblCellMar>
    </w:tblPr>
  </w:style>
  <w:style w:type="table" w:customStyle="1" w:styleId="GridTable6Colorful-Accent4">
    <w:name w:val="Grid Table 6 Colorful - Accent 4"/>
    <w:uiPriority w:val="99"/>
    <w:tblPr>
      <w:tblCellMar>
        <w:top w:w="0" w:type="dxa"/>
        <w:left w:w="0" w:type="dxa"/>
        <w:bottom w:w="0" w:type="dxa"/>
        <w:right w:w="0" w:type="dxa"/>
      </w:tblCellMar>
    </w:tblPr>
  </w:style>
  <w:style w:type="table" w:customStyle="1" w:styleId="GridTable6Colorful-Accent5">
    <w:name w:val="Grid Table 6 Colorful - Accent 5"/>
    <w:uiPriority w:val="99"/>
    <w:tblPr>
      <w:tblCellMar>
        <w:top w:w="0" w:type="dxa"/>
        <w:left w:w="0" w:type="dxa"/>
        <w:bottom w:w="0" w:type="dxa"/>
        <w:right w:w="0" w:type="dxa"/>
      </w:tblCellMar>
    </w:tblPr>
  </w:style>
  <w:style w:type="table" w:customStyle="1" w:styleId="GridTable6Colorful-Accent6">
    <w:name w:val="Grid Table 6 Colorful - Accent 6"/>
    <w:uiPriority w:val="99"/>
    <w:tblPr>
      <w:tblCellMar>
        <w:top w:w="0" w:type="dxa"/>
        <w:left w:w="0" w:type="dxa"/>
        <w:bottom w:w="0" w:type="dxa"/>
        <w:right w:w="0" w:type="dxa"/>
      </w:tblCellMar>
    </w:tblPr>
  </w:style>
  <w:style w:type="table" w:customStyle="1" w:styleId="GridTable7Colorful-Accent1">
    <w:name w:val="Grid Table 7 Colorful - Accent 1"/>
    <w:uiPriority w:val="99"/>
    <w:tblPr>
      <w:tblCellMar>
        <w:top w:w="0" w:type="dxa"/>
        <w:left w:w="0" w:type="dxa"/>
        <w:bottom w:w="0" w:type="dxa"/>
        <w:right w:w="0" w:type="dxa"/>
      </w:tblCellMar>
    </w:tblPr>
  </w:style>
  <w:style w:type="table" w:customStyle="1" w:styleId="GridTable7Colorful-Accent2">
    <w:name w:val="Grid Table 7 Colorful - Accent 2"/>
    <w:uiPriority w:val="99"/>
    <w:tblPr>
      <w:tblCellMar>
        <w:top w:w="0" w:type="dxa"/>
        <w:left w:w="0" w:type="dxa"/>
        <w:bottom w:w="0" w:type="dxa"/>
        <w:right w:w="0" w:type="dxa"/>
      </w:tblCellMar>
    </w:tblPr>
  </w:style>
  <w:style w:type="table" w:customStyle="1" w:styleId="GridTable7Colorful-Accent3">
    <w:name w:val="Grid Table 7 Colorful - Accent 3"/>
    <w:uiPriority w:val="99"/>
    <w:tblPr>
      <w:tblCellMar>
        <w:top w:w="0" w:type="dxa"/>
        <w:left w:w="0" w:type="dxa"/>
        <w:bottom w:w="0" w:type="dxa"/>
        <w:right w:w="0" w:type="dxa"/>
      </w:tblCellMar>
    </w:tblPr>
  </w:style>
  <w:style w:type="table" w:customStyle="1" w:styleId="GridTable7Colorful-Accent4">
    <w:name w:val="Grid Table 7 Colorful - Accent 4"/>
    <w:uiPriority w:val="99"/>
    <w:tblPr>
      <w:tblCellMar>
        <w:top w:w="0" w:type="dxa"/>
        <w:left w:w="0" w:type="dxa"/>
        <w:bottom w:w="0" w:type="dxa"/>
        <w:right w:w="0" w:type="dxa"/>
      </w:tblCellMar>
    </w:tblPr>
  </w:style>
  <w:style w:type="table" w:customStyle="1" w:styleId="GridTable7Colorful-Accent5">
    <w:name w:val="Grid Table 7 Colorful - Accent 5"/>
    <w:uiPriority w:val="99"/>
    <w:tblPr>
      <w:tblCellMar>
        <w:top w:w="0" w:type="dxa"/>
        <w:left w:w="0" w:type="dxa"/>
        <w:bottom w:w="0" w:type="dxa"/>
        <w:right w:w="0" w:type="dxa"/>
      </w:tblCellMar>
    </w:tblPr>
  </w:style>
  <w:style w:type="table" w:customStyle="1" w:styleId="GridTable7Colorful-Accent6">
    <w:name w:val="Grid Table 7 Colorful - Accent 6"/>
    <w:uiPriority w:val="99"/>
    <w:tblPr>
      <w:tblCellMar>
        <w:top w:w="0" w:type="dxa"/>
        <w:left w:w="0" w:type="dxa"/>
        <w:bottom w:w="0" w:type="dxa"/>
        <w:right w:w="0" w:type="dxa"/>
      </w:tblCellMar>
    </w:tblPr>
  </w:style>
  <w:style w:type="table" w:customStyle="1" w:styleId="ListTable1Light-Accent1">
    <w:name w:val="List Table 1 Light - Accent 1"/>
    <w:uiPriority w:val="99"/>
    <w:tblPr>
      <w:tblCellMar>
        <w:top w:w="0" w:type="dxa"/>
        <w:left w:w="0" w:type="dxa"/>
        <w:bottom w:w="0" w:type="dxa"/>
        <w:right w:w="0" w:type="dxa"/>
      </w:tblCellMar>
    </w:tblPr>
  </w:style>
  <w:style w:type="table" w:customStyle="1" w:styleId="ListTable1Light-Accent2">
    <w:name w:val="List Table 1 Light - Accent 2"/>
    <w:uiPriority w:val="99"/>
    <w:tblPr>
      <w:tblCellMar>
        <w:top w:w="0" w:type="dxa"/>
        <w:left w:w="0" w:type="dxa"/>
        <w:bottom w:w="0" w:type="dxa"/>
        <w:right w:w="0" w:type="dxa"/>
      </w:tblCellMar>
    </w:tblPr>
  </w:style>
  <w:style w:type="table" w:customStyle="1" w:styleId="ListTable1Light-Accent3">
    <w:name w:val="List Table 1 Light - Accent 3"/>
    <w:uiPriority w:val="99"/>
    <w:tblPr>
      <w:tblCellMar>
        <w:top w:w="0" w:type="dxa"/>
        <w:left w:w="0" w:type="dxa"/>
        <w:bottom w:w="0" w:type="dxa"/>
        <w:right w:w="0" w:type="dxa"/>
      </w:tblCellMar>
    </w:tblPr>
  </w:style>
  <w:style w:type="table" w:customStyle="1" w:styleId="ListTable1Light-Accent4">
    <w:name w:val="List Table 1 Light - Accent 4"/>
    <w:uiPriority w:val="99"/>
    <w:tblPr>
      <w:tblCellMar>
        <w:top w:w="0" w:type="dxa"/>
        <w:left w:w="0" w:type="dxa"/>
        <w:bottom w:w="0" w:type="dxa"/>
        <w:right w:w="0" w:type="dxa"/>
      </w:tblCellMar>
    </w:tblPr>
  </w:style>
  <w:style w:type="table" w:customStyle="1" w:styleId="ListTable1Light-Accent5">
    <w:name w:val="List Table 1 Light - Accent 5"/>
    <w:uiPriority w:val="99"/>
    <w:tblPr>
      <w:tblCellMar>
        <w:top w:w="0" w:type="dxa"/>
        <w:left w:w="0" w:type="dxa"/>
        <w:bottom w:w="0" w:type="dxa"/>
        <w:right w:w="0" w:type="dxa"/>
      </w:tblCellMar>
    </w:tblPr>
  </w:style>
  <w:style w:type="table" w:customStyle="1" w:styleId="ListTable1Light-Accent6">
    <w:name w:val="List Table 1 Light - Accent 6"/>
    <w:uiPriority w:val="99"/>
    <w:tblPr>
      <w:tblCellMar>
        <w:top w:w="0" w:type="dxa"/>
        <w:left w:w="0" w:type="dxa"/>
        <w:bottom w:w="0" w:type="dxa"/>
        <w:right w:w="0" w:type="dxa"/>
      </w:tblCellMar>
    </w:tblPr>
  </w:style>
  <w:style w:type="table" w:customStyle="1" w:styleId="ListTable2-Accent1">
    <w:name w:val="List Table 2 - Accent 1"/>
    <w:uiPriority w:val="99"/>
    <w:tblPr>
      <w:tblCellMar>
        <w:top w:w="0" w:type="dxa"/>
        <w:left w:w="0" w:type="dxa"/>
        <w:bottom w:w="0" w:type="dxa"/>
        <w:right w:w="0" w:type="dxa"/>
      </w:tblCellMar>
    </w:tblPr>
  </w:style>
  <w:style w:type="table" w:customStyle="1" w:styleId="ListTable2-Accent2">
    <w:name w:val="List Table 2 - Accent 2"/>
    <w:uiPriority w:val="99"/>
    <w:tblPr>
      <w:tblCellMar>
        <w:top w:w="0" w:type="dxa"/>
        <w:left w:w="0" w:type="dxa"/>
        <w:bottom w:w="0" w:type="dxa"/>
        <w:right w:w="0" w:type="dxa"/>
      </w:tblCellMar>
    </w:tblPr>
  </w:style>
  <w:style w:type="table" w:customStyle="1" w:styleId="ListTable2-Accent3">
    <w:name w:val="List Table 2 - Accent 3"/>
    <w:uiPriority w:val="99"/>
    <w:tblPr>
      <w:tblCellMar>
        <w:top w:w="0" w:type="dxa"/>
        <w:left w:w="0" w:type="dxa"/>
        <w:bottom w:w="0" w:type="dxa"/>
        <w:right w:w="0" w:type="dxa"/>
      </w:tblCellMar>
    </w:tblPr>
  </w:style>
  <w:style w:type="table" w:customStyle="1" w:styleId="ListTable2-Accent4">
    <w:name w:val="List Table 2 - Accent 4"/>
    <w:uiPriority w:val="99"/>
    <w:tblPr>
      <w:tblCellMar>
        <w:top w:w="0" w:type="dxa"/>
        <w:left w:w="0" w:type="dxa"/>
        <w:bottom w:w="0" w:type="dxa"/>
        <w:right w:w="0" w:type="dxa"/>
      </w:tblCellMar>
    </w:tblPr>
  </w:style>
  <w:style w:type="table" w:customStyle="1" w:styleId="ListTable2-Accent5">
    <w:name w:val="List Table 2 - Accent 5"/>
    <w:uiPriority w:val="99"/>
    <w:tblPr>
      <w:tblCellMar>
        <w:top w:w="0" w:type="dxa"/>
        <w:left w:w="0" w:type="dxa"/>
        <w:bottom w:w="0" w:type="dxa"/>
        <w:right w:w="0" w:type="dxa"/>
      </w:tblCellMar>
    </w:tblPr>
  </w:style>
  <w:style w:type="table" w:customStyle="1" w:styleId="ListTable2-Accent6">
    <w:name w:val="List Table 2 - Accent 6"/>
    <w:uiPriority w:val="99"/>
    <w:tblPr>
      <w:tblCellMar>
        <w:top w:w="0" w:type="dxa"/>
        <w:left w:w="0" w:type="dxa"/>
        <w:bottom w:w="0" w:type="dxa"/>
        <w:right w:w="0" w:type="dxa"/>
      </w:tblCellMar>
    </w:tblPr>
  </w:style>
  <w:style w:type="table" w:customStyle="1" w:styleId="ListTable3-Accent1">
    <w:name w:val="List Table 3 - Accent 1"/>
    <w:uiPriority w:val="99"/>
    <w:tblPr>
      <w:tblCellMar>
        <w:top w:w="0" w:type="dxa"/>
        <w:left w:w="0" w:type="dxa"/>
        <w:bottom w:w="0" w:type="dxa"/>
        <w:right w:w="0" w:type="dxa"/>
      </w:tblCellMar>
    </w:tblPr>
  </w:style>
  <w:style w:type="table" w:customStyle="1" w:styleId="ListTable3-Accent2">
    <w:name w:val="List Table 3 - Accent 2"/>
    <w:uiPriority w:val="99"/>
    <w:tblPr>
      <w:tblCellMar>
        <w:top w:w="0" w:type="dxa"/>
        <w:left w:w="0" w:type="dxa"/>
        <w:bottom w:w="0" w:type="dxa"/>
        <w:right w:w="0" w:type="dxa"/>
      </w:tblCellMar>
    </w:tblPr>
  </w:style>
  <w:style w:type="table" w:customStyle="1" w:styleId="ListTable3-Accent3">
    <w:name w:val="List Table 3 - Accent 3"/>
    <w:uiPriority w:val="99"/>
    <w:tblPr>
      <w:tblCellMar>
        <w:top w:w="0" w:type="dxa"/>
        <w:left w:w="0" w:type="dxa"/>
        <w:bottom w:w="0" w:type="dxa"/>
        <w:right w:w="0" w:type="dxa"/>
      </w:tblCellMar>
    </w:tblPr>
  </w:style>
  <w:style w:type="table" w:customStyle="1" w:styleId="ListTable3-Accent4">
    <w:name w:val="List Table 3 - Accent 4"/>
    <w:uiPriority w:val="99"/>
    <w:tblPr>
      <w:tblCellMar>
        <w:top w:w="0" w:type="dxa"/>
        <w:left w:w="0" w:type="dxa"/>
        <w:bottom w:w="0" w:type="dxa"/>
        <w:right w:w="0" w:type="dxa"/>
      </w:tblCellMar>
    </w:tblPr>
  </w:style>
  <w:style w:type="table" w:customStyle="1" w:styleId="ListTable3-Accent5">
    <w:name w:val="List Table 3 - Accent 5"/>
    <w:uiPriority w:val="99"/>
    <w:tblPr>
      <w:tblCellMar>
        <w:top w:w="0" w:type="dxa"/>
        <w:left w:w="0" w:type="dxa"/>
        <w:bottom w:w="0" w:type="dxa"/>
        <w:right w:w="0" w:type="dxa"/>
      </w:tblCellMar>
    </w:tblPr>
  </w:style>
  <w:style w:type="table" w:customStyle="1" w:styleId="ListTable3-Accent6">
    <w:name w:val="List Table 3 - Accent 6"/>
    <w:uiPriority w:val="99"/>
    <w:tblPr>
      <w:tblCellMar>
        <w:top w:w="0" w:type="dxa"/>
        <w:left w:w="0" w:type="dxa"/>
        <w:bottom w:w="0" w:type="dxa"/>
        <w:right w:w="0" w:type="dxa"/>
      </w:tblCellMar>
    </w:tblPr>
  </w:style>
  <w:style w:type="table" w:customStyle="1" w:styleId="ListTable4-Accent1">
    <w:name w:val="List Table 4 - Accent 1"/>
    <w:uiPriority w:val="99"/>
    <w:tblPr>
      <w:tblCellMar>
        <w:top w:w="0" w:type="dxa"/>
        <w:left w:w="0" w:type="dxa"/>
        <w:bottom w:w="0" w:type="dxa"/>
        <w:right w:w="0" w:type="dxa"/>
      </w:tblCellMar>
    </w:tblPr>
  </w:style>
  <w:style w:type="table" w:customStyle="1" w:styleId="ListTable4-Accent2">
    <w:name w:val="List Table 4 - Accent 2"/>
    <w:uiPriority w:val="99"/>
    <w:tblPr>
      <w:tblCellMar>
        <w:top w:w="0" w:type="dxa"/>
        <w:left w:w="0" w:type="dxa"/>
        <w:bottom w:w="0" w:type="dxa"/>
        <w:right w:w="0" w:type="dxa"/>
      </w:tblCellMar>
    </w:tblPr>
  </w:style>
  <w:style w:type="table" w:customStyle="1" w:styleId="ListTable4-Accent3">
    <w:name w:val="List Table 4 - Accent 3"/>
    <w:uiPriority w:val="99"/>
    <w:tblPr>
      <w:tblCellMar>
        <w:top w:w="0" w:type="dxa"/>
        <w:left w:w="0" w:type="dxa"/>
        <w:bottom w:w="0" w:type="dxa"/>
        <w:right w:w="0" w:type="dxa"/>
      </w:tblCellMar>
    </w:tblPr>
  </w:style>
  <w:style w:type="table" w:customStyle="1" w:styleId="ListTable4-Accent4">
    <w:name w:val="List Table 4 - Accent 4"/>
    <w:uiPriority w:val="99"/>
    <w:tblPr>
      <w:tblCellMar>
        <w:top w:w="0" w:type="dxa"/>
        <w:left w:w="0" w:type="dxa"/>
        <w:bottom w:w="0" w:type="dxa"/>
        <w:right w:w="0" w:type="dxa"/>
      </w:tblCellMar>
    </w:tblPr>
  </w:style>
  <w:style w:type="table" w:customStyle="1" w:styleId="ListTable4-Accent5">
    <w:name w:val="List Table 4 - Accent 5"/>
    <w:uiPriority w:val="99"/>
    <w:tblPr>
      <w:tblCellMar>
        <w:top w:w="0" w:type="dxa"/>
        <w:left w:w="0" w:type="dxa"/>
        <w:bottom w:w="0" w:type="dxa"/>
        <w:right w:w="0" w:type="dxa"/>
      </w:tblCellMar>
    </w:tblPr>
  </w:style>
  <w:style w:type="table" w:customStyle="1" w:styleId="ListTable4-Accent6">
    <w:name w:val="List Table 4 - Accent 6"/>
    <w:uiPriority w:val="99"/>
    <w:tblPr>
      <w:tblCellMar>
        <w:top w:w="0" w:type="dxa"/>
        <w:left w:w="0" w:type="dxa"/>
        <w:bottom w:w="0" w:type="dxa"/>
        <w:right w:w="0" w:type="dxa"/>
      </w:tblCellMar>
    </w:tblPr>
  </w:style>
  <w:style w:type="table" w:customStyle="1" w:styleId="ListTable5Dark-Accent1">
    <w:name w:val="List Table 5 Dark - Accent 1"/>
    <w:uiPriority w:val="99"/>
    <w:tblPr>
      <w:tblCellMar>
        <w:top w:w="0" w:type="dxa"/>
        <w:left w:w="0" w:type="dxa"/>
        <w:bottom w:w="0" w:type="dxa"/>
        <w:right w:w="0" w:type="dxa"/>
      </w:tblCellMar>
    </w:tblPr>
  </w:style>
  <w:style w:type="table" w:customStyle="1" w:styleId="ListTable5Dark-Accent2">
    <w:name w:val="List Table 5 Dark - Accent 2"/>
    <w:uiPriority w:val="99"/>
    <w:tblPr>
      <w:tblCellMar>
        <w:top w:w="0" w:type="dxa"/>
        <w:left w:w="0" w:type="dxa"/>
        <w:bottom w:w="0" w:type="dxa"/>
        <w:right w:w="0" w:type="dxa"/>
      </w:tblCellMar>
    </w:tblPr>
  </w:style>
  <w:style w:type="table" w:customStyle="1" w:styleId="ListTable5Dark-Accent3">
    <w:name w:val="List Table 5 Dark - Accent 3"/>
    <w:uiPriority w:val="99"/>
    <w:tblPr>
      <w:tblCellMar>
        <w:top w:w="0" w:type="dxa"/>
        <w:left w:w="0" w:type="dxa"/>
        <w:bottom w:w="0" w:type="dxa"/>
        <w:right w:w="0" w:type="dxa"/>
      </w:tblCellMar>
    </w:tblPr>
  </w:style>
  <w:style w:type="table" w:customStyle="1" w:styleId="ListTable5Dark-Accent4">
    <w:name w:val="List Table 5 Dark - Accent 4"/>
    <w:uiPriority w:val="99"/>
    <w:tblPr>
      <w:tblCellMar>
        <w:top w:w="0" w:type="dxa"/>
        <w:left w:w="0" w:type="dxa"/>
        <w:bottom w:w="0" w:type="dxa"/>
        <w:right w:w="0" w:type="dxa"/>
      </w:tblCellMar>
    </w:tblPr>
  </w:style>
  <w:style w:type="table" w:customStyle="1" w:styleId="ListTable5Dark-Accent5">
    <w:name w:val="List Table 5 Dark - Accent 5"/>
    <w:uiPriority w:val="99"/>
    <w:tblPr>
      <w:tblCellMar>
        <w:top w:w="0" w:type="dxa"/>
        <w:left w:w="0" w:type="dxa"/>
        <w:bottom w:w="0" w:type="dxa"/>
        <w:right w:w="0" w:type="dxa"/>
      </w:tblCellMar>
    </w:tblPr>
  </w:style>
  <w:style w:type="table" w:customStyle="1" w:styleId="ListTable5Dark-Accent6">
    <w:name w:val="List Table 5 Dark - Accent 6"/>
    <w:uiPriority w:val="99"/>
    <w:tblPr>
      <w:tblCellMar>
        <w:top w:w="0" w:type="dxa"/>
        <w:left w:w="0" w:type="dxa"/>
        <w:bottom w:w="0" w:type="dxa"/>
        <w:right w:w="0" w:type="dxa"/>
      </w:tblCellMar>
    </w:tblPr>
  </w:style>
  <w:style w:type="table" w:customStyle="1" w:styleId="ListTable6Colorful-Accent1">
    <w:name w:val="List Table 6 Colorful - Accent 1"/>
    <w:uiPriority w:val="99"/>
    <w:tblPr>
      <w:tblCellMar>
        <w:top w:w="0" w:type="dxa"/>
        <w:left w:w="0" w:type="dxa"/>
        <w:bottom w:w="0" w:type="dxa"/>
        <w:right w:w="0" w:type="dxa"/>
      </w:tblCellMar>
    </w:tblPr>
  </w:style>
  <w:style w:type="table" w:customStyle="1" w:styleId="ListTable6Colorful-Accent2">
    <w:name w:val="List Table 6 Colorful - Accent 2"/>
    <w:uiPriority w:val="99"/>
    <w:tblPr>
      <w:tblCellMar>
        <w:top w:w="0" w:type="dxa"/>
        <w:left w:w="0" w:type="dxa"/>
        <w:bottom w:w="0" w:type="dxa"/>
        <w:right w:w="0" w:type="dxa"/>
      </w:tblCellMar>
    </w:tblPr>
  </w:style>
  <w:style w:type="table" w:customStyle="1" w:styleId="ListTable6Colorful-Accent3">
    <w:name w:val="List Table 6 Colorful - Accent 3"/>
    <w:uiPriority w:val="99"/>
    <w:tblPr>
      <w:tblCellMar>
        <w:top w:w="0" w:type="dxa"/>
        <w:left w:w="0" w:type="dxa"/>
        <w:bottom w:w="0" w:type="dxa"/>
        <w:right w:w="0" w:type="dxa"/>
      </w:tblCellMar>
    </w:tblPr>
  </w:style>
  <w:style w:type="table" w:customStyle="1" w:styleId="ListTable6Colorful-Accent4">
    <w:name w:val="List Table 6 Colorful - Accent 4"/>
    <w:uiPriority w:val="99"/>
    <w:tblPr>
      <w:tblCellMar>
        <w:top w:w="0" w:type="dxa"/>
        <w:left w:w="0" w:type="dxa"/>
        <w:bottom w:w="0" w:type="dxa"/>
        <w:right w:w="0" w:type="dxa"/>
      </w:tblCellMar>
    </w:tblPr>
  </w:style>
  <w:style w:type="table" w:customStyle="1" w:styleId="ListTable6Colorful-Accent5">
    <w:name w:val="List Table 6 Colorful - Accent 5"/>
    <w:uiPriority w:val="99"/>
    <w:tblPr>
      <w:tblCellMar>
        <w:top w:w="0" w:type="dxa"/>
        <w:left w:w="0" w:type="dxa"/>
        <w:bottom w:w="0" w:type="dxa"/>
        <w:right w:w="0" w:type="dxa"/>
      </w:tblCellMar>
    </w:tblPr>
  </w:style>
  <w:style w:type="table" w:customStyle="1" w:styleId="ListTable6Colorful-Accent6">
    <w:name w:val="List Table 6 Colorful - Accent 6"/>
    <w:uiPriority w:val="99"/>
    <w:tblPr>
      <w:tblCellMar>
        <w:top w:w="0" w:type="dxa"/>
        <w:left w:w="0" w:type="dxa"/>
        <w:bottom w:w="0" w:type="dxa"/>
        <w:right w:w="0" w:type="dxa"/>
      </w:tblCellMar>
    </w:tblPr>
  </w:style>
  <w:style w:type="table" w:customStyle="1" w:styleId="ListTable7Colorful-Accent1">
    <w:name w:val="List Table 7 Colorful - Accent 1"/>
    <w:uiPriority w:val="99"/>
    <w:tblPr>
      <w:tblCellMar>
        <w:top w:w="0" w:type="dxa"/>
        <w:left w:w="0" w:type="dxa"/>
        <w:bottom w:w="0" w:type="dxa"/>
        <w:right w:w="0" w:type="dxa"/>
      </w:tblCellMar>
    </w:tblPr>
  </w:style>
  <w:style w:type="table" w:customStyle="1" w:styleId="ListTable7Colorful-Accent2">
    <w:name w:val="List Table 7 Colorful - Accent 2"/>
    <w:uiPriority w:val="99"/>
    <w:tblPr>
      <w:tblCellMar>
        <w:top w:w="0" w:type="dxa"/>
        <w:left w:w="0" w:type="dxa"/>
        <w:bottom w:w="0" w:type="dxa"/>
        <w:right w:w="0" w:type="dxa"/>
      </w:tblCellMar>
    </w:tblPr>
  </w:style>
  <w:style w:type="table" w:customStyle="1" w:styleId="ListTable7Colorful-Accent3">
    <w:name w:val="List Table 7 Colorful - Accent 3"/>
    <w:uiPriority w:val="99"/>
    <w:tblPr>
      <w:tblCellMar>
        <w:top w:w="0" w:type="dxa"/>
        <w:left w:w="0" w:type="dxa"/>
        <w:bottom w:w="0" w:type="dxa"/>
        <w:right w:w="0" w:type="dxa"/>
      </w:tblCellMar>
    </w:tblPr>
  </w:style>
  <w:style w:type="table" w:customStyle="1" w:styleId="ListTable7Colorful-Accent4">
    <w:name w:val="List Table 7 Colorful - Accent 4"/>
    <w:uiPriority w:val="99"/>
    <w:tblPr>
      <w:tblCellMar>
        <w:top w:w="0" w:type="dxa"/>
        <w:left w:w="0" w:type="dxa"/>
        <w:bottom w:w="0" w:type="dxa"/>
        <w:right w:w="0" w:type="dxa"/>
      </w:tblCellMar>
    </w:tblPr>
  </w:style>
  <w:style w:type="table" w:customStyle="1" w:styleId="ListTable7Colorful-Accent5">
    <w:name w:val="List Table 7 Colorful - Accent 5"/>
    <w:uiPriority w:val="99"/>
    <w:tblPr>
      <w:tblCellMar>
        <w:top w:w="0" w:type="dxa"/>
        <w:left w:w="0" w:type="dxa"/>
        <w:bottom w:w="0" w:type="dxa"/>
        <w:right w:w="0" w:type="dxa"/>
      </w:tblCellMar>
    </w:tblPr>
  </w:style>
  <w:style w:type="table" w:customStyle="1" w:styleId="ListTable7Colorful-Accent6">
    <w:name w:val="List Table 7 Colorful - Accent 6"/>
    <w:uiPriority w:val="99"/>
    <w:tblPr>
      <w:tblCellMar>
        <w:top w:w="0" w:type="dxa"/>
        <w:left w:w="0" w:type="dxa"/>
        <w:bottom w:w="0" w:type="dxa"/>
        <w:right w:w="0" w:type="dxa"/>
      </w:tblCellMar>
    </w:tblPr>
  </w:style>
  <w:style w:type="table" w:customStyle="1" w:styleId="Lined-Accent">
    <w:name w:val="Lined - Accent"/>
    <w:uiPriority w:val="99"/>
    <w:rPr>
      <w:lang w:eastAsia="ru-RU"/>
    </w:rPr>
    <w:tblPr>
      <w:tblCellMar>
        <w:top w:w="0" w:type="dxa"/>
        <w:left w:w="0" w:type="dxa"/>
        <w:bottom w:w="0" w:type="dxa"/>
        <w:right w:w="0" w:type="dxa"/>
      </w:tblCellMar>
    </w:tblPr>
  </w:style>
  <w:style w:type="table" w:customStyle="1" w:styleId="Lined-Accent1">
    <w:name w:val="Lined - Accent 1"/>
    <w:uiPriority w:val="99"/>
    <w:rPr>
      <w:lang w:eastAsia="ru-RU"/>
    </w:rPr>
    <w:tblPr>
      <w:tblCellMar>
        <w:top w:w="0" w:type="dxa"/>
        <w:left w:w="0" w:type="dxa"/>
        <w:bottom w:w="0" w:type="dxa"/>
        <w:right w:w="0" w:type="dxa"/>
      </w:tblCellMar>
    </w:tblPr>
  </w:style>
  <w:style w:type="table" w:customStyle="1" w:styleId="Lined-Accent2">
    <w:name w:val="Lined - Accent 2"/>
    <w:uiPriority w:val="99"/>
    <w:rPr>
      <w:lang w:eastAsia="ru-RU"/>
    </w:rPr>
    <w:tblPr>
      <w:tblCellMar>
        <w:top w:w="0" w:type="dxa"/>
        <w:left w:w="0" w:type="dxa"/>
        <w:bottom w:w="0" w:type="dxa"/>
        <w:right w:w="0" w:type="dxa"/>
      </w:tblCellMar>
    </w:tblPr>
  </w:style>
  <w:style w:type="table" w:customStyle="1" w:styleId="Lined-Accent3">
    <w:name w:val="Lined - Accent 3"/>
    <w:uiPriority w:val="99"/>
    <w:rPr>
      <w:lang w:eastAsia="ru-RU"/>
    </w:rPr>
    <w:tblPr>
      <w:tblCellMar>
        <w:top w:w="0" w:type="dxa"/>
        <w:left w:w="0" w:type="dxa"/>
        <w:bottom w:w="0" w:type="dxa"/>
        <w:right w:w="0" w:type="dxa"/>
      </w:tblCellMar>
    </w:tblPr>
  </w:style>
  <w:style w:type="table" w:customStyle="1" w:styleId="Lined-Accent4">
    <w:name w:val="Lined - Accent 4"/>
    <w:uiPriority w:val="99"/>
    <w:rPr>
      <w:lang w:eastAsia="ru-RU"/>
    </w:rPr>
    <w:tblPr>
      <w:tblCellMar>
        <w:top w:w="0" w:type="dxa"/>
        <w:left w:w="0" w:type="dxa"/>
        <w:bottom w:w="0" w:type="dxa"/>
        <w:right w:w="0" w:type="dxa"/>
      </w:tblCellMar>
    </w:tblPr>
  </w:style>
  <w:style w:type="table" w:customStyle="1" w:styleId="Lined-Accent5">
    <w:name w:val="Lined - Accent 5"/>
    <w:uiPriority w:val="99"/>
    <w:rPr>
      <w:lang w:eastAsia="ru-RU"/>
    </w:rPr>
    <w:tblPr>
      <w:tblCellMar>
        <w:top w:w="0" w:type="dxa"/>
        <w:left w:w="0" w:type="dxa"/>
        <w:bottom w:w="0" w:type="dxa"/>
        <w:right w:w="0" w:type="dxa"/>
      </w:tblCellMar>
    </w:tblPr>
  </w:style>
  <w:style w:type="table" w:customStyle="1" w:styleId="Lined-Accent6">
    <w:name w:val="Lined - Accent 6"/>
    <w:uiPriority w:val="99"/>
    <w:rPr>
      <w:lang w:eastAsia="ru-RU"/>
    </w:rPr>
    <w:tblPr>
      <w:tblCellMar>
        <w:top w:w="0" w:type="dxa"/>
        <w:left w:w="0" w:type="dxa"/>
        <w:bottom w:w="0" w:type="dxa"/>
        <w:right w:w="0" w:type="dxa"/>
      </w:tblCellMar>
    </w:tblPr>
  </w:style>
  <w:style w:type="table" w:customStyle="1" w:styleId="BorderedLined-Accent">
    <w:name w:val="Bordered &amp; Lined - Accent"/>
    <w:uiPriority w:val="99"/>
    <w:rPr>
      <w:lang w:eastAsia="ru-RU"/>
    </w:rPr>
    <w:tblPr>
      <w:tblCellMar>
        <w:top w:w="0" w:type="dxa"/>
        <w:left w:w="0" w:type="dxa"/>
        <w:bottom w:w="0" w:type="dxa"/>
        <w:right w:w="0" w:type="dxa"/>
      </w:tblCellMar>
    </w:tblPr>
  </w:style>
  <w:style w:type="table" w:customStyle="1" w:styleId="BorderedLined-Accent1">
    <w:name w:val="Bordered &amp; Lined - Accent 1"/>
    <w:uiPriority w:val="99"/>
    <w:rPr>
      <w:lang w:eastAsia="ru-RU"/>
    </w:rPr>
    <w:tblPr>
      <w:tblCellMar>
        <w:top w:w="0" w:type="dxa"/>
        <w:left w:w="0" w:type="dxa"/>
        <w:bottom w:w="0" w:type="dxa"/>
        <w:right w:w="0" w:type="dxa"/>
      </w:tblCellMar>
    </w:tblPr>
  </w:style>
  <w:style w:type="table" w:customStyle="1" w:styleId="BorderedLined-Accent2">
    <w:name w:val="Bordered &amp; Lined - Accent 2"/>
    <w:uiPriority w:val="99"/>
    <w:rPr>
      <w:lang w:eastAsia="ru-RU"/>
    </w:rPr>
    <w:tblPr>
      <w:tblCellMar>
        <w:top w:w="0" w:type="dxa"/>
        <w:left w:w="0" w:type="dxa"/>
        <w:bottom w:w="0" w:type="dxa"/>
        <w:right w:w="0" w:type="dxa"/>
      </w:tblCellMar>
    </w:tblPr>
  </w:style>
  <w:style w:type="table" w:customStyle="1" w:styleId="BorderedLined-Accent3">
    <w:name w:val="Bordered &amp; Lined - Accent 3"/>
    <w:uiPriority w:val="99"/>
    <w:rPr>
      <w:lang w:eastAsia="ru-RU"/>
    </w:rPr>
    <w:tblPr>
      <w:tblCellMar>
        <w:top w:w="0" w:type="dxa"/>
        <w:left w:w="0" w:type="dxa"/>
        <w:bottom w:w="0" w:type="dxa"/>
        <w:right w:w="0" w:type="dxa"/>
      </w:tblCellMar>
    </w:tblPr>
  </w:style>
  <w:style w:type="table" w:customStyle="1" w:styleId="BorderedLined-Accent4">
    <w:name w:val="Bordered &amp; Lined - Accent 4"/>
    <w:uiPriority w:val="99"/>
    <w:rPr>
      <w:lang w:eastAsia="ru-RU"/>
    </w:rPr>
    <w:tblPr>
      <w:tblCellMar>
        <w:top w:w="0" w:type="dxa"/>
        <w:left w:w="0" w:type="dxa"/>
        <w:bottom w:w="0" w:type="dxa"/>
        <w:right w:w="0" w:type="dxa"/>
      </w:tblCellMar>
    </w:tblPr>
  </w:style>
  <w:style w:type="table" w:customStyle="1" w:styleId="BorderedLined-Accent5">
    <w:name w:val="Bordered &amp; Lined - Accent 5"/>
    <w:uiPriority w:val="99"/>
    <w:rPr>
      <w:lang w:eastAsia="ru-RU"/>
    </w:rPr>
    <w:tblPr>
      <w:tblCellMar>
        <w:top w:w="0" w:type="dxa"/>
        <w:left w:w="0" w:type="dxa"/>
        <w:bottom w:w="0" w:type="dxa"/>
        <w:right w:w="0" w:type="dxa"/>
      </w:tblCellMar>
    </w:tblPr>
  </w:style>
  <w:style w:type="table" w:customStyle="1" w:styleId="BorderedLined-Accent6">
    <w:name w:val="Bordered &amp; Lined - Accent 6"/>
    <w:uiPriority w:val="99"/>
    <w:rPr>
      <w:lang w:eastAsia="ru-RU"/>
    </w:rPr>
    <w:tblPr>
      <w:tblCellMar>
        <w:top w:w="0" w:type="dxa"/>
        <w:left w:w="0" w:type="dxa"/>
        <w:bottom w:w="0" w:type="dxa"/>
        <w:right w:w="0" w:type="dxa"/>
      </w:tblCellMar>
    </w:tblPr>
  </w:style>
  <w:style w:type="table" w:customStyle="1" w:styleId="Bordered">
    <w:name w:val="Bordered"/>
    <w:uiPriority w:val="99"/>
    <w:tblPr>
      <w:tblCellMar>
        <w:top w:w="0" w:type="dxa"/>
        <w:left w:w="0" w:type="dxa"/>
        <w:bottom w:w="0" w:type="dxa"/>
        <w:right w:w="0" w:type="dxa"/>
      </w:tblCellMar>
    </w:tblPr>
  </w:style>
  <w:style w:type="table" w:customStyle="1" w:styleId="Bordered-Accent1">
    <w:name w:val="Bordered - Accent 1"/>
    <w:uiPriority w:val="99"/>
    <w:tblPr>
      <w:tblCellMar>
        <w:top w:w="0" w:type="dxa"/>
        <w:left w:w="0" w:type="dxa"/>
        <w:bottom w:w="0" w:type="dxa"/>
        <w:right w:w="0" w:type="dxa"/>
      </w:tblCellMar>
    </w:tblPr>
  </w:style>
  <w:style w:type="table" w:customStyle="1" w:styleId="Bordered-Accent2">
    <w:name w:val="Bordered - Accent 2"/>
    <w:uiPriority w:val="99"/>
    <w:tblPr>
      <w:tblCellMar>
        <w:top w:w="0" w:type="dxa"/>
        <w:left w:w="0" w:type="dxa"/>
        <w:bottom w:w="0" w:type="dxa"/>
        <w:right w:w="0" w:type="dxa"/>
      </w:tblCellMar>
    </w:tblPr>
  </w:style>
  <w:style w:type="table" w:customStyle="1" w:styleId="Bordered-Accent3">
    <w:name w:val="Bordered - Accent 3"/>
    <w:uiPriority w:val="99"/>
    <w:tblPr>
      <w:tblCellMar>
        <w:top w:w="0" w:type="dxa"/>
        <w:left w:w="0" w:type="dxa"/>
        <w:bottom w:w="0" w:type="dxa"/>
        <w:right w:w="0" w:type="dxa"/>
      </w:tblCellMar>
    </w:tblPr>
  </w:style>
  <w:style w:type="table" w:customStyle="1" w:styleId="Bordered-Accent4">
    <w:name w:val="Bordered - Accent 4"/>
    <w:uiPriority w:val="99"/>
    <w:tblPr>
      <w:tblCellMar>
        <w:top w:w="0" w:type="dxa"/>
        <w:left w:w="0" w:type="dxa"/>
        <w:bottom w:w="0" w:type="dxa"/>
        <w:right w:w="0" w:type="dxa"/>
      </w:tblCellMar>
    </w:tblPr>
  </w:style>
  <w:style w:type="table" w:customStyle="1" w:styleId="Bordered-Accent5">
    <w:name w:val="Bordered - Accent 5"/>
    <w:uiPriority w:val="99"/>
    <w:tblPr>
      <w:tblCellMar>
        <w:top w:w="0" w:type="dxa"/>
        <w:left w:w="0" w:type="dxa"/>
        <w:bottom w:w="0" w:type="dxa"/>
        <w:right w:w="0" w:type="dxa"/>
      </w:tblCellMar>
    </w:tblPr>
  </w:style>
  <w:style w:type="table" w:customStyle="1" w:styleId="Bordered-Accent6">
    <w:name w:val="Bordered - Accent 6"/>
    <w:uiPriority w:val="99"/>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36</TotalTime>
  <Application>LibreOffice/24.8.4.1$Linux_X86_64 LibreOffice_project/480$Build-1</Application>
  <AppVersion>15.0000</AppVersion>
  <Pages>4</Pages>
  <Words>1007</Words>
  <Characters>6861</Characters>
  <CharactersWithSpaces>7899</CharactersWithSpaces>
  <Paragraphs>78</Paragraphs>
  <Company>Администрация г. Перми</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2026-08-06T11:21:00Z</dcterms:created>
  <dc:creator>Сергей</dc:creator>
  <dc:description/>
  <dc:language>ru-RU</dc:language>
  <cp:lastModifiedBy/>
  <dcterms:modified xsi:type="dcterms:W3CDTF">2026-09-11T09:43:41Z</dcterms:modified>
  <cp:revision>20</cp:revision>
  <dc:subject/>
  <dc:title> </dc:title>
  <cp:version>1048576</cp:version>
</cp:coreProperties>
</file>

<file path=docProps/custom.xml><?xml version="1.0" encoding="utf-8"?>
<Properties xmlns="http://schemas.openxmlformats.org/officeDocument/2006/custom-properties" xmlns:vt="http://schemas.openxmlformats.org/officeDocument/2006/docPropsVTypes"/>
</file>