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drawing>
          <wp:anchor behindDoc="0" distT="0" distB="0" distL="0" distR="0" simplePos="0" locked="0" layoutInCell="1" allowOverlap="1" relativeHeight="3">
            <wp:simplePos x="0" y="0"/>
            <wp:positionH relativeFrom="column">
              <wp:posOffset>2950845</wp:posOffset>
            </wp:positionH>
            <wp:positionV relativeFrom="paragraph">
              <wp:posOffset>-547370</wp:posOffset>
            </wp:positionV>
            <wp:extent cx="407035" cy="495300"/>
            <wp:effectExtent l="0" t="0" r="0" b="0"/>
            <wp:wrapNone/>
            <wp:docPr id="1" name="_x005F_x0000_s205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_x005F_x0000_s2050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35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mc:AlternateContent>
          <mc:Choice Requires="wpg">
            <w:drawing>
              <wp:anchor behindDoc="0" distT="0" distB="0" distL="0" distR="0" simplePos="0" locked="0" layoutInCell="1" allowOverlap="1" relativeHeight="4">
                <wp:simplePos x="0" y="0"/>
                <wp:positionH relativeFrom="column">
                  <wp:posOffset>7620</wp:posOffset>
                </wp:positionH>
                <wp:positionV relativeFrom="paragraph">
                  <wp:posOffset>-52070</wp:posOffset>
                </wp:positionV>
                <wp:extent cx="6285865" cy="779145"/>
                <wp:effectExtent l="0" t="0" r="0" b="0"/>
                <wp:wrapNone/>
                <wp:docPr id="2" name="_x005F_x0000_s2049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5960" cy="779040"/>
                          <a:chOff x="0" y="0"/>
                          <a:chExt cx="6285960" cy="779040"/>
                        </a:xfrm>
                      </wpg:grpSpPr>
                      <wps:wsp>
                        <wps:cNvPr id="3" name=""/>
                        <wps:cNvSpPr/>
                        <wps:spPr>
                          <a:xfrm>
                            <a:off x="0" y="0"/>
                            <a:ext cx="6285960" cy="7765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true"/>
                                <w:jc w:val="center"/>
                                <w:rPr/>
                              </w:pPr>
                              <w:r>
                                <w:rPr>
                                  <w:rFonts w:eastAsia="WenQuanYi Zen Hei Sharp" w:cs="Droid Sans"/>
                                  <w:b/>
                                  <w:sz w:val="28"/>
                                  <w:lang w:eastAsia="zh-CN"/>
                                </w:rPr>
                                <w:t>АДМИНИСТРАЦИЯ ГОРОДА ПЕРМИ</w:t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jc w:val="center"/>
                                <w:rPr/>
                              </w:pPr>
                              <w:r>
                                <w:rPr>
                                  <w:rFonts w:eastAsia="WenQuanYi Zen Hei Sharp" w:cs="Droid Sans"/>
                                  <w:b/>
                                  <w:sz w:val="28"/>
                                  <w:lang w:eastAsia="zh-CN"/>
                                </w:rPr>
                                <w:t>П О С Т А Н О В Л Е Н И Е</w:t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jc w:val="center"/>
                                <w:rPr/>
                              </w:pPr>
                              <w:r>
                                <w:rPr/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jc w:val="center"/>
                                <w:rPr/>
                              </w:pPr>
                              <w:r>
                                <w:rPr/>
                              </w:r>
                            </w:p>
                          </w:txbxContent>
                        </wps:txbx>
                        <wps:bodyPr lIns="36360" rIns="36360" tIns="36360" bIns="36360" anchor="t">
                          <a:noAutofit/>
                        </wps:bodyPr>
                      </wps:wsp>
                      <wps:wsp>
                        <wps:cNvPr id="4" name=""/>
                        <wps:cNvSpPr/>
                        <wps:spPr>
                          <a:xfrm>
                            <a:off x="258480" y="549360"/>
                            <a:ext cx="1526400" cy="2271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" name=""/>
                        <wps:cNvSpPr/>
                        <wps:spPr>
                          <a:xfrm>
                            <a:off x="4950000" y="551880"/>
                            <a:ext cx="1076400" cy="2271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_x005F_x0000_s2049" style="position:absolute;margin-left:0.6pt;margin-top:-4.1pt;width:494.95pt;height:61.35pt" coordorigin="12,-82" coordsize="9899,1227">
                <v:rect id="shape_0" path="m0,0l-2147483645,0l-2147483645,-2147483646l0,-2147483646xe" fillcolor="white" stroked="f" o:allowincell="f" style="position:absolute;left:12;top:-82;width:9898;height:1222;mso-wrap-style:square;v-text-anchor:top">
                  <v:fill o:detectmouseclick="t" type="solid" color2="black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true"/>
                          <w:jc w:val="center"/>
                          <w:rPr/>
                        </w:pPr>
                        <w:r>
                          <w:rPr>
                            <w:rFonts w:eastAsia="WenQuanYi Zen Hei Sharp" w:cs="Droid Sans"/>
                            <w:b/>
                            <w:sz w:val="28"/>
                            <w:lang w:eastAsia="zh-CN"/>
                          </w:rPr>
                          <w:t>АДМИНИСТРАЦИЯ ГОРОДА ПЕРМИ</w:t>
                        </w:r>
                      </w:p>
                      <w:p>
                        <w:pPr>
                          <w:pStyle w:val="Normal"/>
                          <w:overflowPunct w:val="true"/>
                          <w:jc w:val="center"/>
                          <w:rPr/>
                        </w:pPr>
                        <w:r>
                          <w:rPr>
                            <w:rFonts w:eastAsia="WenQuanYi Zen Hei Sharp" w:cs="Droid Sans"/>
                            <w:b/>
                            <w:sz w:val="28"/>
                            <w:lang w:eastAsia="zh-CN"/>
                          </w:rPr>
                          <w:t>П О С Т А Н О В Л Е Н И Е</w:t>
                        </w:r>
                      </w:p>
                      <w:p>
                        <w:pPr>
                          <w:pStyle w:val="Normal"/>
                          <w:overflowPunct w:val="true"/>
                          <w:jc w:val="center"/>
                          <w:rPr/>
                        </w:pPr>
                        <w:r>
                          <w:rPr/>
                        </w:r>
                      </w:p>
                      <w:p>
                        <w:pPr>
                          <w:pStyle w:val="Normal"/>
                          <w:overflowPunct w:val="true"/>
                          <w:jc w:val="center"/>
                          <w:rPr/>
                        </w:pPr>
                        <w:r>
                          <w:rPr/>
                        </w:r>
                      </w:p>
                    </w:txbxContent>
                  </v:textbox>
                  <w10:wrap type="none"/>
                </v:rect>
                <v:rect id="shape_0" path="m0,0l-2147483645,0l-2147483645,-2147483646l0,-2147483646xe" stroked="f" o:allowincell="f" style="position:absolute;left:419;top:783;width:2403;height:357;mso-wrap-style:none;v-text-anchor:middle">
                  <v:fill o:detectmouseclick="t" on="false"/>
                  <v:stroke color="#3465a4" joinstyle="round" endcap="flat"/>
                  <w10:wrap type="none"/>
                </v:rect>
                <v:rect id="shape_0" path="m0,0l-2147483645,0l-2147483645,-2147483646l0,-2147483646xe" fillcolor="white" stroked="f" o:allowincell="f" style="position:absolute;left:7807;top:787;width:1694;height:357;mso-wrap-style:none;v-text-anchor:middle">
                  <v:fill o:detectmouseclick="t" type="solid" color2="black"/>
                  <v:stroke color="#3465a4" joinstyle="round" endcap="flat"/>
                  <w10:wrap type="none"/>
                </v:rect>
              </v:group>
            </w:pict>
          </mc:Fallback>
        </mc:AlternateContent>
      </w:r>
    </w:p>
    <w:p>
      <w:pPr>
        <w:pStyle w:val="BodyText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BodyText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jc w:val="both"/>
        <w:rPr>
          <w:sz w:val="24"/>
          <w:lang w:val="en-US"/>
        </w:rPr>
      </w:pPr>
      <w:r>
        <w:rPr>
          <w:sz w:val="24"/>
          <w:lang w:val="en-US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3"/>
        <w:spacing w:lineRule="exact" w:line="240"/>
        <w:rPr>
          <w:b/>
          <w:bCs/>
        </w:rPr>
      </w:pPr>
      <w:r>
        <w:rPr>
          <w:b/>
          <w:bCs/>
        </w:rPr>
      </w:r>
    </w:p>
    <w:p>
      <w:pPr>
        <w:pStyle w:val="Style23"/>
        <w:spacing w:lineRule="exact" w:line="240"/>
        <w:rPr>
          <w:b/>
          <w:bCs/>
        </w:rPr>
      </w:pPr>
      <w:r>
        <w:rPr>
          <w:b/>
          <w:bCs/>
        </w:rPr>
      </w:r>
      <w:bookmarkStart w:id="0" w:name="_Hlk345729"/>
      <w:bookmarkStart w:id="1" w:name="_Hlk345729"/>
      <w:bookmarkEnd w:id="1"/>
    </w:p>
    <w:p>
      <w:pPr>
        <w:pStyle w:val="Style23"/>
        <w:spacing w:lineRule="exact" w:line="240"/>
        <w:jc w:val="center"/>
        <w:rPr>
          <w:b/>
        </w:rPr>
      </w:pPr>
      <w:r>
        <w:rPr>
          <w:b/>
        </w:rPr>
      </w:r>
    </w:p>
    <w:p>
      <w:pPr>
        <w:pStyle w:val="Style23"/>
        <w:spacing w:lineRule="exact" w:line="240"/>
        <w:jc w:val="center"/>
        <w:rPr>
          <w:b/>
        </w:rPr>
      </w:pPr>
      <w:r>
        <w:rPr>
          <w:b/>
        </w:rPr>
      </w:r>
    </w:p>
    <w:p>
      <w:pPr>
        <w:pStyle w:val="Style23"/>
        <w:spacing w:lineRule="exact" w:line="240"/>
        <w:jc w:val="center"/>
        <w:rPr>
          <w:b/>
        </w:rPr>
      </w:pPr>
      <w:r>
        <w:rPr>
          <w:b/>
        </w:rPr>
      </w:r>
    </w:p>
    <w:p>
      <w:pPr>
        <w:pStyle w:val="Normal"/>
        <w:spacing w:lineRule="exact" w:line="240"/>
        <w:jc w:val="center"/>
        <w:rPr/>
      </w:pPr>
      <w:r>
        <w:rPr>
          <w:b/>
          <w:sz w:val="28"/>
          <w:szCs w:val="28"/>
        </w:rPr>
        <w:t xml:space="preserve">О внесении изменений в Методику расчета нормативных затрат </w:t>
      </w:r>
    </w:p>
    <w:p>
      <w:pPr>
        <w:pStyle w:val="Style23"/>
        <w:widowControl/>
        <w:suppressAutoHyphens w:val="true"/>
        <w:bidi w:val="0"/>
        <w:spacing w:lineRule="exact" w:line="240" w:before="0" w:after="0"/>
        <w:ind w:hanging="0" w:left="0" w:right="0"/>
        <w:jc w:val="center"/>
        <w:rPr/>
      </w:pPr>
      <w:r>
        <w:rPr>
          <w:b/>
        </w:rPr>
        <w:t xml:space="preserve">на выполнение муниципальной работы </w:t>
      </w:r>
      <w:r>
        <w:rPr>
          <w:b/>
          <w:szCs w:val="24"/>
        </w:rPr>
        <w:t xml:space="preserve">«Организация показа концертов       и концертных программ» </w:t>
      </w:r>
      <w:r>
        <w:rPr>
          <w:b/>
          <w:bCs/>
          <w:sz w:val="28"/>
          <w:szCs w:val="28"/>
        </w:rPr>
        <w:t>и нормативных затрат на содержание муниципального имущества, уплату налогов, утвержденную постановлением администрации города Перми от 19.10.2016 № 903</w:t>
      </w:r>
    </w:p>
    <w:p>
      <w:pPr>
        <w:pStyle w:val="Normal"/>
        <w:spacing w:lineRule="exact" w:line="2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Style23"/>
        <w:spacing w:lineRule="exact" w:line="240"/>
        <w:rPr>
          <w:b/>
        </w:rPr>
      </w:pPr>
      <w:r>
        <w:rPr>
          <w:b/>
        </w:rPr>
      </w:r>
    </w:p>
    <w:p>
      <w:pPr>
        <w:pStyle w:val="Style23"/>
        <w:spacing w:lineRule="exact" w:line="240"/>
        <w:rPr>
          <w:b/>
        </w:rPr>
      </w:pPr>
      <w:r>
        <w:rPr>
          <w:b/>
        </w:rPr>
      </w:r>
    </w:p>
    <w:p>
      <w:pPr>
        <w:pStyle w:val="Style23"/>
        <w:spacing w:lineRule="exact" w:line="240"/>
        <w:rPr>
          <w:b/>
        </w:rPr>
      </w:pPr>
      <w:r>
        <w:rPr>
          <w:b/>
        </w:rPr>
      </w:r>
    </w:p>
    <w:p>
      <w:pPr>
        <w:pStyle w:val="Normal"/>
        <w:ind w:firstLine="720" w:right="0"/>
        <w:jc w:val="both"/>
        <w:rPr/>
      </w:pPr>
      <w:r>
        <w:rPr>
          <w:sz w:val="28"/>
          <w:szCs w:val="24"/>
        </w:rPr>
        <w:t xml:space="preserve">В соответствии </w:t>
      </w:r>
      <w:r>
        <w:rPr>
          <w:sz w:val="28"/>
          <w:szCs w:val="28"/>
        </w:rPr>
        <w:t>с Бюджетным кодексом Российской Федерации, постановлением администрации города Перми от 30 ноября 2007 г. № 502 «О Порядке формирования, размещения, финансового обеспечения и контроля выполнения муниципального задания на оказание муниципальных услуг (выполнение работ)», в целях актуализации нормативных правовых актов города Перми</w:t>
      </w:r>
    </w:p>
    <w:p>
      <w:pPr>
        <w:pStyle w:val="Normal"/>
        <w:jc w:val="both"/>
        <w:rPr/>
      </w:pPr>
      <w:r>
        <w:rPr>
          <w:sz w:val="28"/>
          <w:szCs w:val="24"/>
        </w:rPr>
        <w:t>администрация города Перми ПОСТАНОВЛЯЕТ:</w:t>
      </w:r>
    </w:p>
    <w:p>
      <w:pPr>
        <w:pStyle w:val="Normal"/>
        <w:ind w:firstLine="720" w:right="0"/>
        <w:jc w:val="both"/>
        <w:rPr/>
      </w:pPr>
      <w:r>
        <w:rPr>
          <w:sz w:val="28"/>
          <w:szCs w:val="24"/>
        </w:rPr>
        <w:t xml:space="preserve">1. Внести в Методику расчета нормативных затрат на выполнение муниципальной работы «Организация показа концертов и концертных программ» и нормативных затрат на содержание муниципального имущества, уплату налогов, утвержденную постановлением администрации города Перми от 19 октября 2016 г. № 903 (в ред. от 31.01.2017 № 57, от 13.07.2017 № 532, от 27.10.2017 </w:t>
        <w:br/>
        <w:t>№ 956, от 04.10.2018 № 678, от 03.04.2019 № 63-П, от 26.08.2020 № 753,</w:t>
      </w:r>
      <w:r>
        <w:rPr>
          <w:sz w:val="28"/>
          <w:szCs w:val="28"/>
        </w:rPr>
        <w:t xml:space="preserve"> </w:t>
        <w:br/>
        <w:t>от 11.08.2021 № 593</w:t>
      </w:r>
      <w:r>
        <w:rPr>
          <w:sz w:val="28"/>
          <w:szCs w:val="24"/>
        </w:rPr>
        <w:t>, от 25.10.2022 № 1079, от 07.09.2023 № 814, от 16.09.2024     № 771, от 29.09.2025 № 686) следующие изменения</w:t>
      </w:r>
      <w:r>
        <w:rPr>
          <w:sz w:val="28"/>
          <w:szCs w:val="28"/>
        </w:rPr>
        <w:t>:</w:t>
      </w:r>
    </w:p>
    <w:p>
      <w:pPr>
        <w:pStyle w:val="Normal"/>
        <w:ind w:firstLine="720" w:right="0"/>
        <w:jc w:val="both"/>
        <w:rPr/>
      </w:pPr>
      <w:r>
        <w:rPr>
          <w:sz w:val="28"/>
          <w:szCs w:val="24"/>
        </w:rPr>
        <w:t xml:space="preserve">1.1. в абзаце третьем пункта 3.1 </w:t>
      </w:r>
      <w:r>
        <w:rPr>
          <w:sz w:val="28"/>
          <w:szCs w:val="28"/>
        </w:rPr>
        <w:t xml:space="preserve">цифры «43» </w:t>
      </w:r>
      <w:r>
        <w:rPr>
          <w:sz w:val="28"/>
          <w:szCs w:val="24"/>
        </w:rPr>
        <w:t>заменить цифрами «79»;</w:t>
      </w:r>
    </w:p>
    <w:p>
      <w:pPr>
        <w:pStyle w:val="Normal"/>
        <w:ind w:left="720" w:right="0"/>
        <w:jc w:val="both"/>
        <w:rPr/>
      </w:pPr>
      <w:r>
        <w:rPr>
          <w:sz w:val="28"/>
          <w:szCs w:val="28"/>
        </w:rPr>
        <w:t>1.2. пункт 3.2.1 дополнить абзацем следующего содержания:</w:t>
      </w:r>
    </w:p>
    <w:p>
      <w:pPr>
        <w:pStyle w:val="Normal"/>
        <w:ind w:firstLine="720" w:right="0"/>
        <w:jc w:val="both"/>
        <w:rPr/>
      </w:pPr>
      <w:r>
        <w:rPr>
          <w:sz w:val="28"/>
          <w:szCs w:val="28"/>
        </w:rPr>
        <w:t>«иные затраты, непосредственно связанные с выполнением муниципальной работы, в том числе затраты на оплату коммунальных услуг.;»;</w:t>
      </w:r>
    </w:p>
    <w:p>
      <w:pPr>
        <w:pStyle w:val="Normal"/>
        <w:jc w:val="both"/>
        <w:rPr/>
      </w:pPr>
      <w:r>
        <w:rPr>
          <w:sz w:val="28"/>
          <w:szCs w:val="28"/>
        </w:rPr>
        <w:t>1.3. абзац второй пункта 3.2.2 дополнить словами «за исключением затрат, непосредственно связанных с выполнением муниципальной работы»;</w:t>
      </w:r>
    </w:p>
    <w:p>
      <w:pPr>
        <w:pStyle w:val="Normal"/>
        <w:ind w:firstLine="720" w:right="0"/>
        <w:jc w:val="both"/>
        <w:rPr/>
      </w:pPr>
      <w:r>
        <w:rPr>
          <w:sz w:val="28"/>
          <w:szCs w:val="28"/>
        </w:rPr>
        <w:t xml:space="preserve">1.4. в пункте 4.1: </w:t>
      </w:r>
    </w:p>
    <w:p>
      <w:pPr>
        <w:pStyle w:val="Normal"/>
        <w:widowControl/>
        <w:suppressAutoHyphens w:val="false"/>
        <w:bidi w:val="0"/>
        <w:spacing w:before="0" w:after="0"/>
        <w:ind w:hanging="0" w:left="0" w:right="0"/>
        <w:jc w:val="both"/>
        <w:rPr/>
      </w:pPr>
      <w:r>
        <w:rPr>
          <w:sz w:val="28"/>
          <w:szCs w:val="28"/>
        </w:rPr>
        <w:tab/>
        <w:t>1.4.1. в абзаце первом слова «01 января 2016» заменить словами «01 июля 2026»;</w:t>
      </w:r>
    </w:p>
    <w:p>
      <w:pPr>
        <w:pStyle w:val="Normal"/>
        <w:ind w:left="720" w:right="0"/>
        <w:jc w:val="both"/>
        <w:rPr/>
      </w:pPr>
      <w:r>
        <w:rPr>
          <w:sz w:val="28"/>
          <w:szCs w:val="28"/>
        </w:rPr>
        <w:t xml:space="preserve">1.4.2. </w:t>
      </w:r>
      <w:r>
        <w:rPr>
          <w:sz w:val="28"/>
          <w:szCs w:val="24"/>
        </w:rPr>
        <w:t>абзац третий признать утратившим силу;</w:t>
      </w:r>
    </w:p>
    <w:p>
      <w:pPr>
        <w:pStyle w:val="Normal"/>
        <w:ind w:firstLine="720" w:right="0"/>
        <w:jc w:val="both"/>
        <w:rPr/>
      </w:pPr>
      <w:r>
        <w:rPr>
          <w:sz w:val="28"/>
          <w:szCs w:val="24"/>
        </w:rPr>
        <w:t>1.5. дополнить пунктом 4.2</w:t>
      </w:r>
      <w:r>
        <w:rPr>
          <w:sz w:val="28"/>
          <w:szCs w:val="24"/>
          <w:vertAlign w:val="superscript"/>
        </w:rPr>
        <w:t>1</w:t>
      </w:r>
      <w:r>
        <w:rPr>
          <w:sz w:val="28"/>
          <w:szCs w:val="24"/>
        </w:rPr>
        <w:t xml:space="preserve"> следующего содержания:</w:t>
      </w:r>
    </w:p>
    <w:p>
      <w:pPr>
        <w:pStyle w:val="Normal"/>
        <w:ind w:firstLine="720" w:right="0"/>
        <w:jc w:val="both"/>
        <w:rPr/>
      </w:pPr>
      <w:r>
        <w:rPr>
          <w:sz w:val="28"/>
          <w:szCs w:val="24"/>
        </w:rPr>
        <w:t>«4.2</w:t>
      </w:r>
      <w:r>
        <w:rPr>
          <w:sz w:val="28"/>
          <w:szCs w:val="24"/>
          <w:vertAlign w:val="superscript"/>
        </w:rPr>
        <w:t>1</w:t>
      </w:r>
      <w:r>
        <w:rPr>
          <w:sz w:val="28"/>
          <w:szCs w:val="24"/>
        </w:rPr>
        <w:t xml:space="preserve"> Базовый норматив затрат, непосредственно связанных с выполнением муниципальной работы (N</w:t>
      </w:r>
      <w:r>
        <w:rPr>
          <w:sz w:val="28"/>
          <w:szCs w:val="24"/>
          <w:vertAlign w:val="subscript"/>
        </w:rPr>
        <w:t>непоср)</w:t>
      </w:r>
      <w:r>
        <w:rPr>
          <w:sz w:val="28"/>
          <w:szCs w:val="24"/>
        </w:rPr>
        <w:t>, рассчитывается по следующей формуле:</w:t>
      </w:r>
    </w:p>
    <w:p>
      <w:pPr>
        <w:pStyle w:val="Normal"/>
        <w:ind w:firstLine="720" w:right="0"/>
        <w:jc w:val="both"/>
        <w:rPr>
          <w:sz w:val="28"/>
          <w:szCs w:val="24"/>
        </w:rPr>
      </w:pPr>
      <w:r>
        <w:rPr>
          <w:sz w:val="28"/>
          <w:szCs w:val="24"/>
        </w:rPr>
      </w:r>
    </w:p>
    <w:p>
      <w:pPr>
        <w:pStyle w:val="Normal"/>
        <w:jc w:val="center"/>
        <w:rPr/>
      </w:pPr>
      <w:r>
        <w:rPr>
          <w:sz w:val="28"/>
          <w:szCs w:val="24"/>
        </w:rPr>
        <w:t>N</w:t>
      </w:r>
      <w:r>
        <w:rPr>
          <w:sz w:val="28"/>
          <w:szCs w:val="24"/>
          <w:vertAlign w:val="subscript"/>
        </w:rPr>
        <w:t>непоср</w:t>
      </w:r>
      <w:r>
        <w:rPr>
          <w:sz w:val="28"/>
          <w:szCs w:val="24"/>
        </w:rPr>
        <w:t xml:space="preserve"> = N</w:t>
      </w:r>
      <w:r>
        <w:rPr>
          <w:sz w:val="28"/>
          <w:szCs w:val="24"/>
          <w:vertAlign w:val="superscript"/>
        </w:rPr>
        <w:t>OT1</w:t>
      </w:r>
      <w:r>
        <w:rPr>
          <w:sz w:val="28"/>
          <w:szCs w:val="24"/>
        </w:rPr>
        <w:t xml:space="preserve"> + N</w:t>
      </w:r>
      <w:r>
        <w:rPr>
          <w:sz w:val="28"/>
          <w:szCs w:val="24"/>
          <w:vertAlign w:val="superscript"/>
        </w:rPr>
        <w:t>ИЗ</w:t>
      </w:r>
      <w:r>
        <w:rPr>
          <w:sz w:val="28"/>
          <w:szCs w:val="24"/>
        </w:rPr>
        <w:t>, где</w:t>
      </w:r>
    </w:p>
    <w:p>
      <w:pPr>
        <w:pStyle w:val="Normal"/>
        <w:ind w:firstLine="720" w:right="0"/>
        <w:jc w:val="both"/>
        <w:rPr>
          <w:sz w:val="28"/>
          <w:szCs w:val="24"/>
        </w:rPr>
      </w:pPr>
      <w:r>
        <w:rPr>
          <w:sz w:val="28"/>
          <w:szCs w:val="24"/>
        </w:rPr>
      </w:r>
    </w:p>
    <w:p>
      <w:pPr>
        <w:pStyle w:val="Normal"/>
        <w:ind w:firstLine="720" w:right="0"/>
        <w:jc w:val="both"/>
        <w:rPr/>
      </w:pPr>
      <w:r>
        <w:rPr>
          <w:sz w:val="28"/>
          <w:szCs w:val="24"/>
        </w:rPr>
        <w:t>N</w:t>
      </w:r>
      <w:r>
        <w:rPr>
          <w:sz w:val="28"/>
          <w:szCs w:val="24"/>
          <w:vertAlign w:val="superscript"/>
        </w:rPr>
        <w:t>OT1</w:t>
      </w:r>
      <w:r>
        <w:rPr>
          <w:sz w:val="28"/>
          <w:szCs w:val="24"/>
        </w:rPr>
        <w:t xml:space="preserve"> – затраты на оплату труда работников, непосредственно связанных с выполнением муниципальной работы, и начисления на выплаты по оплате труда работников, непосредственно связанных с выполнением муниципальной работы;</w:t>
      </w:r>
    </w:p>
    <w:p>
      <w:pPr>
        <w:pStyle w:val="Normal"/>
        <w:ind w:firstLine="540" w:right="0"/>
        <w:jc w:val="both"/>
        <w:rPr/>
      </w:pPr>
      <w:r>
        <w:rPr>
          <w:sz w:val="28"/>
          <w:szCs w:val="28"/>
        </w:rPr>
        <w:t>N</w:t>
      </w:r>
      <w:r>
        <w:rPr>
          <w:sz w:val="28"/>
          <w:szCs w:val="28"/>
          <w:vertAlign w:val="superscript"/>
        </w:rPr>
        <w:t>ИЗ</w:t>
      </w:r>
      <w:r>
        <w:rPr>
          <w:sz w:val="28"/>
          <w:szCs w:val="28"/>
        </w:rPr>
        <w:t xml:space="preserve"> - иные затраты, непосредственно связанные с выполнением муниципальной работы, в том числе затраты на оплату коммунальных услуг</w:t>
      </w:r>
      <w:r>
        <w:rPr>
          <w:sz w:val="28"/>
          <w:szCs w:val="24"/>
        </w:rPr>
        <w:t>.»;</w:t>
      </w:r>
    </w:p>
    <w:p>
      <w:pPr>
        <w:pStyle w:val="Normal"/>
        <w:ind w:firstLine="720" w:right="0"/>
        <w:jc w:val="both"/>
        <w:rPr/>
      </w:pPr>
      <w:r>
        <w:rPr>
          <w:sz w:val="28"/>
          <w:szCs w:val="24"/>
        </w:rPr>
        <w:t xml:space="preserve">1.6. абзац первый пункта 4.3 </w:t>
      </w:r>
      <w:bookmarkStart w:id="2" w:name="_Hlk76720137"/>
      <w:r>
        <w:rPr>
          <w:sz w:val="28"/>
          <w:szCs w:val="24"/>
        </w:rPr>
        <w:t>изложить в следующей редакции:</w:t>
      </w:r>
      <w:bookmarkEnd w:id="2"/>
    </w:p>
    <w:p>
      <w:pPr>
        <w:pStyle w:val="Normal"/>
        <w:ind w:firstLine="720" w:right="0"/>
        <w:jc w:val="both"/>
        <w:rPr/>
      </w:pPr>
      <w:r>
        <w:rPr>
          <w:sz w:val="28"/>
          <w:szCs w:val="24"/>
        </w:rPr>
        <w:t>«4.3. Затраты на оплату труда работников, непосредственно выполнением муниципальной работы, и начисления на выплаты по оплате труда работников, непосредственно связанных с выполнением муниципальной работы (N</w:t>
      </w:r>
      <w:r>
        <w:rPr>
          <w:sz w:val="28"/>
          <w:szCs w:val="24"/>
          <w:vertAlign w:val="superscript"/>
        </w:rPr>
        <w:t>OT1</w:t>
      </w:r>
      <w:r>
        <w:rPr>
          <w:sz w:val="28"/>
          <w:szCs w:val="24"/>
        </w:rPr>
        <w:t>), рассчитываются по следующей формуле:»;</w:t>
      </w:r>
    </w:p>
    <w:p>
      <w:pPr>
        <w:pStyle w:val="Normal"/>
        <w:ind w:firstLine="720" w:right="0"/>
        <w:jc w:val="both"/>
        <w:rPr/>
      </w:pPr>
      <w:r>
        <w:rPr>
          <w:sz w:val="28"/>
          <w:szCs w:val="24"/>
        </w:rPr>
        <w:t>1.7</w:t>
      </w:r>
      <w:r>
        <w:rPr>
          <w:sz w:val="28"/>
          <w:szCs w:val="28"/>
        </w:rPr>
        <w:t>. дополнить пунктом 4.3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следующего содержания:</w:t>
      </w:r>
    </w:p>
    <w:p>
      <w:pPr>
        <w:pStyle w:val="Normal"/>
        <w:ind w:firstLine="720" w:right="0"/>
        <w:jc w:val="both"/>
        <w:rPr/>
      </w:pPr>
      <w:r>
        <w:rPr>
          <w:sz w:val="28"/>
          <w:szCs w:val="28"/>
        </w:rPr>
        <w:t>«4.3</w:t>
      </w:r>
      <w:r>
        <w:rPr>
          <w:sz w:val="28"/>
          <w:szCs w:val="28"/>
          <w:vertAlign w:val="superscript"/>
        </w:rPr>
        <w:t>1</w:t>
      </w:r>
      <w:bookmarkStart w:id="3" w:name="_Hlk77070122"/>
      <w:r>
        <w:rPr>
          <w:sz w:val="28"/>
          <w:szCs w:val="28"/>
        </w:rPr>
        <w:t xml:space="preserve"> В составе иных затрат, непосредственно связанных с выполнением муниципальной работы N</w:t>
      </w:r>
      <w:r>
        <w:rPr>
          <w:sz w:val="28"/>
          <w:szCs w:val="28"/>
          <w:vertAlign w:val="superscript"/>
        </w:rPr>
        <w:t>ИЗ</w:t>
      </w:r>
      <w:r>
        <w:rPr>
          <w:sz w:val="28"/>
          <w:szCs w:val="28"/>
        </w:rPr>
        <w:t>, учитываются затраты на оплату коммунальных услуг, непосредственно связанных с выполнением муниципальной работы, которые рассчитываются по следующей формуле: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/>
      </w:pPr>
      <w:r>
        <w:rPr>
          <w:sz w:val="28"/>
          <w:szCs w:val="28"/>
        </w:rPr>
        <w:t>N</w:t>
      </w:r>
      <w:r>
        <w:rPr>
          <w:sz w:val="28"/>
          <w:szCs w:val="28"/>
          <w:vertAlign w:val="subscript"/>
        </w:rPr>
        <w:t>эл1</w:t>
      </w:r>
      <w:r>
        <w:rPr>
          <w:sz w:val="28"/>
          <w:szCs w:val="28"/>
        </w:rPr>
        <w:t xml:space="preserve"> = n</w:t>
      </w:r>
      <w:r>
        <w:rPr>
          <w:sz w:val="28"/>
          <w:szCs w:val="28"/>
          <w:vertAlign w:val="subscript"/>
        </w:rPr>
        <w:t>эл1</w:t>
      </w:r>
      <w:r>
        <w:rPr>
          <w:sz w:val="28"/>
          <w:szCs w:val="28"/>
        </w:rPr>
        <w:t xml:space="preserve"> x R</w:t>
      </w:r>
      <w:r>
        <w:rPr>
          <w:sz w:val="28"/>
          <w:szCs w:val="28"/>
          <w:vertAlign w:val="subscript"/>
        </w:rPr>
        <w:t>эл</w:t>
      </w:r>
      <w:r>
        <w:rPr>
          <w:sz w:val="28"/>
          <w:szCs w:val="28"/>
        </w:rPr>
        <w:t>, где</w:t>
      </w:r>
    </w:p>
    <w:p>
      <w:pPr>
        <w:pStyle w:val="Normal"/>
        <w:ind w:firstLine="720" w:righ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20" w:right="0"/>
        <w:jc w:val="both"/>
        <w:rPr/>
      </w:pPr>
      <w:r>
        <w:rPr>
          <w:sz w:val="28"/>
          <w:szCs w:val="28"/>
        </w:rPr>
        <w:t>n</w:t>
      </w:r>
      <w:r>
        <w:rPr>
          <w:sz w:val="28"/>
          <w:szCs w:val="28"/>
          <w:vertAlign w:val="subscript"/>
        </w:rPr>
        <w:t>эл1</w:t>
      </w:r>
      <w:r>
        <w:rPr>
          <w:sz w:val="28"/>
          <w:szCs w:val="28"/>
        </w:rPr>
        <w:t xml:space="preserve"> – значение натуральной нормы потребления электрической энергии, используемой в процессе выполнения муниципальной работы, рассчитанное как отношение объема фактически потребленной электрической энергии в 202</w:t>
      </w:r>
      <w:r>
        <w:rPr>
          <w:sz w:val="28"/>
          <w:szCs w:val="28"/>
        </w:rPr>
        <w:t>5</w:t>
      </w:r>
      <w:r>
        <w:rPr>
          <w:sz w:val="28"/>
          <w:szCs w:val="28"/>
        </w:rPr>
        <w:t xml:space="preserve"> году к среднему количеству работ;</w:t>
      </w:r>
    </w:p>
    <w:p>
      <w:pPr>
        <w:pStyle w:val="Normal"/>
        <w:ind w:firstLine="720" w:right="0"/>
        <w:jc w:val="both"/>
        <w:rPr/>
      </w:pPr>
      <w:r>
        <w:rPr>
          <w:sz w:val="28"/>
          <w:szCs w:val="28"/>
        </w:rPr>
        <w:t>R</w:t>
      </w:r>
      <w:r>
        <w:rPr>
          <w:sz w:val="28"/>
          <w:szCs w:val="28"/>
          <w:vertAlign w:val="subscript"/>
        </w:rPr>
        <w:t>эл</w:t>
      </w:r>
      <w:r>
        <w:rPr>
          <w:sz w:val="28"/>
          <w:szCs w:val="28"/>
        </w:rPr>
        <w:t xml:space="preserve"> – тариф на электрическую энергию, руб.;</w:t>
      </w:r>
    </w:p>
    <w:p>
      <w:pPr>
        <w:pStyle w:val="Normal"/>
        <w:ind w:firstLine="720" w:right="0"/>
        <w:jc w:val="both"/>
        <w:rPr/>
      </w:pPr>
      <w:bookmarkEnd w:id="3"/>
      <w:r>
        <w:rPr>
          <w:sz w:val="28"/>
          <w:szCs w:val="28"/>
        </w:rPr>
        <w:t>Стоимость (цена, тариф) коммунальной услуги определяется в соответствии с положениями пункта 4.1 настоящей Методики.</w:t>
      </w:r>
    </w:p>
    <w:p>
      <w:pPr>
        <w:pStyle w:val="Normal"/>
        <w:ind w:firstLine="720" w:right="0"/>
        <w:jc w:val="both"/>
        <w:rPr/>
      </w:pPr>
      <w:r>
        <w:rPr>
          <w:sz w:val="28"/>
          <w:szCs w:val="28"/>
        </w:rPr>
        <w:t>В составе затрат на оплату коммунальных услуг, непосредственно связанные с выполнением муниципальной работы, учитываются расходы на оплату электрической энергии, которые рассчитываются исходя из объемов потребления топливно-энергетических ресурсов в натуральном выражении в соответствии с пунктом 1.3 настоящей Методики.»;</w:t>
      </w:r>
    </w:p>
    <w:p>
      <w:pPr>
        <w:pStyle w:val="Normal"/>
        <w:ind w:firstLine="720" w:right="0"/>
        <w:jc w:val="both"/>
        <w:rPr/>
      </w:pPr>
      <w:r>
        <w:rPr>
          <w:sz w:val="28"/>
          <w:szCs w:val="24"/>
        </w:rPr>
        <w:t>1.8. абзац третий пункта 4.4 дополнить словами:</w:t>
      </w:r>
    </w:p>
    <w:p>
      <w:pPr>
        <w:pStyle w:val="Normal"/>
        <w:ind w:firstLine="720" w:right="0"/>
        <w:jc w:val="both"/>
        <w:rPr/>
      </w:pPr>
      <w:r>
        <w:rPr>
          <w:sz w:val="28"/>
          <w:szCs w:val="28"/>
        </w:rPr>
        <w:t>«за исключением затрат, непосредственно связанных с выполнением муниципальной работы;</w:t>
      </w:r>
    </w:p>
    <w:p>
      <w:pPr>
        <w:pStyle w:val="Normal"/>
        <w:ind w:firstLine="720" w:right="0"/>
        <w:jc w:val="both"/>
        <w:rPr/>
      </w:pPr>
      <w:r>
        <w:rPr>
          <w:sz w:val="28"/>
          <w:szCs w:val="28"/>
        </w:rPr>
        <w:t xml:space="preserve">1.8. </w:t>
      </w:r>
      <w:r>
        <w:rPr>
          <w:sz w:val="28"/>
          <w:szCs w:val="24"/>
        </w:rPr>
        <w:t>в пункте 4.5:</w:t>
      </w:r>
    </w:p>
    <w:p>
      <w:pPr>
        <w:pStyle w:val="Normal"/>
        <w:ind w:firstLine="720" w:right="0"/>
        <w:jc w:val="both"/>
        <w:rPr/>
      </w:pPr>
      <w:r>
        <w:rPr>
          <w:sz w:val="28"/>
          <w:szCs w:val="24"/>
        </w:rPr>
        <w:t>1.8.1. абзац первый изложить в следующей редакции:</w:t>
      </w:r>
    </w:p>
    <w:p>
      <w:pPr>
        <w:pStyle w:val="Normal"/>
        <w:ind w:firstLine="720" w:right="0"/>
        <w:jc w:val="both"/>
        <w:rPr/>
      </w:pPr>
      <w:r>
        <w:rPr>
          <w:sz w:val="28"/>
          <w:szCs w:val="28"/>
        </w:rPr>
        <w:t>«Нормативные затраты на выполнение муниципальной работы в части оплаты коммунальных услуг, за исключением затрат, непосредственно связанных с выполнением муниципальной работы (N</w:t>
      </w:r>
      <w:r>
        <w:rPr>
          <w:sz w:val="28"/>
          <w:szCs w:val="28"/>
          <w:vertAlign w:val="superscript"/>
        </w:rPr>
        <w:t>КУ</w:t>
      </w:r>
      <w:r>
        <w:rPr>
          <w:sz w:val="28"/>
          <w:szCs w:val="28"/>
        </w:rPr>
        <w:t>), рассчитываются по следующей формуле:»;</w:t>
      </w:r>
    </w:p>
    <w:p>
      <w:pPr>
        <w:pStyle w:val="Normal"/>
        <w:ind w:firstLine="720" w:right="0"/>
        <w:jc w:val="both"/>
        <w:rPr/>
      </w:pPr>
      <w:r>
        <w:rPr>
          <w:sz w:val="28"/>
          <w:szCs w:val="24"/>
        </w:rPr>
        <w:t>1.8.2 абзац второй изложить в следующей редакции:</w:t>
      </w:r>
    </w:p>
    <w:p>
      <w:pPr>
        <w:pStyle w:val="Normal"/>
        <w:ind w:firstLine="720" w:right="0"/>
        <w:jc w:val="both"/>
        <w:rPr>
          <w:sz w:val="28"/>
          <w:szCs w:val="24"/>
        </w:rPr>
      </w:pPr>
      <w:r>
        <w:rPr>
          <w:sz w:val="28"/>
          <w:szCs w:val="24"/>
        </w:rPr>
      </w:r>
    </w:p>
    <w:p>
      <w:pPr>
        <w:pStyle w:val="Normal"/>
        <w:jc w:val="center"/>
        <w:rPr/>
      </w:pPr>
      <w:r>
        <w:rPr>
          <w:sz w:val="28"/>
          <w:szCs w:val="24"/>
        </w:rPr>
        <w:t>«</w:t>
      </w:r>
      <w:r>
        <w:rPr>
          <w:sz w:val="28"/>
          <w:szCs w:val="28"/>
        </w:rPr>
        <w:t>N</w:t>
      </w:r>
      <w:r>
        <w:rPr>
          <w:sz w:val="28"/>
          <w:szCs w:val="28"/>
          <w:vertAlign w:val="superscript"/>
        </w:rPr>
        <w:t>КУ</w:t>
      </w:r>
      <w:r>
        <w:rPr>
          <w:sz w:val="28"/>
          <w:szCs w:val="28"/>
        </w:rPr>
        <w:t xml:space="preserve"> = N</w:t>
      </w:r>
      <w:r>
        <w:rPr>
          <w:sz w:val="28"/>
          <w:szCs w:val="28"/>
          <w:vertAlign w:val="subscript"/>
        </w:rPr>
        <w:t>эл2</w:t>
      </w:r>
      <w:r>
        <w:rPr>
          <w:sz w:val="28"/>
          <w:szCs w:val="28"/>
        </w:rPr>
        <w:t xml:space="preserve"> + N</w:t>
      </w:r>
      <w:r>
        <w:rPr>
          <w:sz w:val="28"/>
          <w:szCs w:val="28"/>
          <w:vertAlign w:val="subscript"/>
        </w:rPr>
        <w:t>тепло</w:t>
      </w:r>
      <w:r>
        <w:rPr>
          <w:sz w:val="28"/>
          <w:szCs w:val="28"/>
        </w:rPr>
        <w:t xml:space="preserve"> + N</w:t>
      </w:r>
      <w:r>
        <w:rPr>
          <w:sz w:val="28"/>
          <w:szCs w:val="28"/>
          <w:vertAlign w:val="subscript"/>
        </w:rPr>
        <w:t>вода</w:t>
      </w:r>
      <w:r>
        <w:rPr>
          <w:sz w:val="28"/>
          <w:szCs w:val="28"/>
        </w:rPr>
        <w:t xml:space="preserve"> + N</w:t>
      </w:r>
      <w:r>
        <w:rPr>
          <w:sz w:val="28"/>
          <w:szCs w:val="28"/>
          <w:vertAlign w:val="subscript"/>
        </w:rPr>
        <w:t xml:space="preserve">нетив </w:t>
      </w:r>
      <w:r>
        <w:rPr>
          <w:sz w:val="28"/>
          <w:szCs w:val="28"/>
        </w:rPr>
        <w:t>+ N</w:t>
      </w:r>
      <w:r>
        <w:rPr>
          <w:sz w:val="28"/>
          <w:szCs w:val="28"/>
          <w:vertAlign w:val="subscript"/>
        </w:rPr>
        <w:t>тко</w:t>
      </w:r>
      <w:r>
        <w:rPr>
          <w:sz w:val="28"/>
          <w:szCs w:val="28"/>
        </w:rPr>
        <w:t>, где</w:t>
      </w:r>
      <w:r>
        <w:rPr>
          <w:sz w:val="28"/>
          <w:szCs w:val="24"/>
        </w:rPr>
        <w:t>»;</w:t>
      </w:r>
    </w:p>
    <w:p>
      <w:pPr>
        <w:pStyle w:val="Normal"/>
        <w:rPr>
          <w:sz w:val="28"/>
          <w:szCs w:val="24"/>
        </w:rPr>
      </w:pPr>
      <w:r>
        <w:rPr>
          <w:sz w:val="28"/>
          <w:szCs w:val="24"/>
        </w:rPr>
        <w:tab/>
      </w:r>
    </w:p>
    <w:p>
      <w:pPr>
        <w:pStyle w:val="Normal"/>
        <w:ind w:firstLine="720" w:right="0"/>
        <w:jc w:val="both"/>
        <w:rPr/>
      </w:pPr>
      <w:r>
        <w:rPr>
          <w:sz w:val="28"/>
          <w:szCs w:val="24"/>
        </w:rPr>
        <w:t>1.8.3. абзац третий дополнить словами:</w:t>
      </w:r>
    </w:p>
    <w:p>
      <w:pPr>
        <w:pStyle w:val="Normal"/>
        <w:ind w:firstLine="720" w:right="0"/>
        <w:jc w:val="both"/>
        <w:rPr/>
      </w:pPr>
      <w:r>
        <w:rPr>
          <w:sz w:val="28"/>
          <w:szCs w:val="28"/>
        </w:rPr>
        <w:t>«за исключением затрат, непосредственно связанных с выполнением муниципальной работы;</w:t>
      </w:r>
    </w:p>
    <w:p>
      <w:pPr>
        <w:pStyle w:val="Normal"/>
        <w:rPr/>
      </w:pPr>
      <w:r>
        <w:rPr>
          <w:sz w:val="28"/>
          <w:szCs w:val="24"/>
        </w:rPr>
        <w:tab/>
        <w:t xml:space="preserve">1.8.4. </w:t>
      </w:r>
      <w:r>
        <w:rPr>
          <w:sz w:val="28"/>
          <w:szCs w:val="28"/>
        </w:rPr>
        <w:t xml:space="preserve">после </w:t>
      </w:r>
      <w:bookmarkStart w:id="4" w:name="_Hlk191570047"/>
      <w:r>
        <w:rPr>
          <w:sz w:val="28"/>
          <w:szCs w:val="28"/>
        </w:rPr>
        <w:t>абзаца пятого дополнить абзацем следующего содержания:</w:t>
      </w:r>
      <w:bookmarkEnd w:id="4"/>
    </w:p>
    <w:p>
      <w:pPr>
        <w:pStyle w:val="Normal"/>
        <w:ind w:firstLine="540" w:right="0"/>
        <w:jc w:val="both"/>
        <w:rPr/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>«</w:t>
      </w:r>
      <w:bookmarkStart w:id="5" w:name="_Hlk167719586"/>
      <w:bookmarkStart w:id="6" w:name="_Hlk167719556"/>
      <w:r>
        <w:rPr>
          <w:sz w:val="28"/>
          <w:szCs w:val="28"/>
        </w:rPr>
        <w:t>N</w:t>
      </w:r>
      <w:r>
        <w:rPr>
          <w:sz w:val="28"/>
          <w:szCs w:val="28"/>
          <w:vertAlign w:val="subscript"/>
        </w:rPr>
        <w:t>нетив</w:t>
      </w:r>
      <w:bookmarkEnd w:id="6"/>
      <w:r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>–</w:t>
      </w:r>
      <w:r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>затраты по плате за негативное воздействие на работу централизованной системы водоотведения;»;</w:t>
      </w:r>
    </w:p>
    <w:p>
      <w:pPr>
        <w:pStyle w:val="Normal"/>
        <w:ind w:firstLine="540" w:right="0"/>
        <w:jc w:val="both"/>
        <w:rPr/>
      </w:pPr>
      <w:r>
        <w:rPr>
          <w:sz w:val="28"/>
          <w:szCs w:val="28"/>
        </w:rPr>
        <w:tab/>
        <w:t xml:space="preserve">1.8.5. </w:t>
      </w:r>
      <w:r>
        <w:rPr>
          <w:sz w:val="28"/>
          <w:szCs w:val="24"/>
        </w:rPr>
        <w:t>абзац восьмой изложить в следующей редакции: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/>
      </w:pPr>
      <w:r>
        <w:rPr>
          <w:sz w:val="28"/>
          <w:szCs w:val="28"/>
        </w:rPr>
        <w:t>N</w:t>
      </w:r>
      <w:r>
        <w:rPr>
          <w:sz w:val="28"/>
          <w:szCs w:val="28"/>
          <w:vertAlign w:val="subscript"/>
        </w:rPr>
        <w:t>эл2</w:t>
      </w:r>
      <w:r>
        <w:rPr>
          <w:sz w:val="28"/>
          <w:szCs w:val="28"/>
        </w:rPr>
        <w:t xml:space="preserve"> = n</w:t>
      </w:r>
      <w:r>
        <w:rPr>
          <w:sz w:val="28"/>
          <w:szCs w:val="28"/>
          <w:vertAlign w:val="subscript"/>
        </w:rPr>
        <w:t>эл2</w:t>
      </w:r>
      <w:r>
        <w:rPr>
          <w:sz w:val="28"/>
          <w:szCs w:val="28"/>
        </w:rPr>
        <w:t xml:space="preserve"> x R</w:t>
      </w:r>
      <w:r>
        <w:rPr>
          <w:sz w:val="28"/>
          <w:szCs w:val="28"/>
          <w:vertAlign w:val="subscript"/>
        </w:rPr>
        <w:t>эл</w:t>
      </w:r>
      <w:r>
        <w:rPr>
          <w:sz w:val="28"/>
          <w:szCs w:val="28"/>
        </w:rPr>
        <w:t>, где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/>
      </w:pPr>
      <w:r>
        <w:rPr>
          <w:sz w:val="28"/>
          <w:szCs w:val="28"/>
        </w:rPr>
        <w:tab/>
      </w:r>
      <w:bookmarkEnd w:id="5"/>
      <w:r>
        <w:rPr>
          <w:sz w:val="28"/>
          <w:szCs w:val="28"/>
        </w:rPr>
        <w:t xml:space="preserve">1.8.6. </w:t>
      </w:r>
      <w:bookmarkStart w:id="7" w:name="_Hlk191565134"/>
      <w:bookmarkStart w:id="8" w:name="_Hlk191627354"/>
      <w:r>
        <w:rPr>
          <w:sz w:val="28"/>
          <w:szCs w:val="24"/>
        </w:rPr>
        <w:t xml:space="preserve">в абзаце девятый </w:t>
      </w:r>
      <w:bookmarkEnd w:id="8"/>
      <w:r>
        <w:rPr>
          <w:sz w:val="28"/>
          <w:szCs w:val="24"/>
        </w:rPr>
        <w:t>изложить в следующей редакции:</w:t>
      </w:r>
    </w:p>
    <w:p>
      <w:pPr>
        <w:pStyle w:val="Normal"/>
        <w:ind w:firstLine="720" w:right="0"/>
        <w:jc w:val="both"/>
        <w:rPr/>
      </w:pPr>
      <w:r>
        <w:rPr>
          <w:sz w:val="28"/>
          <w:szCs w:val="28"/>
        </w:rPr>
        <w:t>«n</w:t>
      </w:r>
      <w:r>
        <w:rPr>
          <w:sz w:val="28"/>
          <w:szCs w:val="28"/>
          <w:vertAlign w:val="subscript"/>
        </w:rPr>
        <w:t>эл2</w:t>
      </w:r>
      <w:r>
        <w:rPr>
          <w:sz w:val="28"/>
          <w:szCs w:val="28"/>
        </w:rPr>
        <w:t xml:space="preserve"> - значение натуральной нормы потребления электрической энергии, за исключением затрат, непосредственно связанных с выполнением муниципальной работы, рассчитанное как отношение объема фактически потребленной электрической энергии в 2024 году к среднему количеству работ;</w:t>
      </w:r>
    </w:p>
    <w:p>
      <w:pPr>
        <w:pStyle w:val="Normal"/>
        <w:ind w:firstLine="720" w:right="0"/>
        <w:jc w:val="both"/>
        <w:rPr/>
      </w:pPr>
      <w:r>
        <w:rPr>
          <w:sz w:val="28"/>
          <w:szCs w:val="24"/>
        </w:rPr>
        <w:t xml:space="preserve">1.8.7. </w:t>
      </w:r>
      <w:bookmarkStart w:id="9" w:name="_Hlk192154284"/>
      <w:r>
        <w:rPr>
          <w:sz w:val="28"/>
          <w:szCs w:val="24"/>
        </w:rPr>
        <w:t xml:space="preserve">в абзаце </w:t>
      </w:r>
      <w:r>
        <w:rPr>
          <w:sz w:val="28"/>
          <w:szCs w:val="28"/>
        </w:rPr>
        <w:t>двенадцатом</w:t>
      </w:r>
      <w:r>
        <w:rPr>
          <w:sz w:val="28"/>
          <w:szCs w:val="24"/>
        </w:rPr>
        <w:t xml:space="preserve"> </w:t>
      </w:r>
      <w:bookmarkStart w:id="10" w:name="_Hlk191570508"/>
      <w:r>
        <w:rPr>
          <w:sz w:val="28"/>
          <w:szCs w:val="24"/>
        </w:rPr>
        <w:t>цифры «2015» заменить цифрами «2025»;</w:t>
      </w:r>
    </w:p>
    <w:p>
      <w:pPr>
        <w:pStyle w:val="Normal"/>
        <w:ind w:firstLine="720" w:right="0"/>
        <w:jc w:val="both"/>
        <w:rPr/>
      </w:pPr>
      <w:bookmarkEnd w:id="9"/>
      <w:bookmarkEnd w:id="10"/>
      <w:r>
        <w:rPr>
          <w:sz w:val="28"/>
          <w:szCs w:val="24"/>
        </w:rPr>
        <w:t xml:space="preserve">1.8.8. в абзаце </w:t>
      </w:r>
      <w:r>
        <w:rPr>
          <w:sz w:val="28"/>
          <w:szCs w:val="28"/>
        </w:rPr>
        <w:t>пятнадцатом</w:t>
      </w:r>
      <w:r>
        <w:rPr>
          <w:sz w:val="28"/>
          <w:szCs w:val="24"/>
        </w:rPr>
        <w:t xml:space="preserve"> цифры «2015» заменить цифрами «2025»;</w:t>
      </w:r>
    </w:p>
    <w:p>
      <w:pPr>
        <w:pStyle w:val="Normal"/>
        <w:jc w:val="both"/>
        <w:rPr/>
      </w:pPr>
      <w:r>
        <w:rPr>
          <w:sz w:val="28"/>
          <w:szCs w:val="24"/>
        </w:rPr>
        <w:tab/>
      </w:r>
      <w:r>
        <w:rPr>
          <w:sz w:val="28"/>
          <w:szCs w:val="28"/>
        </w:rPr>
        <w:t xml:space="preserve">1.9. </w:t>
      </w:r>
      <w:r>
        <w:rPr>
          <w:sz w:val="28"/>
          <w:szCs w:val="24"/>
        </w:rPr>
        <w:t>в пункте 4.6:</w:t>
      </w:r>
    </w:p>
    <w:p>
      <w:pPr>
        <w:pStyle w:val="Normal"/>
        <w:jc w:val="both"/>
        <w:rPr/>
      </w:pPr>
      <w:r>
        <w:rPr>
          <w:sz w:val="28"/>
          <w:szCs w:val="24"/>
        </w:rPr>
        <w:tab/>
        <w:t>1.9.1. в абзаце восьмом слова «</w:t>
      </w:r>
      <w:r>
        <w:rPr>
          <w:sz w:val="28"/>
          <w:szCs w:val="28"/>
        </w:rPr>
        <w:t xml:space="preserve">услуги по механизированной очистке территории» </w:t>
      </w:r>
      <w:r>
        <w:rPr>
          <w:sz w:val="28"/>
          <w:szCs w:val="24"/>
        </w:rPr>
        <w:t>заменить словами «</w:t>
      </w:r>
      <w:r>
        <w:rPr>
          <w:sz w:val="28"/>
          <w:szCs w:val="28"/>
        </w:rPr>
        <w:t>вывоз снега</w:t>
      </w:r>
      <w:r>
        <w:rPr>
          <w:sz w:val="28"/>
          <w:szCs w:val="24"/>
        </w:rPr>
        <w:t>»;</w:t>
      </w:r>
    </w:p>
    <w:p>
      <w:pPr>
        <w:pStyle w:val="Normal"/>
        <w:jc w:val="both"/>
        <w:rPr/>
      </w:pPr>
      <w:r>
        <w:rPr>
          <w:sz w:val="28"/>
          <w:szCs w:val="24"/>
        </w:rPr>
        <w:tab/>
        <w:t xml:space="preserve">1.9.2. </w:t>
      </w:r>
      <w:r>
        <w:rPr>
          <w:sz w:val="28"/>
          <w:szCs w:val="28"/>
        </w:rPr>
        <w:t>дополнить абзацами следующего содержания:</w:t>
      </w:r>
    </w:p>
    <w:p>
      <w:pPr>
        <w:pStyle w:val="Normal"/>
        <w:ind w:firstLine="720" w:right="0"/>
        <w:jc w:val="both"/>
        <w:rPr/>
      </w:pPr>
      <w:r>
        <w:rPr>
          <w:sz w:val="28"/>
          <w:szCs w:val="28"/>
        </w:rPr>
        <w:t>«ремонт и обслуживание компьютерной техники.».</w:t>
      </w:r>
    </w:p>
    <w:p>
      <w:pPr>
        <w:pStyle w:val="Normal"/>
        <w:ind w:firstLine="720" w:right="0"/>
        <w:jc w:val="both"/>
        <w:rPr/>
      </w:pPr>
      <w:r>
        <w:rPr>
          <w:sz w:val="28"/>
          <w:szCs w:val="28"/>
        </w:rPr>
        <w:t xml:space="preserve">1.10. в абзац шестой пункта 4.7 </w:t>
      </w:r>
      <w:r>
        <w:rPr>
          <w:sz w:val="28"/>
          <w:szCs w:val="24"/>
        </w:rPr>
        <w:t>изложить в следующей редакции:</w:t>
      </w:r>
    </w:p>
    <w:p>
      <w:pPr>
        <w:pStyle w:val="Normal"/>
        <w:jc w:val="both"/>
        <w:rPr/>
      </w:pPr>
      <w:r>
        <w:rPr>
          <w:sz w:val="28"/>
          <w:szCs w:val="28"/>
        </w:rPr>
        <w:t xml:space="preserve">«В составе затрат на оплату услуг связи учитываются услуги стационарной связи и услуги подключения к информационно-телекоммуникационной сети Интернет, </w:t>
      </w:r>
      <w:r>
        <w:rPr>
          <w:color w:val="000000"/>
          <w:sz w:val="28"/>
          <w:szCs w:val="28"/>
          <w:u w:val="none"/>
        </w:rPr>
        <w:t xml:space="preserve">которые определяются согласно </w:t>
      </w:r>
      <w:hyperlink r:id="rId3">
        <w:r>
          <w:rPr>
            <w:rStyle w:val="Hyperlink"/>
            <w:color w:val="000000"/>
            <w:sz w:val="28"/>
            <w:szCs w:val="28"/>
            <w:u w:val="none"/>
          </w:rPr>
          <w:t>пункту 1.3</w:t>
        </w:r>
      </w:hyperlink>
      <w:r>
        <w:rPr>
          <w:color w:val="000000"/>
          <w:sz w:val="28"/>
          <w:szCs w:val="28"/>
          <w:u w:val="none"/>
        </w:rPr>
        <w:t xml:space="preserve"> настоящей Методики.».</w:t>
      </w:r>
    </w:p>
    <w:p>
      <w:pPr>
        <w:pStyle w:val="Normal"/>
        <w:ind w:firstLine="720" w:right="0"/>
        <w:jc w:val="both"/>
        <w:rPr>
          <w:color w:val="000000"/>
          <w:u w:val="none"/>
        </w:rPr>
      </w:pPr>
      <w:r>
        <w:rPr>
          <w:color w:val="000000"/>
          <w:sz w:val="28"/>
          <w:szCs w:val="24"/>
          <w:u w:val="none"/>
        </w:rPr>
        <w:t>1.11. в пункте 4.9:</w:t>
      </w:r>
    </w:p>
    <w:p>
      <w:pPr>
        <w:pStyle w:val="Normal"/>
        <w:ind w:firstLine="720" w:right="0"/>
        <w:jc w:val="both"/>
        <w:rPr/>
      </w:pPr>
      <w:r>
        <w:rPr>
          <w:sz w:val="28"/>
          <w:szCs w:val="24"/>
        </w:rPr>
        <w:t>1.11.1. в абзаце девятом слова «</w:t>
      </w:r>
      <w:r>
        <w:rPr>
          <w:sz w:val="28"/>
          <w:szCs w:val="28"/>
        </w:rPr>
        <w:t>в дневные часы» исключить;</w:t>
      </w:r>
    </w:p>
    <w:p>
      <w:pPr>
        <w:pStyle w:val="Normal"/>
        <w:ind w:firstLine="720" w:right="0"/>
        <w:jc w:val="both"/>
        <w:rPr/>
      </w:pPr>
      <w:r>
        <w:rPr>
          <w:sz w:val="28"/>
          <w:szCs w:val="24"/>
        </w:rPr>
        <w:t xml:space="preserve">1.11.2. абзацы </w:t>
      </w:r>
      <w:r>
        <w:rPr>
          <w:sz w:val="28"/>
          <w:szCs w:val="28"/>
        </w:rPr>
        <w:t>десятый-четыр</w:t>
      </w:r>
      <w:r>
        <w:rPr>
          <w:sz w:val="28"/>
          <w:szCs w:val="24"/>
        </w:rPr>
        <w:t>надцатый признать утратившими силу;</w:t>
      </w:r>
    </w:p>
    <w:p>
      <w:pPr>
        <w:pStyle w:val="Normal"/>
        <w:ind w:firstLine="720" w:right="0"/>
        <w:jc w:val="both"/>
        <w:rPr/>
      </w:pPr>
      <w:r>
        <w:rPr>
          <w:sz w:val="28"/>
          <w:szCs w:val="24"/>
        </w:rPr>
        <w:t>1.11.3. абзац шестнадцатый изложить в следующей редакции:</w:t>
      </w:r>
    </w:p>
    <w:p>
      <w:pPr>
        <w:pStyle w:val="Normal"/>
        <w:ind w:firstLine="720" w:right="0"/>
        <w:jc w:val="both"/>
        <w:rPr/>
      </w:pPr>
      <w:r>
        <w:rPr>
          <w:sz w:val="28"/>
          <w:szCs w:val="28"/>
        </w:rPr>
        <w:t>«содержание и обслуживание мобильных туалетных кабинок;»;</w:t>
      </w:r>
    </w:p>
    <w:p>
      <w:pPr>
        <w:pStyle w:val="Normal"/>
        <w:ind w:firstLine="720" w:right="0"/>
        <w:jc w:val="both"/>
        <w:rPr/>
      </w:pPr>
      <w:r>
        <w:rPr>
          <w:sz w:val="28"/>
          <w:szCs w:val="28"/>
        </w:rPr>
        <w:t xml:space="preserve">1.11.4. </w:t>
      </w:r>
      <w:r>
        <w:rPr>
          <w:sz w:val="28"/>
          <w:szCs w:val="24"/>
        </w:rPr>
        <w:t xml:space="preserve">в абзаце </w:t>
      </w:r>
      <w:r>
        <w:rPr>
          <w:sz w:val="28"/>
          <w:szCs w:val="28"/>
        </w:rPr>
        <w:t>двадцать седьмом</w:t>
      </w:r>
      <w:r>
        <w:rPr>
          <w:sz w:val="28"/>
          <w:szCs w:val="24"/>
        </w:rPr>
        <w:t xml:space="preserve"> слова «гирлянд светодинамических» заменить цифрами «сценического комплекса»;</w:t>
      </w:r>
    </w:p>
    <w:p>
      <w:pPr>
        <w:pStyle w:val="Normal"/>
        <w:ind w:firstLine="720" w:right="0"/>
        <w:jc w:val="both"/>
        <w:rPr/>
      </w:pPr>
      <w:r>
        <w:rPr>
          <w:sz w:val="28"/>
          <w:szCs w:val="28"/>
        </w:rPr>
        <w:t xml:space="preserve">1.11.5. </w:t>
      </w:r>
      <w:r>
        <w:rPr>
          <w:sz w:val="28"/>
          <w:szCs w:val="24"/>
        </w:rPr>
        <w:t xml:space="preserve">в абзаце </w:t>
      </w:r>
      <w:r>
        <w:rPr>
          <w:sz w:val="28"/>
          <w:szCs w:val="28"/>
        </w:rPr>
        <w:t>тридцать втором</w:t>
      </w:r>
      <w:r>
        <w:rPr>
          <w:sz w:val="28"/>
          <w:szCs w:val="24"/>
        </w:rPr>
        <w:t xml:space="preserve"> слова «принтера, компьютера в комплекте и многофункционального устройства» заменить цифрами «автомобиля грузового Газель»;</w:t>
      </w:r>
    </w:p>
    <w:p>
      <w:pPr>
        <w:pStyle w:val="Normal"/>
        <w:ind w:firstLine="720" w:right="0"/>
        <w:jc w:val="both"/>
        <w:rPr/>
      </w:pPr>
      <w:r>
        <w:rPr>
          <w:sz w:val="28"/>
          <w:szCs w:val="24"/>
        </w:rPr>
        <w:t>1.11.6. абзацы сорок восьмо</w:t>
      </w:r>
      <w:r>
        <w:rPr>
          <w:sz w:val="28"/>
          <w:szCs w:val="28"/>
        </w:rPr>
        <w:t xml:space="preserve">й-пятьдесят первый </w:t>
      </w:r>
      <w:r>
        <w:rPr>
          <w:sz w:val="28"/>
          <w:szCs w:val="24"/>
        </w:rPr>
        <w:t>признать утратившими силу.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Настоящее постановление вступает в силу с 01 января 2027 г., но не ранее дня официального обнародования посредством официального опубликования </w:t>
        <w:br/>
        <w:t>в печатном средстве массовой информации «Официальный бюллетень органов местного самоуправления муниципального образования город Пермь» и применяется при расчете объема финансового обеспечения выполнения муниципального задания, начиная с муниципального задания на 2027 год и плановый период 2028 и 2029 годов.</w:t>
      </w:r>
      <w:bookmarkStart w:id="11" w:name="_Hlk194053660"/>
      <w:bookmarkStart w:id="12" w:name="_Hlk76131702"/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 Управлению по общим вопросам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</w:p>
    <w:p>
      <w:pPr>
        <w:pStyle w:val="Normal"/>
        <w:ind w:firstLine="720"/>
        <w:jc w:val="both"/>
        <w:rPr/>
      </w:pPr>
      <w:r>
        <w:rPr>
          <w:sz w:val="28"/>
          <w:szCs w:val="28"/>
        </w:rPr>
        <w:t xml:space="preserve">4. 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 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gorodperm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>
        <w:rPr>
          <w:sz w:val="28"/>
          <w:szCs w:val="28"/>
        </w:rPr>
        <w:t>».</w:t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Контроль за исполнением настоящего постановления возложить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>на и.о. заместителя главы администрации города Перми Ершову О.С.</w:t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bookmarkEnd w:id="12"/>
    </w:p>
    <w:p>
      <w:pPr>
        <w:pStyle w:val="Normal"/>
        <w:tabs>
          <w:tab w:val="clear" w:pos="720"/>
          <w:tab w:val="right" w:pos="9921" w:leader="none"/>
        </w:tabs>
        <w:spacing w:lineRule="exact" w:line="240"/>
        <w:jc w:val="both"/>
        <w:rPr>
          <w:sz w:val="28"/>
          <w:szCs w:val="28"/>
        </w:rPr>
      </w:pPr>
      <w:r>
        <w:rPr>
          <w:sz w:val="28"/>
          <w:szCs w:val="28"/>
        </w:rPr>
        <w:t>Глава города Перми</w:t>
        <w:tab/>
        <w:t>Э.О. Соснин</w:t>
      </w:r>
      <w:bookmarkEnd w:id="11"/>
    </w:p>
    <w:p>
      <w:pPr>
        <w:pStyle w:val="Normal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</w:r>
      <w:bookmarkEnd w:id="7"/>
    </w:p>
    <w:p>
      <w:pPr>
        <w:pStyle w:val="Normal"/>
        <w:ind w:firstLine="709" w:right="0"/>
        <w:jc w:val="both"/>
        <w:rPr>
          <w:sz w:val="28"/>
          <w:szCs w:val="24"/>
        </w:rPr>
      </w:pPr>
      <w:r>
        <w:rPr>
          <w:sz w:val="28"/>
          <w:szCs w:val="24"/>
        </w:rPr>
      </w:r>
    </w:p>
    <w:p>
      <w:pPr>
        <w:pStyle w:val="Normal"/>
        <w:ind w:firstLine="709" w:right="0"/>
        <w:jc w:val="both"/>
        <w:rPr>
          <w:sz w:val="28"/>
          <w:szCs w:val="24"/>
        </w:rPr>
      </w:pPr>
      <w:r>
        <w:rPr>
          <w:sz w:val="28"/>
          <w:szCs w:val="24"/>
        </w:rPr>
      </w:r>
    </w:p>
    <w:p>
      <w:pPr>
        <w:pStyle w:val="Normal"/>
        <w:ind w:firstLine="709" w:right="0"/>
        <w:jc w:val="both"/>
        <w:rPr>
          <w:sz w:val="28"/>
          <w:szCs w:val="24"/>
        </w:rPr>
      </w:pPr>
      <w:r>
        <w:rPr>
          <w:sz w:val="28"/>
          <w:szCs w:val="24"/>
        </w:rPr>
      </w:r>
    </w:p>
    <w:p>
      <w:pPr>
        <w:pStyle w:val="Normal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sectPr>
      <w:headerReference w:type="even" r:id="rId4"/>
      <w:headerReference w:type="default" r:id="rId5"/>
      <w:headerReference w:type="first" r:id="rId6"/>
      <w:footerReference w:type="even" r:id="rId7"/>
      <w:footerReference w:type="default" r:id="rId8"/>
      <w:footerReference w:type="first" r:id="rId9"/>
      <w:type w:val="nextPage"/>
      <w:pgSz w:w="11906" w:h="16838"/>
      <w:pgMar w:left="1418" w:right="567" w:gutter="0" w:header="363" w:top="1134" w:footer="709" w:bottom="1134"/>
      <w:pgNumType w:start="1" w:fmt="decimal"/>
      <w:formProt w:val="false"/>
      <w:titlePg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swiss"/>
    <w:pitch w:val="variable"/>
  </w:font>
  <w:font w:name="Segoe UI">
    <w:charset w:val="01"/>
    <w:family w:val="swiss"/>
    <w:pitch w:val="variable"/>
  </w:font>
  <w:font w:name="Courier New">
    <w:charset w:val="01"/>
    <w:family w:val="auto"/>
    <w:pitch w:val="variable"/>
  </w:font>
  <w:font w:name="Open Sans">
    <w:charset w:val="01"/>
    <w:family w:val="swiss"/>
    <w:pitch w:val="variable"/>
  </w:font>
  <w:font w:name="Calibri">
    <w:charset w:val="01"/>
    <w:family w:val="swiss"/>
    <w:pitch w:val="variable"/>
  </w:font>
  <w:font w:name="Tahoma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>
        <w:sz w:val="16"/>
      </w:rPr>
    </w:pPr>
    <w:r>
      <w:rPr>
        <w:sz w:val="16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6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36360" rIns="3636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4</w:t>
    </w:r>
    <w:r>
      <w:rPr>
        <w:sz w:val="28"/>
        <w:szCs w:val="28"/>
      </w:rPr>
      <w:fldChar w:fldCharType="end"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93"/>
  <w:defaultTabStop w:val="720"/>
  <w:autoHyphenation w:val="true"/>
  <w:hyphenationZone w:val="360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WenQuanYi Zen Hei Sharp" w:cs="Droid Sans"/>
        <w:lang w:val="ru-RU" w:eastAsia="zh-CN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ind w:firstLine="709" w:right="-1"/>
      <w:jc w:val="both"/>
      <w:outlineLvl w:val="0"/>
    </w:pPr>
    <w:rPr>
      <w:sz w:val="24"/>
    </w:rPr>
  </w:style>
  <w:style w:type="paragraph" w:styleId="Heading2">
    <w:name w:val="heading 2"/>
    <w:basedOn w:val="Normal"/>
    <w:next w:val="Normal"/>
    <w:link w:val="2"/>
    <w:qFormat/>
    <w:pPr>
      <w:keepNext w:val="true"/>
      <w:ind w:right="-1"/>
      <w:jc w:val="both"/>
      <w:outlineLvl w:val="1"/>
    </w:pPr>
    <w:rPr>
      <w:sz w:val="24"/>
    </w:rPr>
  </w:style>
  <w:style w:type="paragraph" w:styleId="Heading3">
    <w:name w:val="heading 3"/>
    <w:basedOn w:val="Normal"/>
    <w:next w:val="Normal"/>
    <w:link w:val="3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next w:val="Normal"/>
    <w:link w:val="4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next w:val="Normal"/>
    <w:link w:val="6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ptionChar" w:customStyle="1">
    <w:name w:val="Caption Char"/>
    <w:basedOn w:val="DefaultParagraphFont"/>
    <w:uiPriority w:val="35"/>
    <w:qFormat/>
    <w:rPr>
      <w:b/>
      <w:bCs/>
      <w:color w:themeColor="accent1" w:val="4F81BD"/>
      <w:sz w:val="18"/>
      <w:szCs w:val="18"/>
    </w:rPr>
  </w:style>
  <w:style w:type="character" w:styleId="Heading1Char" w:customStyle="1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Heading2Char" w:customStyle="1">
    <w:name w:val="Heading 2 Char"/>
    <w:uiPriority w:val="9"/>
    <w:qFormat/>
    <w:rPr>
      <w:rFonts w:ascii="Arial" w:hAnsi="Arial" w:eastAsia="Arial" w:cs="Arial"/>
      <w:sz w:val="34"/>
    </w:rPr>
  </w:style>
  <w:style w:type="character" w:styleId="Heading3Char" w:customStyle="1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 w:customStyle="1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 w:customStyle="1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 w:customStyle="1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 w:customStyle="1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 w:customStyle="1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 w:customStyle="1">
    <w:name w:val="Title Char"/>
    <w:uiPriority w:val="10"/>
    <w:qFormat/>
    <w:rPr>
      <w:sz w:val="48"/>
      <w:szCs w:val="48"/>
    </w:rPr>
  </w:style>
  <w:style w:type="character" w:styleId="SubtitleChar" w:customStyle="1">
    <w:name w:val="Subtitle Char"/>
    <w:uiPriority w:val="11"/>
    <w:qFormat/>
    <w:rPr>
      <w:sz w:val="24"/>
      <w:szCs w:val="24"/>
    </w:rPr>
  </w:style>
  <w:style w:type="character" w:styleId="QuoteChar" w:customStyle="1">
    <w:name w:val="Quote Char"/>
    <w:uiPriority w:val="29"/>
    <w:qFormat/>
    <w:rPr>
      <w:i/>
    </w:rPr>
  </w:style>
  <w:style w:type="character" w:styleId="IntenseQuoteChar" w:customStyle="1">
    <w:name w:val="Intense Quote Char"/>
    <w:uiPriority w:val="30"/>
    <w:qFormat/>
    <w:rPr>
      <w:i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character" w:styleId="FootnoteTextChar" w:customStyle="1">
    <w:name w:val="Footnote Text Char"/>
    <w:uiPriority w:val="99"/>
    <w:qFormat/>
    <w:rPr>
      <w:sz w:val="18"/>
    </w:rPr>
  </w:style>
  <w:style w:type="character" w:styleId="Style5" w:customStyle="1">
    <w:name w:val="Символ сноски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 w:customStyle="1">
    <w:name w:val="Endnote Text Char"/>
    <w:uiPriority w:val="99"/>
    <w:qFormat/>
    <w:rPr>
      <w:sz w:val="20"/>
    </w:rPr>
  </w:style>
  <w:style w:type="character" w:styleId="Style6" w:customStyle="1">
    <w:name w:val="Символ концевой сноски"/>
    <w:uiPriority w:val="99"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PageNumber">
    <w:name w:val="page number"/>
    <w:basedOn w:val="DefaultParagraphFont"/>
    <w:rPr/>
  </w:style>
  <w:style w:type="character" w:styleId="Style7" w:customStyle="1">
    <w:name w:val="Текст выноски Знак"/>
    <w:link w:val="BalloonText"/>
    <w:qFormat/>
    <w:rPr>
      <w:rFonts w:ascii="Segoe UI" w:hAnsi="Segoe UI" w:cs="Segoe UI"/>
      <w:sz w:val="18"/>
      <w:szCs w:val="18"/>
    </w:rPr>
  </w:style>
  <w:style w:type="character" w:styleId="Style8" w:customStyle="1">
    <w:name w:val="Верхний колонтитул Знак"/>
    <w:uiPriority w:val="99"/>
    <w:qFormat/>
    <w:rPr/>
  </w:style>
  <w:style w:type="character" w:styleId="FollowedHyperlink">
    <w:name w:val="FollowedHyperlink"/>
    <w:uiPriority w:val="99"/>
    <w:unhideWhenUsed/>
    <w:rPr>
      <w:color w:val="800080"/>
      <w:u w:val="single"/>
    </w:rPr>
  </w:style>
  <w:style w:type="character" w:styleId="Style9" w:customStyle="1">
    <w:name w:val="Основной текст Знак"/>
    <w:qFormat/>
    <w:rPr>
      <w:rFonts w:ascii="Courier New" w:hAnsi="Courier New"/>
      <w:sz w:val="26"/>
    </w:rPr>
  </w:style>
  <w:style w:type="character" w:styleId="Style10" w:customStyle="1">
    <w:name w:val="Нижний колонтитул Знак"/>
    <w:qFormat/>
    <w:rPr/>
  </w:style>
  <w:style w:type="character" w:styleId="Style11" w:customStyle="1">
    <w:name w:val="Подпись Знак"/>
    <w:qFormat/>
    <w:rPr>
      <w:sz w:val="28"/>
    </w:rPr>
  </w:style>
  <w:style w:type="character" w:styleId="CommentReference">
    <w:name w:val="annotation reference"/>
    <w:qFormat/>
    <w:rPr>
      <w:sz w:val="16"/>
      <w:szCs w:val="16"/>
    </w:rPr>
  </w:style>
  <w:style w:type="character" w:styleId="Style12" w:customStyle="1">
    <w:name w:val="Текст примечания Знак"/>
    <w:basedOn w:val="DefaultParagraphFont"/>
    <w:qFormat/>
    <w:rPr/>
  </w:style>
  <w:style w:type="character" w:styleId="Style13" w:customStyle="1">
    <w:name w:val="Тема примечания Знак"/>
    <w:link w:val="annotationsubject"/>
    <w:qFormat/>
    <w:rPr>
      <w:b/>
      <w:bCs/>
    </w:rPr>
  </w:style>
  <w:style w:type="character" w:styleId="3" w:customStyle="1">
    <w:name w:val="Заголовок 3 Знак"/>
    <w:uiPriority w:val="9"/>
    <w:qFormat/>
    <w:rPr>
      <w:rFonts w:ascii="Arial" w:hAnsi="Arial" w:eastAsia="Arial" w:cs="Arial"/>
      <w:sz w:val="30"/>
      <w:szCs w:val="30"/>
    </w:rPr>
  </w:style>
  <w:style w:type="character" w:styleId="4" w:customStyle="1">
    <w:name w:val="Заголовок 4 Знак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5" w:customStyle="1">
    <w:name w:val="Заголовок 5 Знак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" w:customStyle="1">
    <w:name w:val="Заголовок 6 Знак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" w:customStyle="1">
    <w:name w:val="Заголовок 7 Знак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" w:customStyle="1">
    <w:name w:val="Заголовок 8 Знак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" w:customStyle="1">
    <w:name w:val="Заголовок 9 Знак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1" w:customStyle="1">
    <w:name w:val="Заголовок 1 Знак"/>
    <w:qFormat/>
    <w:rPr>
      <w:sz w:val="24"/>
    </w:rPr>
  </w:style>
  <w:style w:type="character" w:styleId="2" w:customStyle="1">
    <w:name w:val="Заголовок 2 Знак"/>
    <w:qFormat/>
    <w:rPr>
      <w:sz w:val="24"/>
    </w:rPr>
  </w:style>
  <w:style w:type="character" w:styleId="Style14" w:customStyle="1">
    <w:name w:val="Заголовок Знак"/>
    <w:uiPriority w:val="10"/>
    <w:qFormat/>
    <w:rPr>
      <w:sz w:val="48"/>
      <w:szCs w:val="48"/>
    </w:rPr>
  </w:style>
  <w:style w:type="character" w:styleId="Style15" w:customStyle="1">
    <w:name w:val="Подзаголовок Знак"/>
    <w:uiPriority w:val="11"/>
    <w:qFormat/>
    <w:rPr>
      <w:sz w:val="24"/>
      <w:szCs w:val="24"/>
    </w:rPr>
  </w:style>
  <w:style w:type="character" w:styleId="21" w:customStyle="1">
    <w:name w:val="Цитата 2 Знак"/>
    <w:link w:val="Quote"/>
    <w:uiPriority w:val="29"/>
    <w:qFormat/>
    <w:rPr>
      <w:i/>
    </w:rPr>
  </w:style>
  <w:style w:type="character" w:styleId="Style16" w:customStyle="1">
    <w:name w:val="Выделенная цитата Знак"/>
    <w:link w:val="IntenseQuote"/>
    <w:uiPriority w:val="30"/>
    <w:qFormat/>
    <w:rPr>
      <w:i/>
      <w:shd w:fill="F2F2F2" w:val="clear"/>
    </w:rPr>
  </w:style>
  <w:style w:type="character" w:styleId="HeaderChar" w:customStyle="1">
    <w:name w:val="Header Char"/>
    <w:uiPriority w:val="99"/>
    <w:qFormat/>
    <w:rPr/>
  </w:style>
  <w:style w:type="character" w:styleId="FooterChar" w:customStyle="1">
    <w:name w:val="Footer Char"/>
    <w:uiPriority w:val="99"/>
    <w:qFormat/>
    <w:rPr/>
  </w:style>
  <w:style w:type="character" w:styleId="Style17" w:customStyle="1">
    <w:name w:val="Название объекта Знак"/>
    <w:uiPriority w:val="99"/>
    <w:qFormat/>
    <w:rPr/>
  </w:style>
  <w:style w:type="character" w:styleId="Style18" w:customStyle="1">
    <w:name w:val="Текст сноски Знак"/>
    <w:uiPriority w:val="99"/>
    <w:qFormat/>
    <w:rPr>
      <w:sz w:val="18"/>
    </w:rPr>
  </w:style>
  <w:style w:type="character" w:styleId="Style19" w:customStyle="1">
    <w:name w:val="Текст концевой сноски Знак"/>
    <w:basedOn w:val="DefaultParagraphFont"/>
    <w:uiPriority w:val="99"/>
    <w:qFormat/>
    <w:rPr/>
  </w:style>
  <w:style w:type="character" w:styleId="Style20" w:customStyle="1">
    <w:name w:val="Основной текст с отступом Знак"/>
    <w:qFormat/>
    <w:rPr>
      <w:sz w:val="26"/>
    </w:rPr>
  </w:style>
  <w:style w:type="paragraph" w:styleId="Style21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WenQuanYi Zen Hei Sharp" w:cs="Droid Sans"/>
      <w:sz w:val="28"/>
      <w:szCs w:val="28"/>
    </w:rPr>
  </w:style>
  <w:style w:type="paragraph" w:styleId="BodyText">
    <w:name w:val="Body Text"/>
    <w:basedOn w:val="Normal"/>
    <w:link w:val="Style9"/>
    <w:pPr>
      <w:ind w:right="3117"/>
    </w:pPr>
    <w:rPr>
      <w:rFonts w:ascii="Courier New" w:hAnsi="Courier New"/>
      <w:sz w:val="26"/>
    </w:rPr>
  </w:style>
  <w:style w:type="paragraph" w:styleId="List">
    <w:name w:val="List"/>
    <w:basedOn w:val="BodyText"/>
    <w:pPr/>
    <w:rPr>
      <w:rFonts w:cs="Droid Sans"/>
    </w:rPr>
  </w:style>
  <w:style w:type="paragraph" w:styleId="Caption">
    <w:name w:val="caption"/>
    <w:basedOn w:val="Normal"/>
    <w:next w:val="Normal"/>
    <w:link w:val="Style17"/>
    <w:qFormat/>
    <w:pPr>
      <w:widowControl w:val="false"/>
      <w:spacing w:lineRule="exact" w:line="360"/>
      <w:jc w:val="center"/>
    </w:pPr>
    <w:rPr>
      <w:b/>
      <w:sz w:val="32"/>
    </w:rPr>
  </w:style>
  <w:style w:type="paragraph" w:styleId="Style22">
    <w:name w:val="Указатель"/>
    <w:basedOn w:val="Normal"/>
    <w:qFormat/>
    <w:pPr>
      <w:suppressLineNumbers/>
    </w:pPr>
    <w:rPr>
      <w:rFonts w:cs="Droid Sans"/>
    </w:rPr>
  </w:style>
  <w:style w:type="paragraph" w:styleId="Title">
    <w:name w:val="Title"/>
    <w:basedOn w:val="Normal"/>
    <w:next w:val="BodyText"/>
    <w:link w:val="Style14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IndexHeading">
    <w:name w:val="index heading"/>
    <w:basedOn w:val="Title"/>
    <w:pPr/>
    <w:rPr/>
  </w:style>
  <w:style w:type="paragraph" w:styleId="ListParagraph">
    <w:name w:val="List Paragraph"/>
    <w:basedOn w:val="Normal"/>
    <w:uiPriority w:val="34"/>
    <w:qFormat/>
    <w:pPr>
      <w:spacing w:lineRule="auto" w:line="276" w:before="0" w:after="200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NoSpacing">
    <w:name w:val="No Spacing"/>
    <w:uiPriority w:val="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</w:rPr>
  </w:style>
  <w:style w:type="paragraph" w:styleId="Subtitle">
    <w:name w:val="Subtitle"/>
    <w:basedOn w:val="Normal"/>
    <w:next w:val="Normal"/>
    <w:link w:val="Style15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next w:val="Normal"/>
    <w:link w:val="Style1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HeaderandFooter" w:customStyle="1">
    <w:name w:val="Header and Footer"/>
    <w:basedOn w:val="Normal"/>
    <w:qFormat/>
    <w:pPr/>
    <w:rPr/>
  </w:style>
  <w:style w:type="paragraph" w:styleId="Header">
    <w:name w:val="header"/>
    <w:basedOn w:val="Normal"/>
    <w:link w:val="Style8"/>
    <w:uiPriority w:val="99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Footer">
    <w:name w:val="footer"/>
    <w:basedOn w:val="Normal"/>
    <w:link w:val="Style10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FootnoteText">
    <w:name w:val="footnote text"/>
    <w:basedOn w:val="Normal"/>
    <w:link w:val="Style18"/>
    <w:uiPriority w:val="99"/>
    <w:unhideWhenUsed/>
    <w:pPr>
      <w:spacing w:before="0" w:after="40"/>
    </w:pPr>
    <w:rPr>
      <w:sz w:val="18"/>
    </w:rPr>
  </w:style>
  <w:style w:type="paragraph" w:styleId="EndnoteText">
    <w:name w:val="endnote text"/>
    <w:basedOn w:val="Normal"/>
    <w:link w:val="Style19"/>
    <w:uiPriority w:val="99"/>
    <w:unhideWhenUsed/>
    <w:pPr/>
    <w:rPr/>
  </w:style>
  <w:style w:type="paragraph" w:styleId="TOC1">
    <w:name w:val="toc 1"/>
    <w:basedOn w:val="Normal"/>
    <w:next w:val="Normal"/>
    <w:uiPriority w:val="39"/>
    <w:unhideWhenUsed/>
    <w:pPr>
      <w:spacing w:before="0" w:after="57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57"/>
      <w:ind w:left="283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57"/>
      <w:ind w:left="567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57"/>
      <w:ind w:left="85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57"/>
      <w:ind w:left="1134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57"/>
      <w:ind w:left="1417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57"/>
      <w:ind w:left="1701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57"/>
      <w:ind w:left="1984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57"/>
      <w:ind w:left="2268"/>
    </w:pPr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zh-CN" w:bidi="ar-SA"/>
    </w:rPr>
  </w:style>
  <w:style w:type="paragraph" w:styleId="TableofFigures">
    <w:name w:val="table of figures"/>
    <w:basedOn w:val="Normal"/>
    <w:next w:val="Normal"/>
    <w:uiPriority w:val="99"/>
    <w:unhideWhenUsed/>
    <w:pPr/>
    <w:rPr/>
  </w:style>
  <w:style w:type="paragraph" w:styleId="BodyTextIndent">
    <w:name w:val="Body Text Indent"/>
    <w:basedOn w:val="Normal"/>
    <w:link w:val="Style20"/>
    <w:pPr>
      <w:ind w:right="-1"/>
      <w:jc w:val="both"/>
    </w:pPr>
    <w:rPr>
      <w:sz w:val="26"/>
    </w:rPr>
  </w:style>
  <w:style w:type="paragraph" w:styleId="BalloonText">
    <w:name w:val="Balloon Text"/>
    <w:basedOn w:val="Normal"/>
    <w:link w:val="Style7"/>
    <w:qFormat/>
    <w:pPr/>
    <w:rPr>
      <w:rFonts w:ascii="Segoe UI" w:hAnsi="Segoe UI" w:cs="Segoe UI"/>
      <w:sz w:val="18"/>
      <w:szCs w:val="18"/>
    </w:rPr>
  </w:style>
  <w:style w:type="paragraph" w:styleId="xl65" w:customStyle="1">
    <w:name w:val="xl65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color w:val="000000"/>
      <w:sz w:val="16"/>
      <w:szCs w:val="16"/>
    </w:rPr>
  </w:style>
  <w:style w:type="paragraph" w:styleId="xl66" w:customStyle="1">
    <w:name w:val="xl66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color w:val="000000"/>
      <w:sz w:val="16"/>
      <w:szCs w:val="16"/>
    </w:rPr>
  </w:style>
  <w:style w:type="paragraph" w:styleId="xl67" w:customStyle="1">
    <w:name w:val="xl67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styleId="xl68" w:customStyle="1">
    <w:name w:val="xl68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6"/>
      <w:szCs w:val="16"/>
    </w:rPr>
  </w:style>
  <w:style w:type="paragraph" w:styleId="xl69" w:customStyle="1">
    <w:name w:val="xl69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16"/>
      <w:szCs w:val="16"/>
    </w:rPr>
  </w:style>
  <w:style w:type="paragraph" w:styleId="xl70" w:customStyle="1">
    <w:name w:val="xl70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6"/>
      <w:szCs w:val="16"/>
    </w:rPr>
  </w:style>
  <w:style w:type="paragraph" w:styleId="xl71" w:customStyle="1">
    <w:name w:val="xl71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color w:val="000000"/>
      <w:sz w:val="16"/>
      <w:szCs w:val="16"/>
    </w:rPr>
  </w:style>
  <w:style w:type="paragraph" w:styleId="xl72" w:customStyle="1">
    <w:name w:val="xl72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16"/>
      <w:szCs w:val="16"/>
    </w:rPr>
  </w:style>
  <w:style w:type="paragraph" w:styleId="xl73" w:customStyle="1">
    <w:name w:val="xl73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color w:val="000000"/>
      <w:sz w:val="16"/>
      <w:szCs w:val="16"/>
    </w:rPr>
  </w:style>
  <w:style w:type="paragraph" w:styleId="xl74" w:customStyle="1">
    <w:name w:val="xl74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color w:val="000000"/>
      <w:sz w:val="16"/>
      <w:szCs w:val="16"/>
    </w:rPr>
  </w:style>
  <w:style w:type="paragraph" w:styleId="xl75" w:customStyle="1">
    <w:name w:val="xl75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6"/>
      <w:szCs w:val="16"/>
    </w:rPr>
  </w:style>
  <w:style w:type="paragraph" w:styleId="xl76" w:customStyle="1">
    <w:name w:val="xl76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</w:pPr>
    <w:rPr>
      <w:color w:val="000000"/>
      <w:sz w:val="16"/>
      <w:szCs w:val="16"/>
    </w:rPr>
  </w:style>
  <w:style w:type="paragraph" w:styleId="xl77" w:customStyle="1">
    <w:name w:val="xl77"/>
    <w:basedOn w:val="Normal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color w:val="000000"/>
      <w:sz w:val="16"/>
      <w:szCs w:val="16"/>
    </w:rPr>
  </w:style>
  <w:style w:type="paragraph" w:styleId="xl78" w:customStyle="1">
    <w:name w:val="xl78"/>
    <w:basedOn w:val="Normal"/>
    <w:qFormat/>
    <w:pPr>
      <w:pBdr>
        <w:top w:val="single" w:sz="4" w:space="0" w:color="000000"/>
        <w:bottom w:val="single" w:sz="4" w:space="0" w:color="000000"/>
      </w:pBdr>
      <w:spacing w:beforeAutospacing="1" w:afterAutospacing="1"/>
      <w:jc w:val="center"/>
    </w:pPr>
    <w:rPr>
      <w:color w:val="000000"/>
      <w:sz w:val="16"/>
      <w:szCs w:val="16"/>
    </w:rPr>
  </w:style>
  <w:style w:type="paragraph" w:styleId="xl79" w:customStyle="1">
    <w:name w:val="xl79"/>
    <w:basedOn w:val="Normal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16"/>
      <w:szCs w:val="16"/>
    </w:rPr>
  </w:style>
  <w:style w:type="paragraph" w:styleId="Style23" w:customStyle="1">
    <w:name w:val="Форма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ConsPlusNormal" w:customStyle="1">
    <w:name w:val="ConsPlus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font5" w:customStyle="1">
    <w:name w:val="font5"/>
    <w:basedOn w:val="Normal"/>
    <w:qFormat/>
    <w:pPr>
      <w:spacing w:beforeAutospacing="1" w:afterAutospacing="1"/>
    </w:pPr>
    <w:rPr>
      <w:color w:val="000000"/>
      <w:sz w:val="28"/>
      <w:szCs w:val="28"/>
    </w:rPr>
  </w:style>
  <w:style w:type="paragraph" w:styleId="xl80" w:customStyle="1">
    <w:name w:val="xl80"/>
    <w:basedOn w:val="Normal"/>
    <w:qFormat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4"/>
      <w:szCs w:val="24"/>
    </w:rPr>
  </w:style>
  <w:style w:type="paragraph" w:styleId="xl81" w:customStyle="1">
    <w:name w:val="xl81"/>
    <w:basedOn w:val="Normal"/>
    <w:qFormat/>
    <w:pPr>
      <w:pBdr>
        <w:top w:val="single" w:sz="4" w:space="0" w:color="000000"/>
        <w:left w:val="single" w:sz="4" w:space="0" w:color="000000"/>
      </w:pBdr>
      <w:spacing w:beforeAutospacing="1" w:afterAutospacing="1"/>
      <w:jc w:val="center"/>
    </w:pPr>
    <w:rPr>
      <w:b/>
      <w:bCs/>
      <w:sz w:val="24"/>
      <w:szCs w:val="24"/>
    </w:rPr>
  </w:style>
  <w:style w:type="paragraph" w:styleId="xl82" w:customStyle="1">
    <w:name w:val="xl82"/>
    <w:basedOn w:val="Normal"/>
    <w:qFormat/>
    <w:pPr>
      <w:pBdr>
        <w:top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4"/>
      <w:szCs w:val="24"/>
    </w:rPr>
  </w:style>
  <w:style w:type="paragraph" w:styleId="xl83" w:customStyle="1">
    <w:name w:val="xl83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8"/>
      <w:szCs w:val="28"/>
    </w:rPr>
  </w:style>
  <w:style w:type="paragraph" w:styleId="xl84" w:customStyle="1">
    <w:name w:val="xl84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8"/>
      <w:szCs w:val="28"/>
    </w:rPr>
  </w:style>
  <w:style w:type="paragraph" w:styleId="xl85" w:customStyle="1">
    <w:name w:val="xl85"/>
    <w:basedOn w:val="Normal"/>
    <w:qFormat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8"/>
      <w:szCs w:val="28"/>
    </w:rPr>
  </w:style>
  <w:style w:type="paragraph" w:styleId="xl86" w:customStyle="1">
    <w:name w:val="xl86"/>
    <w:basedOn w:val="Normal"/>
    <w:qFormat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8"/>
      <w:szCs w:val="28"/>
    </w:rPr>
  </w:style>
  <w:style w:type="paragraph" w:styleId="xl87" w:customStyle="1">
    <w:name w:val="xl87"/>
    <w:basedOn w:val="Normal"/>
    <w:qFormat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color w:val="000000"/>
      <w:sz w:val="28"/>
      <w:szCs w:val="28"/>
    </w:rPr>
  </w:style>
  <w:style w:type="paragraph" w:styleId="xl88" w:customStyle="1">
    <w:name w:val="xl88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color w:val="000000"/>
      <w:sz w:val="28"/>
      <w:szCs w:val="28"/>
    </w:rPr>
  </w:style>
  <w:style w:type="paragraph" w:styleId="xl89" w:customStyle="1">
    <w:name w:val="xl89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8"/>
      <w:szCs w:val="28"/>
    </w:rPr>
  </w:style>
  <w:style w:type="paragraph" w:styleId="xl90" w:customStyle="1">
    <w:name w:val="xl90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8"/>
      <w:szCs w:val="28"/>
    </w:rPr>
  </w:style>
  <w:style w:type="paragraph" w:styleId="xl91" w:customStyle="1">
    <w:name w:val="xl91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8"/>
      <w:szCs w:val="28"/>
    </w:rPr>
  </w:style>
  <w:style w:type="paragraph" w:styleId="xl92" w:customStyle="1">
    <w:name w:val="xl92"/>
    <w:basedOn w:val="Normal"/>
    <w:qFormat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color w:val="000000"/>
      <w:sz w:val="28"/>
      <w:szCs w:val="28"/>
    </w:rPr>
  </w:style>
  <w:style w:type="paragraph" w:styleId="xl93" w:customStyle="1">
    <w:name w:val="xl93"/>
    <w:basedOn w:val="Normal"/>
    <w:qFormat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8"/>
      <w:szCs w:val="28"/>
    </w:rPr>
  </w:style>
  <w:style w:type="paragraph" w:styleId="xl94" w:customStyle="1">
    <w:name w:val="xl94"/>
    <w:basedOn w:val="Normal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8"/>
      <w:szCs w:val="28"/>
    </w:rPr>
  </w:style>
  <w:style w:type="paragraph" w:styleId="xl95" w:customStyle="1">
    <w:name w:val="xl95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8"/>
      <w:szCs w:val="28"/>
    </w:rPr>
  </w:style>
  <w:style w:type="paragraph" w:styleId="xl96" w:customStyle="1">
    <w:name w:val="xl96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8"/>
      <w:szCs w:val="28"/>
    </w:rPr>
  </w:style>
  <w:style w:type="paragraph" w:styleId="xl97" w:customStyle="1">
    <w:name w:val="xl97"/>
    <w:basedOn w:val="Normal"/>
    <w:qFormat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8"/>
      <w:szCs w:val="28"/>
    </w:rPr>
  </w:style>
  <w:style w:type="paragraph" w:styleId="xl98" w:customStyle="1">
    <w:name w:val="xl98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  <w:sz w:val="28"/>
      <w:szCs w:val="28"/>
    </w:rPr>
  </w:style>
  <w:style w:type="paragraph" w:styleId="xl99" w:customStyle="1">
    <w:name w:val="xl99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/>
      <w:jc w:val="center"/>
    </w:pPr>
    <w:rPr>
      <w:sz w:val="28"/>
      <w:szCs w:val="28"/>
    </w:rPr>
  </w:style>
  <w:style w:type="paragraph" w:styleId="xl100" w:customStyle="1">
    <w:name w:val="xl100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right"/>
    </w:pPr>
    <w:rPr>
      <w:sz w:val="24"/>
      <w:szCs w:val="24"/>
    </w:rPr>
  </w:style>
  <w:style w:type="paragraph" w:styleId="xl101" w:customStyle="1">
    <w:name w:val="xl101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4"/>
      <w:szCs w:val="24"/>
    </w:rPr>
  </w:style>
  <w:style w:type="paragraph" w:styleId="xl102" w:customStyle="1">
    <w:name w:val="xl102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4"/>
      <w:szCs w:val="24"/>
    </w:rPr>
  </w:style>
  <w:style w:type="paragraph" w:styleId="xl103" w:customStyle="1">
    <w:name w:val="xl103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right"/>
    </w:pPr>
    <w:rPr>
      <w:sz w:val="24"/>
      <w:szCs w:val="24"/>
    </w:rPr>
  </w:style>
  <w:style w:type="paragraph" w:styleId="xl104" w:customStyle="1">
    <w:name w:val="xl104"/>
    <w:basedOn w:val="Normal"/>
    <w:qFormat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4"/>
      <w:szCs w:val="24"/>
    </w:rPr>
  </w:style>
  <w:style w:type="paragraph" w:styleId="xl105" w:customStyle="1">
    <w:name w:val="xl105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4"/>
      <w:szCs w:val="24"/>
    </w:rPr>
  </w:style>
  <w:style w:type="paragraph" w:styleId="xl106" w:customStyle="1">
    <w:name w:val="xl106"/>
    <w:basedOn w:val="Normal"/>
    <w:qFormat/>
    <w:pPr>
      <w:pBdr>
        <w:top w:val="single" w:sz="4" w:space="0" w:color="000000"/>
        <w:left w:val="single" w:sz="8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4"/>
      <w:szCs w:val="24"/>
    </w:rPr>
  </w:style>
  <w:style w:type="paragraph" w:styleId="xl107" w:customStyle="1">
    <w:name w:val="xl107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4"/>
      <w:szCs w:val="24"/>
    </w:rPr>
  </w:style>
  <w:style w:type="paragraph" w:styleId="xl108" w:customStyle="1">
    <w:name w:val="xl108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right"/>
    </w:pPr>
    <w:rPr>
      <w:sz w:val="24"/>
      <w:szCs w:val="24"/>
    </w:rPr>
  </w:style>
  <w:style w:type="paragraph" w:styleId="xl109" w:customStyle="1">
    <w:name w:val="xl109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right"/>
    </w:pPr>
    <w:rPr>
      <w:sz w:val="24"/>
      <w:szCs w:val="24"/>
    </w:rPr>
  </w:style>
  <w:style w:type="paragraph" w:styleId="xl110" w:customStyle="1">
    <w:name w:val="xl110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right"/>
    </w:pPr>
    <w:rPr>
      <w:sz w:val="24"/>
      <w:szCs w:val="24"/>
    </w:rPr>
  </w:style>
  <w:style w:type="paragraph" w:styleId="xl111" w:customStyle="1">
    <w:name w:val="xl111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right"/>
    </w:pPr>
    <w:rPr>
      <w:sz w:val="24"/>
      <w:szCs w:val="24"/>
    </w:rPr>
  </w:style>
  <w:style w:type="paragraph" w:styleId="xl112" w:customStyle="1">
    <w:name w:val="xl112"/>
    <w:basedOn w:val="Normal"/>
    <w:qFormat/>
    <w:pPr>
      <w:shd w:val="clear" w:color="000000" w:fill="FFFFFF"/>
      <w:spacing w:beforeAutospacing="1" w:afterAutospacing="1"/>
    </w:pPr>
    <w:rPr>
      <w:sz w:val="24"/>
      <w:szCs w:val="24"/>
    </w:rPr>
  </w:style>
  <w:style w:type="paragraph" w:styleId="xl113" w:customStyle="1">
    <w:name w:val="xl113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right"/>
    </w:pPr>
    <w:rPr>
      <w:sz w:val="24"/>
      <w:szCs w:val="24"/>
    </w:rPr>
  </w:style>
  <w:style w:type="paragraph" w:styleId="xl114" w:customStyle="1">
    <w:name w:val="xl114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right"/>
    </w:pPr>
    <w:rPr>
      <w:sz w:val="24"/>
      <w:szCs w:val="24"/>
    </w:rPr>
  </w:style>
  <w:style w:type="paragraph" w:styleId="xl115" w:customStyle="1">
    <w:name w:val="xl115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</w:pPr>
    <w:rPr>
      <w:color w:val="FF0000"/>
      <w:sz w:val="24"/>
      <w:szCs w:val="24"/>
    </w:rPr>
  </w:style>
  <w:style w:type="paragraph" w:styleId="xl116" w:customStyle="1">
    <w:name w:val="xl116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right"/>
    </w:pPr>
    <w:rPr>
      <w:sz w:val="24"/>
      <w:szCs w:val="24"/>
    </w:rPr>
  </w:style>
  <w:style w:type="paragraph" w:styleId="xl117" w:customStyle="1">
    <w:name w:val="xl117"/>
    <w:basedOn w:val="Normal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sz w:val="24"/>
      <w:szCs w:val="24"/>
    </w:rPr>
  </w:style>
  <w:style w:type="paragraph" w:styleId="xl118" w:customStyle="1">
    <w:name w:val="xl118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styleId="xl119" w:customStyle="1">
    <w:name w:val="xl119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right"/>
    </w:pPr>
    <w:rPr>
      <w:sz w:val="24"/>
      <w:szCs w:val="24"/>
    </w:rPr>
  </w:style>
  <w:style w:type="paragraph" w:styleId="xl120" w:customStyle="1">
    <w:name w:val="xl120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styleId="xl121" w:customStyle="1">
    <w:name w:val="xl121"/>
    <w:basedOn w:val="Normal"/>
    <w:qFormat/>
    <w:pPr>
      <w:pBdr>
        <w:top w:val="single" w:sz="4" w:space="0" w:color="000000"/>
        <w:bottom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styleId="xl122" w:customStyle="1">
    <w:name w:val="xl122"/>
    <w:basedOn w:val="Normal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styleId="xl123" w:customStyle="1">
    <w:name w:val="xl123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Autospacing="1" w:afterAutospacing="1"/>
      <w:jc w:val="center"/>
    </w:pPr>
    <w:rPr>
      <w:sz w:val="24"/>
      <w:szCs w:val="24"/>
    </w:rPr>
  </w:style>
  <w:style w:type="paragraph" w:styleId="xl124" w:customStyle="1">
    <w:name w:val="xl124"/>
    <w:basedOn w:val="Normal"/>
    <w:qFormat/>
    <w:pPr>
      <w:pBdr>
        <w:top w:val="single" w:sz="4" w:space="0" w:color="000000"/>
        <w:bottom w:val="single" w:sz="4" w:space="0" w:color="000000"/>
      </w:pBdr>
      <w:shd w:val="clear" w:color="000000" w:fill="FFFFFF"/>
      <w:spacing w:beforeAutospacing="1" w:afterAutospacing="1"/>
      <w:jc w:val="center"/>
    </w:pPr>
    <w:rPr>
      <w:sz w:val="24"/>
      <w:szCs w:val="24"/>
    </w:rPr>
  </w:style>
  <w:style w:type="paragraph" w:styleId="xl125" w:customStyle="1">
    <w:name w:val="xl125"/>
    <w:basedOn w:val="Normal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4"/>
      <w:szCs w:val="24"/>
    </w:rPr>
  </w:style>
  <w:style w:type="paragraph" w:styleId="font6" w:customStyle="1">
    <w:name w:val="font6"/>
    <w:basedOn w:val="Normal"/>
    <w:qFormat/>
    <w:pPr>
      <w:spacing w:beforeAutospacing="1" w:afterAutospacing="1"/>
    </w:pPr>
    <w:rPr>
      <w:rFonts w:ascii="Tahoma" w:hAnsi="Tahoma" w:cs="Tahoma"/>
      <w:color w:val="000000"/>
      <w:sz w:val="18"/>
      <w:szCs w:val="18"/>
    </w:rPr>
  </w:style>
  <w:style w:type="paragraph" w:styleId="font7" w:customStyle="1">
    <w:name w:val="font7"/>
    <w:basedOn w:val="Normal"/>
    <w:qFormat/>
    <w:pPr>
      <w:spacing w:beforeAutospacing="1" w:afterAutospacing="1"/>
    </w:pPr>
    <w:rPr>
      <w:rFonts w:ascii="Tahoma" w:hAnsi="Tahoma" w:cs="Tahoma"/>
      <w:color w:val="000000"/>
      <w:sz w:val="18"/>
      <w:szCs w:val="18"/>
    </w:rPr>
  </w:style>
  <w:style w:type="paragraph" w:styleId="font8" w:customStyle="1">
    <w:name w:val="font8"/>
    <w:basedOn w:val="Normal"/>
    <w:qFormat/>
    <w:pPr>
      <w:spacing w:beforeAutospacing="1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styleId="11" w:customStyle="1">
    <w:name w:val="Прощание1"/>
    <w:basedOn w:val="BodyText"/>
    <w:qFormat/>
    <w:pPr>
      <w:tabs>
        <w:tab w:val="clear" w:pos="720"/>
        <w:tab w:val="left" w:pos="1673" w:leader="none"/>
      </w:tabs>
      <w:spacing w:lineRule="exact" w:line="240" w:before="240" w:after="0"/>
      <w:ind w:hanging="1985" w:left="1985" w:right="0"/>
      <w:jc w:val="both"/>
    </w:pPr>
    <w:rPr>
      <w:rFonts w:ascii="Times New Roman" w:hAnsi="Times New Roman"/>
      <w:sz w:val="28"/>
    </w:rPr>
  </w:style>
  <w:style w:type="paragraph" w:styleId="Style24" w:customStyle="1">
    <w:name w:val="Подпись на  бланке должностного лица"/>
    <w:basedOn w:val="Normal"/>
    <w:next w:val="BodyText"/>
    <w:qFormat/>
    <w:pPr>
      <w:spacing w:lineRule="exact" w:line="240" w:before="480" w:after="0"/>
      <w:ind w:left="7088"/>
    </w:pPr>
    <w:rPr>
      <w:sz w:val="28"/>
    </w:rPr>
  </w:style>
  <w:style w:type="paragraph" w:styleId="Signature">
    <w:name w:val="Signature"/>
    <w:basedOn w:val="Normal"/>
    <w:next w:val="BodyText"/>
    <w:link w:val="Style11"/>
    <w:pPr>
      <w:tabs>
        <w:tab w:val="clear" w:pos="720"/>
        <w:tab w:val="left" w:pos="5103" w:leader="none"/>
        <w:tab w:val="right" w:pos="9639" w:leader="none"/>
      </w:tabs>
      <w:spacing w:lineRule="exact" w:line="240" w:before="480" w:after="0"/>
    </w:pPr>
    <w:rPr>
      <w:sz w:val="28"/>
    </w:rPr>
  </w:style>
  <w:style w:type="paragraph" w:styleId="CommentText">
    <w:name w:val="annotation text"/>
    <w:basedOn w:val="Normal"/>
    <w:link w:val="Style12"/>
    <w:pPr>
      <w:ind w:firstLine="720"/>
      <w:jc w:val="both"/>
    </w:pPr>
    <w:rPr/>
  </w:style>
  <w:style w:type="paragraph" w:styleId="annotationsubject">
    <w:name w:val="annotation subject"/>
    <w:basedOn w:val="CommentText"/>
    <w:next w:val="CommentText"/>
    <w:link w:val="Style13"/>
    <w:qFormat/>
    <w:pPr/>
    <w:rPr>
      <w:b/>
      <w:bCs/>
    </w:rPr>
  </w:style>
  <w:style w:type="paragraph" w:styleId="consplustitle" w:customStyle="1">
    <w:name w:val="consplustitle"/>
    <w:basedOn w:val="Normal"/>
    <w:qFormat/>
    <w:pPr>
      <w:spacing w:beforeAutospacing="1" w:afterAutospacing="1"/>
    </w:pPr>
    <w:rPr>
      <w:sz w:val="24"/>
      <w:szCs w:val="24"/>
    </w:rPr>
  </w:style>
  <w:style w:type="paragraph" w:styleId="Style25" w:customStyle="1">
    <w:name w:val="Содержимое врезки"/>
    <w:basedOn w:val="Normal"/>
    <w:qFormat/>
    <w:pPr/>
    <w:rPr/>
  </w:style>
  <w:style w:type="paragraph" w:styleId="Style26" w:customStyle="1">
    <w:name w:val="Верхний колонтитул слева"/>
    <w:basedOn w:val="Header"/>
    <w:qFormat/>
    <w:pPr/>
    <w:rPr/>
  </w:style>
  <w:style w:type="paragraph" w:styleId="Style27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8" w:customStyle="1">
    <w:name w:val="Заголовок таблицы"/>
    <w:basedOn w:val="Style27"/>
    <w:qFormat/>
    <w:pPr>
      <w:jc w:val="center"/>
    </w:pPr>
    <w:rPr>
      <w:b/>
      <w:bCs/>
    </w:rPr>
  </w:style>
  <w:style w:type="numbering" w:styleId="Style29" w:customStyle="1">
    <w:name w:val="Без списка"/>
    <w:uiPriority w:val="99"/>
    <w:semiHidden/>
    <w:unhideWhenUsed/>
    <w:qFormat/>
  </w:style>
  <w:style w:type="numbering" w:styleId="12" w:customStyle="1">
    <w:name w:val="Нет списка1"/>
    <w:uiPriority w:val="99"/>
    <w:semiHidden/>
    <w:unhideWhenUsed/>
    <w:qFormat/>
  </w:style>
  <w:style w:type="numbering" w:styleId="111" w:customStyle="1">
    <w:name w:val="Нет списка11"/>
    <w:uiPriority w:val="99"/>
    <w:semiHidden/>
    <w:unhideWhenUsed/>
    <w:qFormat/>
  </w:style>
  <w:style w:type="numbering" w:styleId="1111" w:customStyle="1">
    <w:name w:val="Нет списка111"/>
    <w:uiPriority w:val="99"/>
    <w:semiHidden/>
    <w:unhideWhenUsed/>
    <w:qFormat/>
  </w:style>
  <w:style w:type="numbering" w:styleId="22" w:customStyle="1">
    <w:name w:val="Нет списка2"/>
    <w:uiPriority w:val="99"/>
    <w:semiHidden/>
    <w:unhideWhenUsed/>
    <w:qFormat/>
  </w:style>
  <w:style w:type="numbering" w:styleId="31" w:customStyle="1">
    <w:name w:val="Нет списка3"/>
    <w:uiPriority w:val="99"/>
    <w:semiHidden/>
    <w:unhideWhenUsed/>
    <w:qFormat/>
  </w:style>
  <w:style w:type="numbering" w:styleId="41" w:customStyle="1">
    <w:name w:val="Нет списка4"/>
    <w:uiPriority w:val="99"/>
    <w:semiHidden/>
    <w:unhideWhenUsed/>
    <w:qFormat/>
  </w:style>
  <w:style w:type="numbering" w:styleId="51" w:customStyle="1">
    <w:name w:val="Нет списка5"/>
    <w:semiHidden/>
    <w:qFormat/>
  </w:style>
  <w:style w:type="numbering" w:styleId="61" w:customStyle="1">
    <w:name w:val="Нет списка6"/>
    <w:semiHidden/>
    <w:unhideWhenUsed/>
    <w:qFormat/>
  </w:style>
  <w:style w:type="numbering" w:styleId="121" w:customStyle="1">
    <w:name w:val="Нет списка12"/>
    <w:semiHidden/>
    <w:qFormat/>
  </w:style>
  <w:style w:type="numbering" w:styleId="71" w:customStyle="1">
    <w:name w:val="Нет списка7"/>
    <w:semiHidden/>
    <w:qFormat/>
  </w:style>
  <w:style w:type="numbering" w:styleId="13" w:customStyle="1">
    <w:name w:val="Нет списка13"/>
    <w:semiHidden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4">
    <w:name w:val="Table Grid"/>
    <w:basedOn w:val="a1"/>
    <w:uiPriority w:val="59"/>
    <w:rPr>
      <w:lang w:eastAsia="en-US"/>
      <w:sz w:val="22"/>
      <w:szCs w:val="22"/>
    </w:rPr>
  </w:style>
  <w:style w:type="table" w:styleId="14">
    <w:name w:val="Plain Table 1"/>
    <w:uiPriority w:val="5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25">
    <w:name w:val="Plain Table 2"/>
    <w:uiPriority w:val="5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33">
    <w:name w:val="Plain Table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43">
    <w:name w:val="Plain Table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53">
    <w:name w:val="Plain Table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0-19">
    <w:name w:val="Табличка 0-19"/>
    <w:basedOn w:val="a1"/>
    <w:rPr>
      <w:sz w:val="24"/>
    </w:rPr>
  </w:style>
  <w:style w:type="table" w:customStyle="1" w:styleId="TableGridLight">
    <w:name w:val="Table Grid Light"/>
    <w:uiPriority w:val="5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login.consultant.ru/link/?req=doc&amp;base=RLAW368&amp;n=199043&amp;dst=100018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Application>LibreOffice/24.8.4.1$Linux_X86_64 LibreOffice_project/480$Build-1</Application>
  <AppVersion>15.0000</AppVersion>
  <Pages>4</Pages>
  <Words>935</Words>
  <Characters>6450</Characters>
  <CharactersWithSpaces>7349</CharactersWithSpaces>
  <Paragraphs>67</Paragraphs>
  <Company>Администрация г. Перми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2026-08-06T11:21:00Z</dcterms:created>
  <dc:creator>Сергей</dc:creator>
  <dc:description/>
  <dc:language>ru-RU</dc:language>
  <cp:lastModifiedBy/>
  <dcterms:modified xsi:type="dcterms:W3CDTF">2026-09-10T16:41:43Z</dcterms:modified>
  <cp:revision>26</cp:revision>
  <dc:subject/>
  <dc:title> </dc:title>
  <cp:version>1048576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