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5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1905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413385" cy="511810"/>
                                        <wp:effectExtent l="19050" t="0" r="5715" b="0"/>
                                        <wp:docPr id="3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/>
                                                </pic:cNvPicPr>
                                                <pic:nvPr/>
                                              </pic:nvPicPr>
                                              <pic:blipFill>
                                                <a:blip r:embed="rId1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3385" cy="5118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1" o:spid="_x0000_s1" type="#_x0000_t75" style="width:32.55pt;height:40.30pt;mso-wrap-distance-left:0.00pt;mso-wrap-distance-top:0.00pt;mso-wrap-distance-right:0.00pt;mso-wrap-distance-bottom:0.00pt;" stroked="f" strokeweight="0.75pt">
                                        <v:path textboxrect="0,0,0,0"/>
                                        <v:imagedata r:id="rId14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54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beve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3" o:spid="_x0000_s3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95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413385" cy="511810"/>
                                  <wp:effectExtent l="19050" t="0" r="5715" b="0"/>
                                  <wp:docPr id="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/>
                                          </pic:cNvPicPr>
                                          <pic:nvPr/>
                                        </pic:nvPicPr>
                                        <pic:blipFill>
                                          <a:blip r:embed="rId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3385" cy="511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1" o:spid="_x0000_s1" type="#_x0000_t75" style="width:32.55pt;height:40.30pt;mso-wrap-distance-left:0.00pt;mso-wrap-distance-top:0.00pt;mso-wrap-distance-right:0.00pt;mso-wrap-distance-bottom:0.00pt;" stroked="f" strokeweight="0.75pt">
                                  <v:path textboxrect="0,0,0,0"/>
                                  <v:imagedata r:id="rId14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54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82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82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  <w:bCs/>
          <w:color w:val="auto"/>
          <w:sz w:val="28"/>
          <w:szCs w:val="28"/>
        </w:rPr>
        <w:t xml:space="preserve">О внесении изменений </w:t>
      </w:r>
      <w:r>
        <w:rPr>
          <w:b/>
          <w:bCs/>
          <w:color w:val="auto"/>
          <w:sz w:val="28"/>
          <w:szCs w:val="28"/>
        </w:rPr>
        <w:t xml:space="preserve">в Административный регламент </w:t>
      </w:r>
      <w:r>
        <w:rPr>
          <w:b/>
          <w:bCs/>
          <w:color w:val="auto"/>
          <w:sz w:val="28"/>
          <w:szCs w:val="28"/>
        </w:rPr>
        <w:t xml:space="preserve">предоставления </w:t>
        <w:br/>
        <w:t xml:space="preserve">комитетом </w:t>
      </w:r>
      <w:r>
        <w:rPr>
          <w:b/>
          <w:bCs/>
          <w:color w:val="auto"/>
          <w:sz w:val="28"/>
          <w:szCs w:val="28"/>
        </w:rPr>
        <w:t xml:space="preserve">по физической культуре и спорту </w:t>
      </w:r>
      <w:r>
        <w:rPr>
          <w:b/>
          <w:bCs/>
          <w:color w:val="auto"/>
          <w:sz w:val="28"/>
          <w:szCs w:val="28"/>
        </w:rPr>
        <w:t xml:space="preserve">администрации города Перми </w:t>
      </w:r>
      <w:r>
        <w:rPr>
          <w:b/>
          <w:bCs/>
          <w:color w:val="auto"/>
          <w:sz w:val="28"/>
          <w:szCs w:val="28"/>
        </w:rPr>
        <w:t xml:space="preserve">муниципальной услуги «Присвоение квалификационных категорий </w:t>
      </w:r>
      <w:r>
        <w:rPr>
          <w:b/>
          <w:bCs/>
          <w:color w:val="auto"/>
          <w:sz w:val="28"/>
          <w:szCs w:val="28"/>
        </w:rPr>
        <w:t xml:space="preserve">спортивных судей</w:t>
      </w:r>
      <w:r>
        <w:rPr>
          <w:b/>
          <w:bCs/>
          <w:color w:val="auto"/>
          <w:sz w:val="28"/>
          <w:szCs w:val="28"/>
        </w:rPr>
        <w:t xml:space="preserve">», утвержденный </w:t>
      </w:r>
      <w:r>
        <w:rPr>
          <w:b/>
          <w:bCs/>
          <w:color w:val="auto"/>
          <w:sz w:val="28"/>
          <w:szCs w:val="28"/>
        </w:rPr>
        <w:t xml:space="preserve">постановлением администрации </w:t>
      </w:r>
      <w:r>
        <w:rPr>
          <w:b/>
          <w:bCs/>
          <w:color w:val="auto"/>
          <w:sz w:val="28"/>
          <w:szCs w:val="28"/>
        </w:rPr>
        <w:t xml:space="preserve">города Перми от 25.11.2021 № 1051</w:t>
      </w:r>
      <w:r>
        <w:rPr>
          <w:b/>
        </w:rPr>
      </w:r>
      <w:r>
        <w:rPr>
          <w:b/>
        </w:rPr>
      </w:r>
    </w:p>
    <w:p>
      <w:pPr>
        <w:ind w:right="5245"/>
        <w:jc w:val="center"/>
        <w:spacing w:line="240" w:lineRule="exact"/>
        <w:tabs>
          <w:tab w:val="left" w:pos="4536" w:leader="none"/>
        </w:tabs>
        <w:rPr>
          <w:b/>
          <w:bCs/>
          <w:sz w:val="28"/>
          <w:szCs w:val="28"/>
        </w:rPr>
      </w:pPr>
      <w:r>
        <w:rPr>
          <w:b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245"/>
        <w:jc w:val="center"/>
        <w:spacing w:line="240" w:lineRule="exact"/>
        <w:tabs>
          <w:tab w:val="left" w:pos="4536" w:leader="none"/>
        </w:tabs>
        <w:rPr>
          <w:b/>
          <w:bCs/>
          <w:highlight w:val="none"/>
        </w:rPr>
      </w:pPr>
      <w:r>
        <w:rPr>
          <w:b/>
          <w:sz w:val="28"/>
          <w:szCs w:val="28"/>
        </w:rPr>
      </w:r>
      <w:r>
        <w:rPr>
          <w:b/>
        </w:rPr>
        <w:t xml:space="preserve">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both"/>
        <w:spacing w:line="240" w:lineRule="exact"/>
        <w:widowControl w:val="off"/>
        <w:tabs>
          <w:tab w:val="left" w:pos="453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9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соответствии с федеральными законами от 06 октября 2003 г. № 131-ФЗ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«Об общих принципах организации местного самоуправления в Российской Федерации», от 04 декабря 2007 г. № 329-ФЗ «О физической культуре и спорте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Российской Федерации», от 27 июля 2010 г. № 210-ФЗ «Об организации предоставления государственных и муниципальных услуг», от 20 марта 2025 г. № 33-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ФЗ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«Об общих принципах организации местного самоуправления в единой системе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публичной власти», Положением о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спортивных судьях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утвержденным приказом Министерства спорта Российской Федерации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от 28 февраля 2017 г. № 134,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от 03 марта 2025 г. № 173, Уставом города Перми, решением Пермской городской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Думы от 12 сентября 2006 г. № 223 «О комитете по физической культуре и спорту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администрации города Перми», Порядком разработки и утверждения административных регламентов предоставления муниципальных услуг, утвержденным постано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влением администрации города Перми от 30 декабря 2013 г. № 1270,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1. Утвердить прилагаемые изменения в Администрат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вный регламент предоставления комитетом по физической культуре и спорту администрации города Перми муниципальной услуги «Присвоение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квалификационных категорий спортивных судей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», утвержденный постановлением администрации города Перми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от 25.11.2021 № 1051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2. Комитету по физической культуре и спорту администрации города Перми обеспечить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внесение изменени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 информацию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о муниципальной 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слуге в федеральной государственной информацио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нной системе «Федеральный реестр государственных и муниципальных услуг (функций)» в установленном администрацией города Перми порядке не позднее 3 рабочих дней со дня вступления в силу настоящего постановления.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3. Настоящее поста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новление вступает в силу со дня официального опубликования в печатном средстве массовой информации «Официальный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4. Управлению по общим вопр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br/>
        <w:t xml:space="preserve">на заместителя главы администрации города Перми Ершову О.С.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spacing w:line="240" w:lineRule="exac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</w:rPr>
      </w:r>
    </w:p>
    <w:p>
      <w:pPr>
        <w:jc w:val="both"/>
        <w:spacing w:line="240" w:lineRule="exac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spacing w:line="240" w:lineRule="exac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55"/>
        <w:ind w:right="0"/>
        <w:jc w:val="left"/>
        <w:spacing w:line="240" w:lineRule="exact"/>
        <w:tabs>
          <w:tab w:val="left" w:pos="8364" w:leader="none"/>
        </w:tabs>
        <w:rPr>
          <w:color w:val="auto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постановлением администрации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города Перми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55"/>
        <w:ind w:left="0" w:right="0" w:firstLine="5669"/>
        <w:jc w:val="both"/>
        <w:spacing w:line="240" w:lineRule="exact"/>
        <w:tabs>
          <w:tab w:val="left" w:pos="8364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55"/>
        <w:ind w:left="0" w:right="0" w:firstLine="0"/>
        <w:jc w:val="center"/>
        <w:spacing w:line="240" w:lineRule="exact"/>
        <w:tabs>
          <w:tab w:val="left" w:pos="8364" w:leader="none"/>
        </w:tabs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ИЗМЕНЕНИЯ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jc w:val="center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в Административный регламент предоставления комитетом по физической культуре и спорту администрации города Перми муниципальной услуги </w:t>
      </w:r>
      <w:r>
        <w:rPr>
          <w:b/>
          <w:bCs/>
          <w:color w:val="auto"/>
          <w:sz w:val="28"/>
          <w:szCs w:val="28"/>
        </w:rPr>
        <w:t xml:space="preserve">«Присвоение квалификационных категорий </w:t>
      </w:r>
      <w:r>
        <w:rPr>
          <w:b/>
          <w:bCs/>
          <w:color w:val="auto"/>
          <w:sz w:val="28"/>
          <w:szCs w:val="28"/>
        </w:rPr>
        <w:t xml:space="preserve">спортивных судей</w:t>
      </w:r>
      <w:r>
        <w:rPr>
          <w:b/>
          <w:bCs/>
          <w:color w:val="auto"/>
          <w:sz w:val="28"/>
          <w:szCs w:val="28"/>
        </w:rPr>
        <w:t xml:space="preserve">», утвержденный </w:t>
      </w:r>
      <w:r>
        <w:rPr>
          <w:b/>
          <w:bCs/>
          <w:color w:val="auto"/>
          <w:sz w:val="28"/>
          <w:szCs w:val="28"/>
        </w:rPr>
        <w:t xml:space="preserve">постановлением администрации </w:t>
      </w:r>
      <w:r>
        <w:rPr>
          <w:b/>
          <w:bCs/>
          <w:color w:val="auto"/>
          <w:sz w:val="28"/>
          <w:szCs w:val="28"/>
        </w:rPr>
        <w:t xml:space="preserve">города Перми </w:t>
        <w:br/>
        <w:t xml:space="preserve">от 25.11.2021 № 1051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br/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 Пункт 1.1 </w:t>
      </w:r>
      <w:r>
        <w:rPr>
          <w:color w:val="000000" w:themeColor="text1"/>
          <w:sz w:val="28"/>
          <w:szCs w:val="28"/>
          <w:highlight w:val="none"/>
        </w:rPr>
        <w:t xml:space="preserve">изложить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«1.1.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Н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астоящий Административный регламент предоставления комитетом по физической культуре и спорту администрации города Перми муниципальной услуги «Присвоение квалификационных категорий спортивных судей» (далее – Административный регламент, Комитет, муниципальна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я услуга) определяет стандарт и порядок предоставления муниципальной услуги Комитетом.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В соответствии с настоящим Административным регламентом Комит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том присваиваются </w:t>
      </w:r>
      <w:r>
        <w:rPr>
          <w:sz w:val="28"/>
          <w:szCs w:val="28"/>
          <w:highlight w:val="white"/>
        </w:rPr>
        <w:t xml:space="preserve">квалификационные категории спортивных судей</w:t>
      </w:r>
      <w:r>
        <w:rPr>
          <w:sz w:val="28"/>
          <w:szCs w:val="28"/>
          <w:highlight w:val="white"/>
        </w:rPr>
        <w:t xml:space="preserve"> «</w:t>
      </w:r>
      <w:r>
        <w:rPr>
          <w:sz w:val="28"/>
          <w:szCs w:val="28"/>
          <w:highlight w:val="white"/>
        </w:rPr>
        <w:t xml:space="preserve">спортивный судья второй категории</w:t>
      </w:r>
      <w:r>
        <w:rPr>
          <w:sz w:val="28"/>
          <w:szCs w:val="28"/>
          <w:highlight w:val="white"/>
        </w:rPr>
        <w:t xml:space="preserve">» и «</w:t>
      </w:r>
      <w:r>
        <w:rPr>
          <w:sz w:val="28"/>
          <w:szCs w:val="28"/>
          <w:highlight w:val="white"/>
        </w:rPr>
        <w:t xml:space="preserve">спортивный судья третьей категории.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2. Пункт 1.2 </w:t>
      </w:r>
      <w:r>
        <w:rPr>
          <w:color w:val="000000" w:themeColor="text1"/>
          <w:sz w:val="28"/>
          <w:szCs w:val="28"/>
          <w:highlight w:val="none"/>
        </w:rPr>
        <w:t xml:space="preserve">изложить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«</w:t>
      </w:r>
      <w:r>
        <w:rPr>
          <w:color w:val="000000" w:themeColor="text1"/>
          <w:sz w:val="28"/>
          <w:szCs w:val="28"/>
          <w:highlight w:val="none"/>
        </w:rPr>
        <w:t xml:space="preserve">1.2. Заявителями на получение муниципальной услуги (далее – заявитель) являются: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региональные спортивные федерации;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физкультурно-спортивные организации, включенные в перечень, утверждаемый Министерством спорта Российской Федерации в соответствии с частью 6 статьи 25 Федерального закона от 04 декабря 2007 г. № 329-ФЗ «О физической культуре и спорте в Российской Фед</w:t>
      </w:r>
      <w:r>
        <w:rPr>
          <w:color w:val="000000" w:themeColor="text1"/>
          <w:sz w:val="28"/>
          <w:szCs w:val="28"/>
          <w:highlight w:val="none"/>
        </w:rPr>
        <w:t xml:space="preserve">ерации» (далее – перечень), осуществляющей учет судейской деятельности спортивного судьи.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От имени юридического лица Заявителями могут выступать: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лица, действующие в соответствии с законом, иными правовыми актами и учредительными документами без доверенности;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представители в силу полномочий, основанных на доверенности или договоре.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3. В пункте 1.3: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3.1.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абзаце первом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слова 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(далее - Комитет)» </w:t>
      </w:r>
      <w:r>
        <w:rPr>
          <w:color w:val="000000" w:themeColor="text1"/>
          <w:sz w:val="28"/>
          <w:szCs w:val="28"/>
          <w:highlight w:val="none"/>
        </w:rPr>
        <w:t xml:space="preserve">исключить;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3.2.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абзац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второй изложить в следующей редакции: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Место нахождения, адрес юридического лица, почтовый адрес Комитета: 614000, г. Пермь, ул. Ленина, д. 27.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Информация о месте нахождения, графике работы Комитета, справочных телефонах, адресе электронной почты содержится на официальном сайте муниципального образования город Пермь: https://www.gorodperm.ru (далее – официальный сайт).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».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4. Пункт 1.4 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«</w:t>
      </w:r>
      <w:r>
        <w:rPr>
          <w:color w:val="000000" w:themeColor="text1"/>
          <w:sz w:val="28"/>
          <w:szCs w:val="28"/>
          <w:highlight w:val="white"/>
        </w:rPr>
        <w:t xml:space="preserve">1.4.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Заявл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ние и документы на предоставление муниципальной услуги направляются в Комитет в электронном виде посредством федеральной государственной информационной системы «Единый портал государственных и муниципальных услуг (функций)» (далее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Единый портал), а также могут быть направлены в форме документа, оформленного на бумажном носителе, через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МФЦ)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оператора почтовой связи на почтовый адрес Комитета.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Организация предоставления муниципальной услуги в ходе личного приема заявителей (представителей заявителей) в Комитете не осуществляется.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5. Пункт 1.5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«1.5. </w:t>
      </w:r>
      <w:r>
        <w:rPr>
          <w:color w:val="000000" w:themeColor="text1"/>
          <w:sz w:val="28"/>
          <w:szCs w:val="28"/>
          <w:highlight w:val="white"/>
        </w:rPr>
        <w:t xml:space="preserve">Информация о местонахождении, справочных телефонах и графиках работы МФЦ, расположенных на территории города Перми и Пермского края, с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держится на официальном сайте МФЦ: </w:t>
      </w:r>
      <w:hyperlink r:id="rId15" w:tooltip="https://mfc.permkrai.ru/" w:history="1">
        <w:r>
          <w:rPr>
            <w:color w:val="000000" w:themeColor="text1"/>
            <w:sz w:val="28"/>
            <w:szCs w:val="28"/>
            <w:highlight w:val="white"/>
          </w:rPr>
        </w:r>
        <w:r>
          <w:rPr>
            <w:color w:val="000000" w:themeColor="text1"/>
            <w:sz w:val="28"/>
            <w:szCs w:val="28"/>
            <w:highlight w:val="white"/>
          </w:rPr>
          <w:t xml:space="preserve">http://mfc.permkrai.ru.</w:t>
        </w:r>
        <w:r>
          <w:rPr>
            <w:color w:val="000000" w:themeColor="text1"/>
            <w:sz w:val="28"/>
            <w:szCs w:val="28"/>
            <w:highlight w:val="white"/>
          </w:rPr>
          <w:t xml:space="preserve">». </w:t>
        </w:r>
      </w:hyperlink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6. </w:t>
      </w:r>
      <w:r>
        <w:rPr>
          <w:color w:val="000000" w:themeColor="text1"/>
          <w:sz w:val="28"/>
          <w:szCs w:val="28"/>
          <w:highlight w:val="none"/>
        </w:rPr>
        <w:t xml:space="preserve">Пункт 1.6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«1.6.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 информационных стендах Комитета размещается информация </w:t>
      </w:r>
      <w:r>
        <w:rPr>
          <w:color w:val="000000" w:themeColor="text1"/>
          <w:sz w:val="28"/>
          <w:szCs w:val="28"/>
          <w:highlight w:val="white"/>
          <w:lang w:eastAsia="zh-CN"/>
        </w:rPr>
        <w:br/>
        <w:t xml:space="preserve">в соответствии с требованиями к помещениям</w:t>
      </w:r>
      <w:r>
        <w:rPr>
          <w:sz w:val="28"/>
          <w:szCs w:val="28"/>
          <w:highlight w:val="white"/>
          <w:lang w:eastAsia="zh-CN"/>
        </w:rPr>
        <w:t xml:space="preserve"> Комитета, в которых предоставл</w:t>
      </w:r>
      <w:r>
        <w:rPr>
          <w:sz w:val="28"/>
          <w:szCs w:val="28"/>
          <w:highlight w:val="white"/>
          <w:lang w:eastAsia="zh-CN"/>
        </w:rPr>
        <w:t xml:space="preserve">я</w:t>
      </w:r>
      <w:r>
        <w:rPr>
          <w:sz w:val="28"/>
          <w:szCs w:val="28"/>
          <w:highlight w:val="white"/>
          <w:lang w:eastAsia="zh-CN"/>
        </w:rPr>
        <w:t xml:space="preserve">ется муниципальная услуга в электронном виде</w:t>
      </w:r>
      <w:r>
        <w:rPr>
          <w:color w:val="000000" w:themeColor="text1"/>
          <w:sz w:val="28"/>
          <w:szCs w:val="28"/>
          <w:highlight w:val="none"/>
        </w:rPr>
        <w:t xml:space="preserve">.».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7. </w:t>
      </w:r>
      <w:r>
        <w:rPr>
          <w:color w:val="000000" w:themeColor="text1"/>
          <w:sz w:val="28"/>
          <w:szCs w:val="28"/>
          <w:highlight w:val="none"/>
        </w:rPr>
        <w:t xml:space="preserve">Пункт 1.7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«1.7.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На официальном сайте размеща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ются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текст Административного регл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а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мента, технологическая схема предоставления муниципальной услуги, порядок обжалования заявителем </w:t>
      </w:r>
      <w:r>
        <w:rPr>
          <w:color w:val="000000" w:themeColor="text1"/>
          <w:sz w:val="28"/>
          <w:szCs w:val="28"/>
          <w:highlight w:val="white"/>
        </w:rPr>
        <w:t xml:space="preserve">(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представителем заявителя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решений и действий (бездействия) Комитета, должнос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т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ного лица Комитета, муниципального служащего Комитета, порядок обжалования заявителем </w:t>
      </w:r>
      <w:r>
        <w:rPr>
          <w:color w:val="000000" w:themeColor="text1"/>
          <w:sz w:val="28"/>
          <w:szCs w:val="28"/>
          <w:highlight w:val="white"/>
        </w:rPr>
        <w:t xml:space="preserve">(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представителем заявителя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 решений и действий (бездействия) МФЦ, работника МФЦ.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8. </w:t>
      </w:r>
      <w:r>
        <w:rPr>
          <w:color w:val="000000" w:themeColor="text1"/>
          <w:sz w:val="28"/>
          <w:szCs w:val="28"/>
          <w:highlight w:val="none"/>
        </w:rPr>
        <w:t xml:space="preserve">Пункт 1.8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  <w:t xml:space="preserve">«1.8.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Консультирование заявителей (представителей заявителей) о порядке предост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авления муниципальной услуги, 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ходе выполнения заявления, а также </w:t>
      </w:r>
      <w:r>
        <w:rPr>
          <w:color w:val="000000" w:themeColor="text1"/>
          <w:sz w:val="28"/>
          <w:szCs w:val="28"/>
          <w:highlight w:val="white"/>
          <w:lang w:eastAsia="zh-CN"/>
        </w:rPr>
        <w:br/>
        <w:t xml:space="preserve">по иным вопросам, связанным с предоставлением муниципальной услуги, ос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у</w:t>
      </w:r>
      <w:r>
        <w:rPr>
          <w:color w:val="000000" w:themeColor="text1"/>
          <w:sz w:val="28"/>
          <w:szCs w:val="28"/>
          <w:highlight w:val="white"/>
          <w:lang w:eastAsia="zh-CN"/>
        </w:rPr>
        <w:t xml:space="preserve">ществляется: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работниками Комитета, в том числе по телефону: (342) 212-74-37, в соо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ветствии с графиком работы Комитета;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работниками МФЦ, в том числе по телефону: (342) 270-11-20, в соотве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ствии с графиком работы МФЦ, а также иными способами, доступными в МФЦ.</w:t>
      </w:r>
      <w:r>
        <w:rPr>
          <w:color w:val="000000" w:themeColor="text1"/>
          <w:sz w:val="28"/>
          <w:szCs w:val="28"/>
          <w:highlight w:val="none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9. Пункты 1.9 и 1.10 признать утратившими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10. Пункт 2.1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«2.1.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Полное наименование муниципальной услуги: «Присвоение квалификационных категорий спортивных судей».».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 2.2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«2.2.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Полное наименование органа, предоставляющего муниципальную услугу: «Комитет по физической культуре и спорту администрации города Перми».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Документы, предусмотренные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пунктом 2.6 настоящего Административного регламента, необходимые для присвоения квалификационной категории спортивного судьи, направляются в Комитет в течение четырех месяцев со дня выполнения кандидатом квалификационных требований по виду спорта».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12. В пункте 2.3 слово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«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является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 заменить словом «являются».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13. Пункт 2.3.1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«2.3.1. </w:t>
      </w:r>
      <w:r>
        <w:rPr>
          <w:sz w:val="28"/>
          <w:szCs w:val="28"/>
          <w:highlight w:val="none"/>
        </w:rPr>
        <w:t xml:space="preserve">решение о присвоении </w:t>
      </w:r>
      <w:r>
        <w:rPr>
          <w:sz w:val="28"/>
          <w:szCs w:val="28"/>
          <w:highlight w:val="none"/>
        </w:rPr>
        <w:t xml:space="preserve">квалификационной категории спортивного судьи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по форме согласно приложению 6 к настоящему Административному регламенту</w:t>
      </w:r>
      <w:r>
        <w:rPr>
          <w:sz w:val="28"/>
          <w:szCs w:val="28"/>
          <w:highlight w:val="none"/>
        </w:rPr>
        <w:t xml:space="preserve">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14. Пункт 2.3.2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«2.3.2. </w:t>
      </w:r>
      <w:r>
        <w:rPr>
          <w:sz w:val="28"/>
          <w:szCs w:val="28"/>
          <w:highlight w:val="none"/>
        </w:rPr>
        <w:t xml:space="preserve">решение </w:t>
      </w:r>
      <w:r>
        <w:rPr>
          <w:sz w:val="28"/>
          <w:szCs w:val="28"/>
          <w:highlight w:val="none"/>
        </w:rPr>
        <w:t xml:space="preserve">об отказе в присвоении квалификационной категории спортивного судьи</w:t>
      </w:r>
      <w:r>
        <w:rPr>
          <w:sz w:val="28"/>
          <w:szCs w:val="28"/>
          <w:highlight w:val="none"/>
        </w:rPr>
        <w:t xml:space="preserve"> по форме согласно приложению 5 к настоящему Административному регламенту.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15. Пункт 2.4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«2.4.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Срок предоставления муниципальной услуги Комитетом - не более 10 рабочих дней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с даты поступления заявления и документов, необходимых для предоставления муниципальной услуги, в Комитет.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Основания для приостановления предоставления муниципальной услуги не предусмотрены действующим законодательством.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16. Пункт 2.5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</w:t>
      </w:r>
      <w:r>
        <w:rPr>
          <w:sz w:val="28"/>
          <w:szCs w:val="28"/>
          <w:highlight w:val="none"/>
        </w:rPr>
        <w:t xml:space="preserve">2.5. Способы получения результата предоставления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2.5.1. в заявлении заявитель (представитель заявителя) указывает один </w:t>
      </w:r>
      <w:r>
        <w:rPr>
          <w:sz w:val="28"/>
          <w:szCs w:val="28"/>
          <w:highlight w:val="none"/>
        </w:rPr>
        <w:br/>
        <w:t xml:space="preserve">из предусмотренных формой </w:t>
      </w:r>
      <w:r>
        <w:rPr>
          <w:sz w:val="28"/>
          <w:szCs w:val="28"/>
          <w:highlight w:val="none"/>
        </w:rPr>
        <w:t xml:space="preserve">заявления способов получения результата пред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ставления муниципальной услуги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2.5.2. если заявитель (представитель заявителя) не указал способ получения результата предоставления муниципальной услуги, результат предоставления </w:t>
      </w:r>
      <w:r>
        <w:rPr>
          <w:sz w:val="28"/>
          <w:szCs w:val="28"/>
          <w:highlight w:val="none"/>
        </w:rPr>
        <w:br/>
        <w:t xml:space="preserve">муниципальной услуги направляется заявителю (представителю заявителя) спос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бом, которым заявление направлено в Комитет;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2.5.3. результат предоставления муниципальной услуги направляется </w:t>
      </w:r>
      <w:r>
        <w:rPr>
          <w:sz w:val="28"/>
          <w:szCs w:val="28"/>
          <w:highlight w:val="none"/>
        </w:rPr>
        <w:br/>
        <w:t xml:space="preserve">в личный кабинет заявителя (представителя заявителя) на Едином портале в форме электронного документа, подписанного должностным лицом Комитета, уполн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моченным на принятие решения по предоставлению муниципальной услуги (д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лее – должностное лицо Комитета), с использованием усиленной квалифицир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ванной электронной подписи (далее – УКЭП), вне зависимости от способа обр</w:t>
      </w:r>
      <w:r>
        <w:rPr>
          <w:sz w:val="28"/>
          <w:szCs w:val="28"/>
          <w:highlight w:val="none"/>
        </w:rPr>
        <w:t xml:space="preserve">а</w:t>
      </w:r>
      <w:r>
        <w:rPr>
          <w:sz w:val="28"/>
          <w:szCs w:val="28"/>
          <w:highlight w:val="none"/>
        </w:rPr>
        <w:t xml:space="preserve">щения заявителя (представителя заявителя) за предоставлением муниципальной услуги и способа направления заявителю (представителю</w:t>
      </w:r>
      <w:r>
        <w:rPr>
          <w:sz w:val="28"/>
          <w:szCs w:val="28"/>
          <w:highlight w:val="none"/>
        </w:rPr>
        <w:t xml:space="preserve"> заявителя) результата предоставления муниципальной услуги.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17. Пункт 2.6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«2.</w:t>
      </w:r>
      <w:r>
        <w:rPr>
          <w:sz w:val="28"/>
          <w:szCs w:val="28"/>
          <w:highlight w:val="none"/>
        </w:rPr>
        <w:t xml:space="preserve">6. Исчерпывающий перечень документов, необходимых для предоставл</w:t>
      </w:r>
      <w:r>
        <w:rPr>
          <w:sz w:val="28"/>
          <w:szCs w:val="28"/>
          <w:highlight w:val="none"/>
        </w:rPr>
        <w:t xml:space="preserve">е</w:t>
      </w:r>
      <w:r>
        <w:rPr>
          <w:sz w:val="28"/>
          <w:szCs w:val="28"/>
          <w:highlight w:val="none"/>
        </w:rPr>
        <w:t xml:space="preserve">ния муниципальной услуги, представляемых заявителем (представителем заяв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теля) самостоятельно: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18. Пункт 2.6.1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изложить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2.6.1. заявление, заполненное с использованием формы, реализованной на Едином портале, при обращении за предоставлением муниципальной услуги п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средством Единого портала либо в форме документа, оформленного на бумажном </w:t>
      </w:r>
      <w:r>
        <w:rPr>
          <w:sz w:val="28"/>
          <w:szCs w:val="28"/>
          <w:highlight w:val="none"/>
        </w:rPr>
        <w:t xml:space="preserve">носителе, согласно приложению 3 к настоящему Административному регламенту при обращении за предоставлением муниципальной услуги через МФЦ, операт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ра почтовой связи;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2.6.2. п</w:t>
      </w:r>
      <w:r>
        <w:rPr>
          <w:color w:val="000000" w:themeColor="text1"/>
          <w:sz w:val="28"/>
          <w:szCs w:val="28"/>
          <w:highlight w:val="none"/>
        </w:rPr>
        <w:t xml:space="preserve">редставление по</w:t>
      </w:r>
      <w:r>
        <w:rPr>
          <w:color w:val="000000" w:themeColor="text1"/>
          <w:sz w:val="28"/>
          <w:szCs w:val="28"/>
        </w:rPr>
        <w:t xml:space="preserve"> форме согла</w:t>
      </w:r>
      <w:r>
        <w:rPr>
          <w:color w:val="000000" w:themeColor="text1"/>
          <w:sz w:val="28"/>
          <w:szCs w:val="28"/>
        </w:rPr>
        <w:t xml:space="preserve">с</w:t>
      </w:r>
      <w:r>
        <w:rPr>
          <w:color w:val="000000" w:themeColor="text1"/>
          <w:sz w:val="28"/>
          <w:szCs w:val="28"/>
        </w:rPr>
        <w:t xml:space="preserve">но приложению 4 к настоящему Административному регл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менту, </w:t>
      </w:r>
      <w:r>
        <w:rPr>
          <w:color w:val="000000" w:themeColor="text1"/>
          <w:sz w:val="28"/>
          <w:szCs w:val="28"/>
        </w:rPr>
        <w:t xml:space="preserve">подписанное руководителем региональной спортивной федерации, подразделением </w:t>
      </w:r>
      <w:r>
        <w:rPr>
          <w:color w:val="000000" w:themeColor="text1"/>
          <w:sz w:val="28"/>
          <w:szCs w:val="28"/>
        </w:rPr>
        <w:t xml:space="preserve">федерального органа или должностным лицо</w:t>
      </w:r>
      <w:r>
        <w:rPr>
          <w:sz w:val="28"/>
          <w:szCs w:val="28"/>
          <w:highlight w:val="none"/>
        </w:rPr>
        <w:t xml:space="preserve">м;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2.6.3.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заверенная печатью (при наличии) и подписью руководителя или уполномоченного должностного</w:t>
      </w:r>
      <w:r>
        <w:rPr>
          <w:sz w:val="28"/>
          <w:szCs w:val="28"/>
          <w:highlight w:val="none"/>
        </w:rPr>
        <w:t xml:space="preserve"> лица региональной спортивной федерации, физкультурно-спортивной организации, включенной в перечень, подразделения федерального органа или должностного </w:t>
      </w:r>
      <w:r>
        <w:rPr>
          <w:sz w:val="28"/>
          <w:szCs w:val="28"/>
          <w:highlight w:val="none"/>
        </w:rPr>
        <w:t xml:space="preserve"> лица копия карточки учета судейской деятельности спортивного судьи по форме согла</w:t>
      </w:r>
      <w:r>
        <w:rPr>
          <w:sz w:val="28"/>
          <w:szCs w:val="28"/>
          <w:highlight w:val="none"/>
        </w:rPr>
        <w:t xml:space="preserve">сно приложению 5 к настоящему Административному регламенту (в случае направления Заявления посредством Единого портала скан-образ документа прикрепляется к интерактивной форме Заявления на Едином портале);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2.6.4. копия паспорта или иного документа, удостоверяющего личность представителя заявителя (за исключением обращения за предоставлением мун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ципальной услуги посредством Единого портала), при обращении за предоставл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нием муниципальной услуги представителя заявителя;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2.6.5. документ, подтверждающий полномочия представителя заявителя (при обращении за предоставлением муниципальной услуги представителя заяв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теля);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2.6.6. копии второй и третьей страниц паспорта гражданина Российской Федерации, а также копии страниц, содержащих сведения о месте жительства </w:t>
      </w:r>
      <w:r>
        <w:rPr>
          <w:sz w:val="28"/>
          <w:szCs w:val="28"/>
        </w:rPr>
        <w:br/>
        <w:t xml:space="preserve">(за исключением лиц, не достигших возраста 14 лет);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2.6.7. копии страниц паспорта гражданина Российской Федерации, уд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стоверяющего личность гражданина Российской Федерации за пределами терр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тории Российской Федерации, содержащих сведения о фамилии, имени, отчестве (при наличии), органе, выдавшем документ, дате окончания срока действия док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мента (за исключением лиц, не достигших возраста 14 лет) при отсутствии па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порта гражданина Российской Федерации;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2.6.8. 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опия паспорта иностранного гражданина либо иного документа, установленного </w:t>
      </w:r>
      <w:r>
        <w:rPr>
          <w:sz w:val="28"/>
          <w:szCs w:val="28"/>
          <w:highlight w:val="white"/>
        </w:rPr>
        <w:t xml:space="preserve">Федеральным законом от 25 июля 2002 г. N 115-ФЗ "О правовом положении иностранных </w:t>
      </w:r>
      <w:r>
        <w:rPr>
          <w:sz w:val="28"/>
          <w:szCs w:val="28"/>
          <w:highlight w:val="white"/>
        </w:rPr>
        <w:t xml:space="preserve">граждан в Российской Федерации" (далее - Федеральный закон N 115-ФЗ), или признаваемого в </w:t>
      </w:r>
      <w:r>
        <w:rPr>
          <w:sz w:val="28"/>
          <w:szCs w:val="28"/>
          <w:highlight w:val="white"/>
        </w:rPr>
        <w:t xml:space="preserve">соответствии с международным договором Российской Федерации в качестве документа, </w:t>
      </w:r>
      <w:r>
        <w:rPr>
          <w:sz w:val="28"/>
          <w:szCs w:val="28"/>
          <w:highlight w:val="white"/>
        </w:rPr>
        <w:t xml:space="preserve">удостоверяющего личность иностранного гражданина - для иностранных граждан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2.6.9. </w:t>
      </w:r>
      <w:r>
        <w:rPr>
          <w:sz w:val="28"/>
          <w:szCs w:val="28"/>
          <w:highlight w:val="white"/>
        </w:rPr>
        <w:t xml:space="preserve">копия документа, выданного иностранным государством и признаваемого в соответствии с </w:t>
      </w:r>
      <w:r>
        <w:rPr>
          <w:sz w:val="28"/>
          <w:szCs w:val="28"/>
          <w:highlight w:val="white"/>
        </w:rPr>
        <w:t xml:space="preserve">международным договором Российской Федерации в качестве документа, удостоверяющего </w:t>
      </w:r>
      <w:r>
        <w:rPr>
          <w:sz w:val="28"/>
          <w:szCs w:val="28"/>
          <w:highlight w:val="white"/>
        </w:rPr>
        <w:t xml:space="preserve">личность лица без гражданства, или копия иного документа, предусмотренного Федеральным </w:t>
      </w:r>
      <w:r>
        <w:rPr>
          <w:sz w:val="28"/>
          <w:szCs w:val="28"/>
          <w:highlight w:val="white"/>
        </w:rPr>
        <w:t xml:space="preserve">законом N 115-ФЗ, или признаваемого в соответствии с международным договором Российской </w:t>
      </w:r>
      <w:r>
        <w:rPr>
          <w:sz w:val="28"/>
          <w:szCs w:val="28"/>
          <w:highlight w:val="white"/>
        </w:rPr>
        <w:t xml:space="preserve">Федерации в качестве документа, удостоверяющего личность лица без гражданства, - для лиц без </w:t>
      </w:r>
      <w:r>
        <w:rPr>
          <w:sz w:val="28"/>
          <w:szCs w:val="28"/>
          <w:highlight w:val="white"/>
        </w:rPr>
        <w:t xml:space="preserve">гражданства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cyan"/>
        </w:rPr>
      </w:pPr>
      <w:r>
        <w:rPr>
          <w:sz w:val="28"/>
          <w:szCs w:val="28"/>
          <w:highlight w:val="white"/>
        </w:rPr>
        <w:t xml:space="preserve">2.6.10. нотариально заверенный перевод на русский язык документов, предусмотренных пунктами 2.6.7, 2.6.8, 2.6.9 </w:t>
      </w:r>
      <w:r>
        <w:rPr>
          <w:color w:val="000000" w:themeColor="text1"/>
          <w:sz w:val="28"/>
          <w:szCs w:val="28"/>
          <w:highlight w:val="white"/>
        </w:rPr>
        <w:t xml:space="preserve">настоящего Административного р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гламента</w:t>
      </w:r>
      <w:r>
        <w:rPr>
          <w:sz w:val="28"/>
          <w:szCs w:val="28"/>
          <w:highlight w:val="white"/>
        </w:rPr>
        <w:t xml:space="preserve">, подписанный УКЭП 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тариуса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соответствии с Федеральным </w:t>
      </w:r>
      <w:r>
        <w:rPr>
          <w:rFonts w:eastAsia="Arial"/>
          <w:sz w:val="28"/>
          <w:szCs w:val="28"/>
          <w:highlight w:val="white"/>
        </w:rPr>
        <w:t xml:space="preserve">законом</w:t>
      </w:r>
      <w:r>
        <w:rPr>
          <w:sz w:val="28"/>
          <w:szCs w:val="28"/>
          <w:highlight w:val="white"/>
        </w:rPr>
        <w:t xml:space="preserve"> от 06 апреля 2011 г. № 63-ФЗ «Об электронной подписи» (далее – Закон об эле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тронной подписи) (при обращении за предоставлением муниципальной услуги посредством Единого портала); </w:t>
      </w:r>
      <w:r>
        <w:rPr>
          <w:sz w:val="28"/>
          <w:szCs w:val="28"/>
          <w:highlight w:val="cyan"/>
        </w:rPr>
      </w:r>
      <w:r>
        <w:rPr>
          <w:sz w:val="28"/>
          <w:szCs w:val="28"/>
          <w:highlight w:val="cyan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2.6.11. </w:t>
      </w:r>
      <w:r>
        <w:rPr>
          <w:sz w:val="28"/>
          <w:szCs w:val="28"/>
        </w:rPr>
        <w:t xml:space="preserve">копия военного билета - для военнослужащих, проходящих военную службу по призыву (в </w:t>
      </w:r>
      <w:r>
        <w:rPr>
          <w:sz w:val="28"/>
          <w:szCs w:val="28"/>
        </w:rPr>
        <w:t xml:space="preserve">случае отсутствия паспорта гражданина Российской Федерации);</w:t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2.6.12. </w:t>
      </w:r>
      <w:r>
        <w:rPr>
          <w:sz w:val="28"/>
          <w:szCs w:val="28"/>
        </w:rPr>
        <w:t xml:space="preserve">копия удостоверения «мастер спорта России международного класса», «гроссмейстер </w:t>
      </w:r>
      <w:r>
        <w:rPr>
          <w:sz w:val="28"/>
          <w:szCs w:val="28"/>
        </w:rPr>
        <w:t xml:space="preserve">России» или «мастер спорта России» (далее - спортивное звание) - в случае если кандидат подает </w:t>
      </w:r>
      <w:r>
        <w:rPr>
          <w:sz w:val="28"/>
          <w:szCs w:val="28"/>
        </w:rPr>
        <w:t xml:space="preserve">документы на присвоение квалификационной категории спортивного судьи «спортивный судья </w:t>
      </w:r>
      <w:r>
        <w:rPr>
          <w:sz w:val="28"/>
          <w:szCs w:val="28"/>
        </w:rPr>
        <w:t xml:space="preserve">второй категории» при наличии спортивного звания;</w:t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18. Пункт 2.6.3 признать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утратившим силу.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19. П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ункт 2.7 изложить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«2.7. </w:t>
      </w:r>
      <w:r>
        <w:rPr>
          <w:sz w:val="28"/>
          <w:szCs w:val="28"/>
        </w:rPr>
        <w:t xml:space="preserve">Комитет не вправе требовать от заявителей (представителей заявителей):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редставления документов и информации, в том числе подтверждающих внесение заявителем (представителем заявителя) платы за предоставление муниципальной услуги, которые находятся в распоряжении Комитета, государственных органов, органов местного самоуправлени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униципальных услуг» (далее -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</w:t>
      </w:r>
      <w:r>
        <w:rPr>
          <w:sz w:val="28"/>
          <w:szCs w:val="28"/>
        </w:rPr>
        <w:t xml:space="preserve">ми, за исключением документов, включенных в определенный частью 6 статьи 7 Федерального закона № 210-ФЗ перечень документов. Заявитель (представитель заявителя) вправе представить указанные документы и информацию в Комитет по собственной инициативе;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</w:t>
      </w:r>
      <w:r>
        <w:rPr>
          <w:sz w:val="28"/>
          <w:szCs w:val="28"/>
        </w:rPr>
        <w:t xml:space="preserve">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</w:t>
      </w:r>
      <w:r>
        <w:rPr>
          <w:sz w:val="28"/>
          <w:szCs w:val="28"/>
        </w:rPr>
        <w:t xml:space="preserve">лучаев, установленных пунктом 4 части 1 статьи 7 Федерального закона № 210-ФЗ.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14:ligatures w14:val="none"/>
        </w:rPr>
        <w:t xml:space="preserve">20. Пункт 2.8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14:ligatures w14:val="none"/>
        </w:rPr>
        <w:t xml:space="preserve">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2.8. Требования к оформлению заявления и документов.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2.8.1. </w:t>
      </w:r>
      <w:r>
        <w:rPr>
          <w:sz w:val="28"/>
          <w:szCs w:val="28"/>
          <w:highlight w:val="none"/>
          <w14:ligatures w14:val="none"/>
        </w:rPr>
        <w:t xml:space="preserve">Представляемых в электронном виде посредством Единого портала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2.8.1.1. </w:t>
      </w:r>
      <w:r>
        <w:rPr>
          <w:sz w:val="28"/>
          <w:szCs w:val="28"/>
          <w:highlight w:val="none"/>
        </w:rPr>
        <w:t xml:space="preserve">Требования к заявлению: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заявление формируется с использованием формы, реализованной на Едином портале;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в заявлении заполняются обязательные поля формы, а также иные поля с информацией, необходимой для предоставления муниципальной услуги;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информация в полях формы заявления заполняется без сокращений. Фамилия, имя и отчество (при наличии), адрес, а также иные данные о заявителе (представителе заявителя) должны быть идентичны тем, что указаны в документах и заполнены полностью;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 и заполнены полностью;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2.8.1.2. </w:t>
      </w:r>
      <w:r>
        <w:rPr>
          <w:sz w:val="28"/>
          <w:szCs w:val="28"/>
          <w:highlight w:val="none"/>
        </w:rPr>
        <w:t xml:space="preserve">Требования к документам: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могут быть направлены в форме электронного документа или электронного образа документа, первоначально созданного на бумажном носителе;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электронные документы, электронные образы документов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(далее – электронный образ)</w:t>
      </w:r>
      <w:r>
        <w:rPr>
          <w:sz w:val="28"/>
          <w:szCs w:val="28"/>
          <w:highlight w:val="none"/>
        </w:rPr>
        <w:t xml:space="preserve"> направляются в виде файлов в форматах jpeg, jpg, pdf, png или иных форматах, доступных на Едином портале;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электронный образ документа, предусмотренного </w:t>
      </w:r>
      <w:hyperlink w:tooltip="2.7.1.4. документ, подтверждающий полномочия представителя заявителя (при обращении за предоставлением муниципальной услуги представителя заявителя);" w:anchor="P97" w:history="1">
        <w:r>
          <w:rPr>
            <w:sz w:val="28"/>
            <w:szCs w:val="28"/>
            <w:highlight w:val="none"/>
          </w:rPr>
          <w:t xml:space="preserve">пунктом </w:t>
        </w:r>
        <w:r>
          <w:rPr>
            <w:sz w:val="28"/>
            <w:szCs w:val="28"/>
          </w:rPr>
          <w:t xml:space="preserve">2.6.5</w:t>
        </w:r>
        <w:r>
          <w:rPr>
            <w:sz w:val="28"/>
            <w:szCs w:val="28"/>
          </w:rPr>
        </w:r>
        <w:r>
          <w:rPr>
            <w:sz w:val="28"/>
            <w:szCs w:val="28"/>
            <w:highlight w:val="none"/>
          </w:rPr>
          <w:t xml:space="preserve"> </w:t>
        </w:r>
        <w:r>
          <w:rPr>
            <w:sz w:val="28"/>
            <w:szCs w:val="28"/>
            <w:highlight w:val="darkRed"/>
          </w:rPr>
        </w:r>
      </w:hyperlink>
      <w:r>
        <w:rPr>
          <w:sz w:val="28"/>
          <w:szCs w:val="28"/>
          <w:highlight w:val="none"/>
        </w:rPr>
        <w:t xml:space="preserve">настоящего Административного регламента, должен быть заверен УКЭП правомочного должностного лица организации с обязательным приложением файла отсоединенной электронной подписи для проверки УКЭП в формате SIG;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электронный образ документа, предусмотренного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пунктом</w:t>
      </w:r>
      <w:r>
        <w:rPr>
          <w:sz w:val="28"/>
          <w:szCs w:val="28"/>
          <w:highlight w:val="white"/>
        </w:rPr>
        <w:t xml:space="preserve"> 2.6.7.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none"/>
        </w:rPr>
        <w:t xml:space="preserve">настоящего Административного регламента, должен быть заверен УКЭП нотариуса с обязательным приложением файла отсоединенной электронной подписи для проверки УКЭП в формате SIG;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электронный образ документа должен воспроизводить оригинал документа;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электронный образ документа должен быть сделан с документа, не содержащего повреждений, наличие которых не позволяет в полном объеме использовать информацию и сведения, содержащиеся в электронном образе документа, для предоставления муниципальной услуги.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Средства электронной подписи должны соответствовать требованиям действующего законодательства об электронной подписи.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Если представленные электронные образы документов, предусмотренных пункта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ми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2.6.5-2.6.7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стоящего Административного регламента,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не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заверены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УКЭП, заявитель (представитель заявителя) представляет в Комитет оригиналы электронных образо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указанных документов в течение 3 рабочих дней со дня направления заявления и документов в Комитет. Работник Комитета, осуществляющий проверку заявления и документов, обязан уведомить за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явителя (представителя заявителя) о необходимости представления в Комитет оригиналов электронных образов документов в день поступления в Комитет заявления и документов.».</w:t>
      </w:r>
      <w:r>
        <w:rPr>
          <w:sz w:val="28"/>
          <w:szCs w:val="28"/>
          <w:highlight w:val="none"/>
          <w14:ligatures w14:val="none"/>
        </w:rPr>
      </w:r>
      <w:bookmarkStart w:id="147" w:name="P147"/>
      <w:r>
        <w:rPr>
          <w:sz w:val="28"/>
          <w:szCs w:val="28"/>
        </w:rPr>
      </w:r>
      <w:bookmarkEnd w:id="147"/>
      <w:r>
        <w:rPr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2.8.1.3.</w:t>
      </w:r>
      <w:r>
        <w:rPr>
          <w:sz w:val="28"/>
          <w:szCs w:val="28"/>
          <w:highlight w:val="none"/>
        </w:rPr>
        <w:t xml:space="preserve"> При представ</w:t>
      </w:r>
      <w:r>
        <w:rPr>
          <w:sz w:val="28"/>
          <w:szCs w:val="28"/>
          <w:highlight w:val="none"/>
        </w:rPr>
        <w:t xml:space="preserve">лении заявителем (представителем заявителя) оригиналов электронных образов документов работником Комитета, осуществляющим проверку заявления и документов, проводится сверка электронных образов документов с их оригиналами.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Если электронные образ</w:t>
      </w:r>
      <w:r>
        <w:rPr>
          <w:sz w:val="28"/>
          <w:szCs w:val="28"/>
          <w:highlight w:val="none"/>
        </w:rPr>
        <w:t xml:space="preserve">ы документов не воспроизводят их оригиналы, работник Комитета, осуществляющий проверку заявления и документов, копирует оригиналы документов, после чего возвращает оригиналы документов заявителю (представителю заявителя).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Если заявитель (представитель заявителя) не представил в Комитет оригиналы электронных образов документов в течение срока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указанного в </w:t>
      </w:r>
      <w:r>
        <w:rPr>
          <w:sz w:val="28"/>
          <w:szCs w:val="28"/>
          <w:highlight w:val="white"/>
        </w:rPr>
        <w:t xml:space="preserve">абзаце девятом пункт</w:t>
      </w:r>
      <w:r>
        <w:rPr>
          <w:sz w:val="28"/>
          <w:szCs w:val="28"/>
          <w:highlight w:val="white"/>
        </w:rPr>
        <w:t xml:space="preserve">а </w:t>
      </w:r>
      <w:r>
        <w:rPr>
          <w:sz w:val="28"/>
          <w:szCs w:val="28"/>
          <w:highlight w:val="white"/>
        </w:rPr>
        <w:t xml:space="preserve">2.8.1.2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настоя</w:t>
      </w:r>
      <w:r>
        <w:rPr>
          <w:sz w:val="28"/>
          <w:szCs w:val="28"/>
          <w:highlight w:val="white"/>
        </w:rPr>
        <w:t xml:space="preserve">щего</w:t>
      </w:r>
      <w:r>
        <w:rPr>
          <w:sz w:val="28"/>
          <w:szCs w:val="28"/>
          <w:highlight w:val="white"/>
        </w:rPr>
        <w:t xml:space="preserve"> Административного регламе</w:t>
      </w:r>
      <w:r>
        <w:rPr>
          <w:sz w:val="28"/>
          <w:szCs w:val="28"/>
          <w:highlight w:val="none"/>
        </w:rPr>
        <w:t xml:space="preserve">нта, заявителю (представителю заявителя) отказывается в приеме заявления и документов муниципальной услуги по основанию, предусмотренного </w:t>
      </w:r>
      <w:r>
        <w:rPr>
          <w:sz w:val="28"/>
          <w:szCs w:val="28"/>
          <w:highlight w:val="none"/>
        </w:rPr>
        <w:t xml:space="preserve">пунктом </w:t>
      </w:r>
      <w:r>
        <w:rPr>
          <w:sz w:val="28"/>
          <w:szCs w:val="28"/>
          <w:highlight w:val="white"/>
        </w:rPr>
        <w:t xml:space="preserve">2.9.5</w:t>
      </w:r>
      <w:r>
        <w:rPr>
          <w:sz w:val="28"/>
          <w:szCs w:val="28"/>
          <w:highlight w:val="white"/>
        </w:rPr>
        <w:t xml:space="preserve"> настоящего 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none"/>
        </w:rPr>
        <w:t xml:space="preserve">дминистративного регламента.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2.8.2.</w:t>
      </w:r>
      <w:r>
        <w:rPr>
          <w:sz w:val="28"/>
          <w:szCs w:val="28"/>
          <w:highlight w:val="none"/>
        </w:rPr>
      </w:r>
      <w:bookmarkStart w:id="0" w:name="undefined"/>
      <w:r>
        <w:rPr>
          <w:sz w:val="28"/>
          <w:szCs w:val="28"/>
          <w:highlight w:val="none"/>
        </w:rPr>
      </w:r>
      <w:bookmarkEnd w:id="0"/>
      <w:r>
        <w:rPr>
          <w:sz w:val="28"/>
          <w:szCs w:val="28"/>
          <w:highlight w:val="none"/>
        </w:rPr>
        <w:t xml:space="preserve"> Представляемых на бумажном носителе.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2.8.2.1. Требования к заявлению: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при обращении за предоставлением муниципальной услуги через МФЦ, оператора почтовой связи заявление может быть заполнено от руки или подготовлено машинописным способом;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в заявлении заполняются обязательные поля формы заявления, а также иные поля с информацией, необходимой для предоставления муниципальной услуги;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информация в полях формы заявления заполняется разборчиво, без сокращений. Фамилия, имя и отчество (при наличии), адрес, а также иные данные о заявителе (представителе заявителя) должны быть идентичны тем, что указаны в документах, и заполнены полностью;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иные сведения в заявлении, необходимые для предоставления муниципальной услуги, должны быть идентичны тем, что указаны в документах, и заполнены полностью;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информация в полях формы заявления не должна содержать приписок, зачеркнутых слов, иных графических элементов, не позволяющих воспроизвести и истолковать содержание заявления, быть исполнена карандашом;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заявление не должно иметь серьезных повреждений, наличие которых не позволяет воспроизвести и истолковать его содержание.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2.8.2.2. Требования к документам: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не должны содержать подчисток либо приписок, зачеркнутых слов, иных графических элементов, не позволяющих воспроизвести и истолковать их содержание, быть исполнены карандашом;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не должны иметь повреждений, наличие которых не позволяет воспроизвести и истолковать их содержание;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листы представляемых документов должны быть пронумерованы;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копии документов, представляемых заявителем (представителем заявителя) в МФЦ, должны быть представлены с оригиналами документов либо быть нотариально заверены в соответствии с законодательством Российской Федерации.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21. Пункт 2.9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14:ligatures w14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«2.9. </w:t>
      </w:r>
      <w:r>
        <w:rPr>
          <w:sz w:val="28"/>
          <w:szCs w:val="28"/>
          <w:highlight w:val="none"/>
        </w:rPr>
        <w:t xml:space="preserve">Исчерпывающий перечень оснований для отказа в приеме заявления и документов: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yellow"/>
        </w:rPr>
      </w:pPr>
      <w:r>
        <w:rPr>
          <w:sz w:val="28"/>
          <w:szCs w:val="28"/>
          <w:highlight w:val="white"/>
        </w:rPr>
        <w:t xml:space="preserve">2.9.1. заявление и документы направлены в Комитет способом, не предусмотренным п</w:t>
      </w:r>
      <w:r>
        <w:rPr>
          <w:sz w:val="28"/>
          <w:szCs w:val="28"/>
          <w:highlight w:val="white"/>
        </w:rPr>
        <w:t xml:space="preserve">унктом </w:t>
      </w:r>
      <w:r>
        <w:rPr>
          <w:sz w:val="28"/>
          <w:szCs w:val="28"/>
          <w:highlight w:val="white"/>
        </w:rPr>
        <w:t xml:space="preserve">1.4 настоящего </w:t>
      </w:r>
      <w:r>
        <w:rPr>
          <w:sz w:val="28"/>
          <w:szCs w:val="28"/>
          <w:highlight w:val="white"/>
        </w:rPr>
        <w:t xml:space="preserve">Админист</w:t>
      </w:r>
      <w:r>
        <w:rPr>
          <w:sz w:val="28"/>
          <w:szCs w:val="28"/>
          <w:highlight w:val="white"/>
        </w:rPr>
        <w:t xml:space="preserve">ративного регламента;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2.9.2. заявление и документы направлены лицом, не уполномоченным на осуществление </w:t>
      </w:r>
      <w:r>
        <w:rPr>
          <w:sz w:val="28"/>
          <w:szCs w:val="28"/>
          <w:highlight w:val="white"/>
        </w:rPr>
        <w:t xml:space="preserve">такого рода действий;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2.9.3. не представлены документы (представлены не в полном объеме), предусмотренные пунктом</w:t>
      </w:r>
      <w:r>
        <w:rPr>
          <w:sz w:val="28"/>
          <w:szCs w:val="28"/>
          <w:highlight w:val="white"/>
        </w:rPr>
        <w:t xml:space="preserve"> 2.6</w:t>
      </w:r>
      <w:r>
        <w:rPr>
          <w:sz w:val="28"/>
          <w:szCs w:val="28"/>
          <w:highlight w:val="white"/>
        </w:rPr>
        <w:t xml:space="preserve"> настоящего</w:t>
      </w:r>
      <w:r>
        <w:rPr>
          <w:sz w:val="28"/>
          <w:szCs w:val="28"/>
          <w:highlight w:val="white"/>
        </w:rPr>
        <w:t xml:space="preserve"> А</w:t>
      </w:r>
      <w:r>
        <w:rPr>
          <w:sz w:val="28"/>
          <w:szCs w:val="28"/>
          <w:highlight w:val="white"/>
        </w:rPr>
        <w:t xml:space="preserve">дминистративного регламента (в том числе сведения, содержащиеся в них);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2.9.4. представленные заявление и документы не соответствуют требо</w:t>
      </w:r>
      <w:r>
        <w:rPr>
          <w:sz w:val="28"/>
          <w:szCs w:val="28"/>
          <w:highlight w:val="white"/>
        </w:rPr>
        <w:t xml:space="preserve">ваниям, предусмотренным пунктом </w:t>
      </w:r>
      <w:r>
        <w:rPr>
          <w:sz w:val="28"/>
          <w:szCs w:val="28"/>
          <w:highlight w:val="white"/>
        </w:rPr>
        <w:t xml:space="preserve">2.8 настоящего Административного регламента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2.9.5. </w:t>
      </w:r>
      <w:r>
        <w:rPr>
          <w:sz w:val="28"/>
          <w:szCs w:val="28"/>
          <w:highlight w:val="none"/>
        </w:rPr>
        <w:t xml:space="preserve">заявителем (представителем заявителя) не представлены в Комитет оригиналы электронных образов документов, предусмотренные пунктами 2.6.5-2.6.7 настоящего Административного регламента в соответствии с пунктом 2.8.1.3 настоящего Администра</w:t>
      </w:r>
      <w:r>
        <w:rPr>
          <w:sz w:val="28"/>
          <w:szCs w:val="28"/>
          <w:highlight w:val="none"/>
        </w:rPr>
        <w:t xml:space="preserve">тивного регламента.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22. Пункт 2.10 изложить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14:ligatures w14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«2.10. </w:t>
      </w:r>
      <w:r>
        <w:rPr>
          <w:sz w:val="28"/>
          <w:szCs w:val="28"/>
          <w:highlight w:val="white"/>
        </w:rPr>
      </w:r>
      <w:bookmarkStart w:id="0" w:name="undefined"/>
      <w:r>
        <w:rPr>
          <w:sz w:val="28"/>
          <w:szCs w:val="28"/>
          <w:highlight w:val="white"/>
        </w:rPr>
      </w:r>
      <w:bookmarkEnd w:id="0"/>
      <w:r>
        <w:rPr>
          <w:sz w:val="28"/>
          <w:szCs w:val="28"/>
          <w:highlight w:val="white"/>
        </w:rPr>
        <w:t xml:space="preserve">Исчерпывающий перечень оснований для отказа в предоставлении муниципальной услуги: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выявление недостоверных сведений в документах для присвоения квалификационной категории;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невыполнение квалификационных требований к спортивным судьям по видам спорта;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выявление недостоверных или неполных сведений в документах, предусмотренн</w:t>
      </w:r>
      <w:r>
        <w:rPr>
          <w:sz w:val="28"/>
          <w:szCs w:val="28"/>
          <w:highlight w:val="white"/>
        </w:rPr>
        <w:t xml:space="preserve">ых пунктом</w:t>
      </w:r>
      <w:r>
        <w:rPr>
          <w:sz w:val="28"/>
          <w:szCs w:val="28"/>
          <w:highlight w:val="white"/>
        </w:rPr>
        <w:t xml:space="preserve"> 2.6 на</w:t>
      </w:r>
      <w:r>
        <w:rPr>
          <w:sz w:val="28"/>
          <w:szCs w:val="28"/>
          <w:highlight w:val="white"/>
        </w:rPr>
        <w:t xml:space="preserve">стоящего Административного </w:t>
      </w:r>
      <w:r>
        <w:rPr>
          <w:sz w:val="28"/>
          <w:szCs w:val="28"/>
          <w:highlight w:val="white"/>
        </w:rPr>
        <w:t xml:space="preserve">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нарушение срока направления документов, предусмотренных пунктом </w:t>
      </w:r>
      <w:r>
        <w:rPr>
          <w:sz w:val="28"/>
          <w:szCs w:val="28"/>
          <w:highlight w:val="white"/>
        </w:rPr>
        <w:t xml:space="preserve">2.6 настоящего Административного регламента, указанного в пункте 2.2 настоящего Административного регламента;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23. Пункт 2.13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</w:rPr>
        <w:t xml:space="preserve">«2.13. </w:t>
      </w:r>
      <w:r>
        <w:rPr>
          <w:sz w:val="28"/>
          <w:szCs w:val="28"/>
          <w:highlight w:val="white"/>
        </w:rPr>
        <w:t xml:space="preserve">Максимальный срок ожидания в очереди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при направлении заявления и документов и при получении результата предоставления муниципальной услуги, в том числе в случае обращения заявителя (представителя заявителя) за предоставлением муниципальной услуги в МФЦ,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не может превышать 15 минут.».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24. Пункт 2.14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0"/>
        <w:jc w:val="both"/>
        <w:spacing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2.14.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Регистрация заявления осуществляется не позднее 1 рабочего дня со дня поступления в Комитет.».</w:t>
      </w:r>
      <w:r>
        <w:rPr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sz w:val="28"/>
          <w:szCs w:val="28"/>
          <w:highlight w:val="none"/>
          <w14:ligatures w14:val="none"/>
        </w:rPr>
        <w:t xml:space="preserve">25.</w:t>
      </w:r>
      <w:r>
        <w:rPr>
          <w:sz w:val="28"/>
          <w:szCs w:val="28"/>
          <w:highlight w:val="none"/>
          <w14:ligatures w14:val="none"/>
        </w:rPr>
        <w:t xml:space="preserve"> Пункт 2.15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2.15. </w:t>
      </w:r>
      <w:r>
        <w:rPr>
          <w:sz w:val="28"/>
          <w:szCs w:val="28"/>
          <w:highlight w:val="none"/>
          <w14:ligatures w14:val="none"/>
        </w:rPr>
        <w:t xml:space="preserve">Требования к помещениям (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далее – помещение)</w:t>
      </w:r>
      <w:r>
        <w:rPr>
          <w:sz w:val="28"/>
          <w:szCs w:val="28"/>
          <w:highlight w:val="none"/>
          <w14:ligatures w14:val="none"/>
        </w:rPr>
        <w:t xml:space="preserve">, в которых предоставляется муниципальная услуга в электронном виде: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20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26. </w:t>
      </w:r>
      <w:r>
        <w:rPr>
          <w:sz w:val="28"/>
          <w:szCs w:val="28"/>
          <w:highlight w:val="none"/>
          <w14:ligatures w14:val="none"/>
        </w:rPr>
        <w:t xml:space="preserve">Пункт 2.15.2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14:ligatures w14:val="none"/>
        </w:rPr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14:ligatures w14:val="none"/>
        </w:rPr>
        <w:t xml:space="preserve">2.15.2. </w:t>
      </w:r>
      <w:r>
        <w:rPr>
          <w:sz w:val="28"/>
          <w:szCs w:val="28"/>
          <w14:ligatures w14:val="none"/>
        </w:rPr>
        <w:t xml:space="preserve">помещение оснащается скамьями, стульями для ожидания заявителями (представителями заявителей) возможности направления заявления и документов в электронном виде;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  <w:t xml:space="preserve">помещение оснащается скамьями, стульями, столами (стойками) для оформления заявления и документов, канцелярскими принадлежностями;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14:ligatures w14:val="none"/>
        </w:rPr>
        <w:t xml:space="preserve">место для направления документов в электронном виде оснащается столом, стулом, компьютером с доступом к Единому порталу, необходимыми техническими средствами для возможности направления заявления и документов в электронном</w:t>
      </w:r>
      <w:r>
        <w:rPr>
          <w:sz w:val="28"/>
          <w:szCs w:val="28"/>
          <w14:ligatures w14:val="none"/>
        </w:rPr>
        <w:t xml:space="preserve"> виде</w:t>
      </w:r>
      <w:r>
        <w:rPr>
          <w:sz w:val="28"/>
          <w:szCs w:val="28"/>
          <w14:ligatures w14:val="none"/>
        </w:rPr>
        <w:t xml:space="preserve">, канцелярскими принадлежностями;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27. </w:t>
      </w:r>
      <w:r>
        <w:rPr>
          <w:sz w:val="28"/>
          <w:szCs w:val="28"/>
          <w:highlight w:val="none"/>
          <w14:ligatures w14:val="none"/>
        </w:rPr>
        <w:t xml:space="preserve">Пункт 2.15.3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14:ligatures w14:val="none"/>
        </w:rPr>
        <w:t xml:space="preserve">2.15.3.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в помещении размещаются информационные стенды с карманами формата А4, заполняемые образцами заявлений с разбивкой по типу заявителя, образцами заполнения документов, текстом настоящего Административного регламента,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порядком обжалования,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 информацией о сроках предоставле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ния муниципал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ьной услуги, сроках выполнения административных процедур, основаниях для отказа в приеме заявления и документов, основаниях для отказа в предоставлении муниципальной услуги, иные информационные и справочные материалы, необходимые при направлении (подаче) з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аявления и документов.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Допускается оформление в виде тематической папки;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28. В пункте 2.15.4: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28.1.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абзац первый</w:t>
      </w:r>
      <w:r>
        <w:rPr>
          <w:sz w:val="28"/>
          <w:szCs w:val="28"/>
          <w:highlight w:val="none"/>
          <w14:ligatures w14:val="none"/>
        </w:rPr>
        <w:t xml:space="preserve"> слово </w:t>
      </w:r>
      <w:r>
        <w:rPr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Заявление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 заменить словами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заявление и документы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28.2. абзац шестой знак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 заменить знаком </w:t>
      </w:r>
      <w:r>
        <w:rPr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;»</w:t>
      </w:r>
      <w:r>
        <w:rPr>
          <w:sz w:val="28"/>
          <w:szCs w:val="28"/>
          <w:highlight w:val="none"/>
          <w14:ligatures w14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28.3. абзац седьмой дополнить: 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оказание помощи работниками Комитета в направлении заявления и документов в электронном виде посредством Единого портала.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29. Пункт 2.16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29.1. абзац второй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none"/>
          <w14:ligatures w14:val="none"/>
        </w:rPr>
        <w:t xml:space="preserve">показателем доступности муниципальной услуги является возможность направления заявления и документов посредством Единого портала, через МФЦ, оператора почтовой связи;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29.2. абзац четвертый 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  <w:t xml:space="preserve">«</w:t>
      </w:r>
      <w:r>
        <w:rPr>
          <w:sz w:val="28"/>
          <w:szCs w:val="28"/>
          <w14:ligatures w14:val="none"/>
        </w:rPr>
        <w:t xml:space="preserve">соблюдение сроков предоставления муниципальной услуги, а также сроков выполнения административных процедур, установленных настоящим Административным регламентом</w:t>
      </w:r>
      <w:r>
        <w:rPr>
          <w:sz w:val="28"/>
          <w:szCs w:val="28"/>
          <w14:ligatures w14:val="none"/>
        </w:rPr>
        <w:t xml:space="preserve">;»;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29.3.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абзац шестой 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  <w:t xml:space="preserve">«</w:t>
      </w:r>
      <w:r>
        <w:rPr>
          <w:sz w:val="28"/>
          <w:szCs w:val="28"/>
          <w14:ligatures w14:val="none"/>
        </w:rPr>
        <w:t xml:space="preserve">отсутствие обоснованных жалоб заявителей (представителей заявителей) на решения и действия (бездействие) Комитета, должностного лица Комитета, работника Комитета, участвующих в предоставлении муниципальной услуги;</w:t>
      </w:r>
      <w:r>
        <w:rPr>
          <w:sz w:val="28"/>
          <w:szCs w:val="28"/>
          <w14:ligatures w14:val="none"/>
        </w:rPr>
        <w:t xml:space="preserve">»;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29.4.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абзац седьмой 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возможность осуществления заявителями (представителями заявителей) мониторинга хода предоставления муниципальной услуги с использованием Единого портала.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30. Пункт 2.17.1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«</w:t>
      </w:r>
      <w:r>
        <w:rPr>
          <w:sz w:val="28"/>
          <w:szCs w:val="28"/>
          <w:highlight w:val="none"/>
        </w:rPr>
        <w:t xml:space="preserve">2.17.1. при подаче заявления и документов и получении результата предоставления муниципальной услуги в МФЦ, </w:t>
      </w:r>
      <w:r>
        <w:rPr>
          <w:sz w:val="28"/>
          <w:szCs w:val="28"/>
          <w:highlight w:val="none"/>
        </w:rPr>
        <w:t xml:space="preserve">заявитель (представитель заявителя) представляет работнику МФЦ паспорт или иной документ, удост</w:t>
      </w:r>
      <w:r>
        <w:rPr>
          <w:sz w:val="28"/>
          <w:szCs w:val="28"/>
          <w:highlight w:val="none"/>
        </w:rPr>
        <w:t xml:space="preserve">оверяющий личность заявителя (представителя заявителя), в целях идентификации его личности;</w:t>
      </w:r>
      <w:r>
        <w:rPr>
          <w:sz w:val="28"/>
          <w:szCs w:val="28"/>
        </w:rPr>
        <w:t xml:space="preserve">»;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none"/>
        </w:rPr>
        <w:t xml:space="preserve">31. </w:t>
      </w:r>
      <w:r>
        <w:rPr>
          <w:sz w:val="28"/>
          <w:szCs w:val="28"/>
          <w:highlight w:val="none"/>
        </w:rPr>
        <w:t xml:space="preserve">Пункт 2.17.2 </w:t>
      </w:r>
      <w:r>
        <w:rPr>
          <w:sz w:val="28"/>
          <w:szCs w:val="28"/>
          <w:highlight w:val="white"/>
        </w:rPr>
        <w:t xml:space="preserve">изложить </w:t>
      </w:r>
      <w:r>
        <w:rPr>
          <w:sz w:val="28"/>
          <w:szCs w:val="28"/>
          <w:highlight w:val="white"/>
        </w:rPr>
        <w:t xml:space="preserve">в 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2.17.2. при обращении за предоставлением муниципальной услуги через МФЦ, работник МФЦ обязан проверить копии представленных заявителем (представителем заявителя) документов (за исключением нотариально заверенных) на соответствие их оригиналам;</w:t>
      </w:r>
      <w:r>
        <w:rPr>
          <w:sz w:val="28"/>
          <w:szCs w:val="28"/>
          <w:highlight w:val="none"/>
        </w:rPr>
        <w:t xml:space="preserve">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32. Дополнить пункт 2.17.3: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«2.17.3.</w:t>
      </w:r>
      <w:r>
        <w:rPr>
          <w:sz w:val="28"/>
          <w:szCs w:val="28"/>
          <w:highlight w:val="none"/>
        </w:rPr>
        <w:t xml:space="preserve"> при обращении за предоставлением муниципальной услуги через МФЦ решение об отказе в приеме заявления и документов по основаниям, предусмотренным пунктами </w:t>
      </w:r>
      <w:r>
        <w:rPr>
          <w:sz w:val="28"/>
          <w:szCs w:val="28"/>
          <w:highlight w:val="white"/>
        </w:rPr>
        <w:t xml:space="preserve">2.9.2-2.9.5 настоящего Административного </w:t>
      </w:r>
      <w:r>
        <w:rPr>
          <w:sz w:val="28"/>
          <w:szCs w:val="28"/>
          <w:highlight w:val="none"/>
        </w:rPr>
        <w:t xml:space="preserve">регламента, заявителю (представителю заявителя) выдает рабо</w:t>
      </w:r>
      <w:r>
        <w:rPr>
          <w:sz w:val="28"/>
          <w:szCs w:val="28"/>
          <w:highlight w:val="none"/>
        </w:rPr>
        <w:t xml:space="preserve">тник МФЦ, осуществляющий проверку заявления и документов на наличие оснований для отказа в приеме заявления и документов;»;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33. </w:t>
      </w:r>
      <w:r>
        <w:rPr>
          <w:sz w:val="28"/>
          <w:szCs w:val="28"/>
          <w:highlight w:val="none"/>
        </w:rPr>
        <w:t xml:space="preserve">Дополнить пункт 2.17.4: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«2.17.4. з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аявитель (представитель заявителя) вправе в течение срока предоставления муниципальной услуги направить в Комитет оформленное на бумажном носителе или в форме электронного документа, подписанного простой электронной подписью, заявление об оставлении заявле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ния и документов без рассмотрения.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При поступлении заявления об оставлении заявления и документов без рассмотрения предоставление муниципальной услуги прекращается без принятия решения, заявление и документы возвращаются заявителю (представителю заявителя) в течение 1 рабочего дня, за исклю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чением заявления и документов, направленных посредством Единого портала.».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34. В пункте 3.1: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34.1. абзац первый после слова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процедуры»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дополнить словами «(далее –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процедура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)»;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none"/>
        </w:rPr>
        <w:t xml:space="preserve">34.2.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абзац второй 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проверка заявления и документов, регистрация заявления;»;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34.3. абзац третий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рассмотрение заявления и документов, принятие решения о предоставлении муниципальной услуги либо об отказе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34.4.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абзац четвертый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признать утратившим силу.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34.5. абзац пятый после слова «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Заявителю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 дополнить словами «(представителю Заявителя).».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35. Пункт 3.2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Проверка заявления и документов, регистрация заявления:».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36. Пункт 3.2.1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основанием начала выполнения процедуры является поступление в Комитет заявления и документов от заявителя (представителя заявителя);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37. Пункт 3.2.2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ответственным за выполнение процедуры является работник Комитета, ответственный за проверку заявления и документов и регистрацию заявления;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38. Пункт 3.2.3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«3.2.3.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работник Комитета, ответственный за проверку заявления и документов и регистрацию заявления, осуществляет проверку заявления и документов на наличие оснований для отказа в приеме заявления и документов, предусмотренных пун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ктом 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2.9 настоящего 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Ад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министративн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ого регламента;».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39. Пункт 3.2.4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«3.2.4.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при наличии оснований для отказа в приеме заявления и документов работник Комитета, ответственный за проверку заявления и документов и регистрацию заявления.»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40. Дополнить пункт 3.2.4.1: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«3.2.4.1.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аносит сведения о заявлении и документах в федеральную государственную информационную систему «Единая система предоставления государственных и муниципальных услуг (сервисов)» (далее − ФГИС «Платформа государственных сервисов») (если заявление и документы п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оступили в Комитет через МФЦ, оператора почтовой связи);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Дополнить пункт 3.2.4.2: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«3.2.4.2.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одготавливает проект решения об отказе в приеме заявления и документов по форме согласно приложению 6 к настоящему Административному регламенту с указанием всех оснований, выявленных в ходе проверки заявления и документов, и рекомендациями по их устранению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, в том числе с указанием перечня документов и информации, отсутствие которых стало причиной отказа;».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Дополнить пункт 3.2.4.3: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«3.2.4.3.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направляет проект решения об отказе в приеме заявления и документов на рассмотрение и подписание должностному лицу Комитета;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обеспечивает подписание проекта решения об отказе в приеме заявления и документов должностным лицом Комитета. Должностное лицо Комитета подписывает проект решения об отказе в приеме заявления и документов с использованием УКЭП в срок, указанн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ый в 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пу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нкте 3.2.7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 настоящ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его Регламента;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43. Дополнить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 3.2.4.4: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«3.2.4.4.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направляет в личный кабинет заявителя (представителя заявителя) на Едином портале решение об отказе в приеме заявления и документов, а также статус оказания муниципальной услуги об отказе в приеме заявления и документов;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44.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Дополнить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 3.2.4.5: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«3.2.4.5.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если заявителем (представителем заявителя) выбран способ получения результата предоставления муниципальной услуги в МФЦ или через оператора почтовой связи, работник Комитета, ответственный за проверку заявления и документов и регистрацию заявления: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в срок не позднее 1 рабочего дня со дня принятия решения об отказе в приеме заявления и документов направляет решение об отказе в приеме заявления и документов в МФЦ, через оператора почтовой связи на почтовый адрес заявителя (представителя заявител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я), указанный в заявлении.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Решение об отказе в приеме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 направляется заявителю (представителю заявителя) в случае, установленном абзацем первым настоящего пункта, в виде бумажной копии электронного документа решения об отказе в приеме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ов, заверенной должностным лицом Комитета.».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45. Пункт 3.2.5: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45.1. абзац первый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«3.2.5. при отсутствии оснований для отказа в приеме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 работник Комитета, ответственный за проверку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 и регистрацию заявления:»;</w:t>
      </w:r>
      <w:r>
        <w:rPr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45.2. абзац второй, третий, четвертый, пятый, шестой, седьмой, восьмой, девятый, десятый признать утратившим силу.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46. Дополнить пункт 3.2.5.1: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«3.2.5.1.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заносит сведения о заявлении и документах во ФГИС «Платформа государственных сервисов» (если заявление и документы поступили в Комитет через МФЦ, оператора почтовой связи)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;».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47.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Дополнить пункт 3.2.5.2: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«3.2.5.2.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направляет в личный кабинет заявителя (представителя заявителя) на Едином портале статус оказания муниципальной услуги о регистрации заявления;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48.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Дополнить пункт 3.2.5.3: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«3.2.5.3.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передает (направляет) заявление и документы работнику Комитета, ответственному за рассмотрение заявления и документов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;».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49. Пункт 3.2.6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«3.2.6.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результатом выполнения проц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едуры является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регистрация заявления и направление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документов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работнику Комитета, ответственному за рассмотрение заявления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документов, либо отказ в приеме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док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ументов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50.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 3.2.7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«3.2.7.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срок выполнения процедуры - не более 1 рабочего дня с даты поступления заявления и документов в Комитет.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51. Пункт 3.3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«3.3.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рассмотрение заявления и документов, принятие решения о предоставлении муниципальной услуги либо об отказе в предоставлении муниципальной услуги: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 3.3.1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«3.3.1.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основанием для начала выполнения процедуры является поступление заявления и документов на рассмотрение работнику Комитета, ответственному за рассмотрение заявления и документов;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работник Комитета, ответственный за рассмотрение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документов, осуществляет рассмотрение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 на наличие оснований для отказа в предоставлении муниципальной услуги, предусмотренных пунк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том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 2.1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0</w:t>
      </w:r>
      <w:r>
        <w:rPr>
          <w:color w:val="000000" w:themeColor="text1"/>
          <w:sz w:val="28"/>
          <w:szCs w:val="28"/>
          <w:highlight w:val="white"/>
          <w14:ligatures w14:val="none"/>
        </w:rPr>
        <w:t xml:space="preserve">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настоящего Административно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го регламента;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53.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 3.3.2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по результатам рассмотрения заявления и документов работник Комитета, ответственный за рассмотрение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заявления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документов:».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54.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</w:t>
      </w:r>
      <w:r>
        <w:rPr>
          <w:sz w:val="28"/>
          <w:szCs w:val="28"/>
        </w:rPr>
        <w:t xml:space="preserve"> 3.3.2.1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«3.3.2.1.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подготавливает проект документа о присвоении квалификационной категории спортивного судьи, либо проект решения об отказе в предоставлении муниципальной услуги с указанием всех оснований, выявленных в ходе проверки заявления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 документов, и рекомендациями по их устранению, в том числе с указанием перечня документов 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ами требований, несоответствие которым повлекло отказ в предоставлении муниципальной услуги;».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55.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3.3.2.2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«3.3.2.2.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направляет проект решения о присвоении спортивного разряда, либо проект документа о подтверждении спортивного разряда, либо решение об отказе в предоставлении муниципальной услуги на подписание должностному лицу Комитета;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56.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Пункт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3.3.2.3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«3.3.2.3.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обеспечивает подписание проекта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ибо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решения об отказе в предоставлении муниципальной услуги должностным лицом Комитета.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Должностное лицо Комитета подписыва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ет проект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документа 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либо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проект решения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об отказе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предостав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лении муниципальной услуги с использованием УКЭП в срок до 1 рабочего дня со дня поступления на подписание результата предоставления муни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ципальной услуги должностному лицу Комитета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;».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57. Дополнить пункт 3.3.2.4: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«3.3.2.4.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направляет в личный кабинет заявителя (представителя заявителя) на Едином портале документ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, либо решение об отказе в предоставлении муниципальной услуги, а также статус ока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зания муниципальной услуги о предоставлении муниципальной услуги либо об отказе в предоставлении муниципальной услуги;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».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58.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 Дополнить пункт 3.3.2.5: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«3.3.2.5. </w:t>
      </w:r>
      <w:r>
        <w:rPr>
          <w:color w:val="000000" w:themeColor="text1"/>
          <w:sz w:val="28"/>
          <w:szCs w:val="28"/>
          <w:highlight w:val="none"/>
        </w:rPr>
        <w:t xml:space="preserve">обеспечивает заверение бумажной копии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должностным лицом Комитета (если заявителем (представителем за</w:t>
      </w:r>
      <w:r>
        <w:rPr>
          <w:color w:val="000000" w:themeColor="text1"/>
          <w:sz w:val="28"/>
          <w:szCs w:val="28"/>
          <w:highlight w:val="none"/>
        </w:rPr>
        <w:t xml:space="preserve">явителя) выбран способ получения результата предоставления муниципальной услуги в МФЦ, через оператора почтовой связи);».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59. Пункт 3.3.3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«3.3.3. </w:t>
      </w:r>
      <w:r>
        <w:rPr>
          <w:color w:val="000000" w:themeColor="text1"/>
          <w:sz w:val="28"/>
          <w:szCs w:val="28"/>
          <w:highlight w:val="none"/>
        </w:rPr>
        <w:t xml:space="preserve">результатом выполнения процедуры является: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направление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в личный кабинет заявителя (представителя заявителя) на Едином портале;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14:ligatures w14:val="none"/>
        </w:rPr>
        <w:t xml:space="preserve">заверение должностным лицом 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14:ligatures w14:val="none"/>
        </w:rPr>
        <w:t xml:space="preserve">Комитета бумажной копии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14:ligatures w14:val="none"/>
        </w:rPr>
        <w:t xml:space="preserve">,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14:ligatures w14:val="none"/>
        </w:rPr>
        <w:t xml:space="preserve"> либо решения об отказе в предоставлении муниципальной услуги (если заявителем (представителем заявителя) выбран способ получения результ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14:ligatures w14:val="none"/>
        </w:rPr>
        <w:t xml:space="preserve">ата предоставления муниципальной услуги в МФЦ, через оператора почтовой связи);».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60. Пункт 3.3.4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«3.3.4. </w:t>
      </w:r>
      <w:r>
        <w:rPr>
          <w:color w:val="000000" w:themeColor="text1"/>
          <w:sz w:val="28"/>
          <w:szCs w:val="28"/>
          <w:highlight w:val="none"/>
        </w:rPr>
        <w:t xml:space="preserve">срок выполнения процедуры - не более 7 рабочих дней со дня регистрации заявления и передачи заявления и документов работнику Комитета, ответственному за рассмотрение заявления и документов.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61. Пункт 3.4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«3.4. </w:t>
      </w:r>
      <w:r>
        <w:rPr>
          <w:color w:val="000000" w:themeColor="text1"/>
          <w:sz w:val="28"/>
          <w:szCs w:val="28"/>
          <w:highlight w:val="none"/>
        </w:rPr>
        <w:t xml:space="preserve">Направление для выдачи результата предоставления муниципальной услуги:».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62. Пункт 3.4.1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62.1. Абзац первый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«3.4.1. </w:t>
      </w:r>
      <w:r>
        <w:rPr>
          <w:color w:val="000000" w:themeColor="text1"/>
          <w:sz w:val="28"/>
          <w:szCs w:val="28"/>
          <w:highlight w:val="none"/>
        </w:rPr>
        <w:t xml:space="preserve">основанием для начала выполнения процедуры является заверение должностным лицом Комитета бумажной копии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</w:t>
      </w:r>
      <w:r>
        <w:rPr>
          <w:color w:val="000000" w:themeColor="text1"/>
          <w:sz w:val="28"/>
          <w:szCs w:val="28"/>
          <w:highlight w:val="none"/>
        </w:rPr>
        <w:t xml:space="preserve">уги;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ответственным за выполнение процедуры является работник Комитета, ответственный за рассмотрение заявления и документов;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62.2. Абзац второй, третий, четвертый, пятый, шестой признать утратившими силу.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63. Пункт 3.4.2: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63.1. абзац первый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«3.4.2. </w:t>
      </w:r>
      <w:r>
        <w:rPr>
          <w:color w:val="000000" w:themeColor="text1"/>
          <w:sz w:val="28"/>
          <w:szCs w:val="28"/>
          <w:highlight w:val="none"/>
        </w:rPr>
        <w:t xml:space="preserve">работник Комитета, ответственный за рассмотрение заявления и документов, в зависимости от выбранного заявителем (представителем заявителя) способа получения результата предоставления муниципальной услуги:</w:t>
      </w:r>
      <w:r>
        <w:rPr>
          <w:color w:val="000000" w:themeColor="text1"/>
          <w:sz w:val="28"/>
          <w:szCs w:val="28"/>
          <w:highlight w:val="none"/>
        </w:rPr>
        <w:t xml:space="preserve">»;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63.2. абзац второй: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</w:t>
      </w:r>
      <w:r>
        <w:rPr>
          <w:color w:val="000000" w:themeColor="text1"/>
          <w:sz w:val="28"/>
          <w:szCs w:val="28"/>
          <w:highlight w:val="none"/>
        </w:rPr>
        <w:t xml:space="preserve">в срок не позднее 1 рабочего дня со дня подписания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направляет документ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в МФЦ для выдачи заявителю (представителю заявителя), либо через оператора почтовой связи на почтовый адрес заявителя (представителя заявителя), у</w:t>
      </w:r>
      <w:r>
        <w:rPr>
          <w:color w:val="000000" w:themeColor="text1"/>
          <w:sz w:val="28"/>
          <w:szCs w:val="28"/>
          <w:highlight w:val="none"/>
        </w:rPr>
        <w:t xml:space="preserve">казанный в заявлении;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64. Пункт 3.4.4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«3.4.4. </w:t>
      </w:r>
      <w:r>
        <w:rPr>
          <w:color w:val="000000" w:themeColor="text1"/>
          <w:sz w:val="28"/>
          <w:szCs w:val="28"/>
          <w:highlight w:val="none"/>
        </w:rPr>
        <w:t xml:space="preserve"> результатом выполнения процедуры является направление для выдачи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заявителю (представителю заявителя</w:t>
      </w:r>
      <w:r>
        <w:rPr>
          <w:color w:val="000000" w:themeColor="text1"/>
          <w:sz w:val="28"/>
          <w:szCs w:val="28"/>
          <w:highlight w:val="none"/>
        </w:rPr>
        <w:t xml:space="preserve">).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65. Пункт 3.4.5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изложить в </w:t>
      </w:r>
      <w:r>
        <w:rPr>
          <w:sz w:val="28"/>
          <w:szCs w:val="28"/>
          <w:highlight w:val="white"/>
        </w:rPr>
        <w:t xml:space="preserve">следующей редакции</w:t>
      </w:r>
      <w:r>
        <w:rPr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«3.4.5. </w:t>
      </w:r>
      <w:r>
        <w:rPr>
          <w:color w:val="000000" w:themeColor="text1"/>
          <w:sz w:val="28"/>
          <w:szCs w:val="28"/>
          <w:highlight w:val="none"/>
        </w:rPr>
        <w:t xml:space="preserve">Срок выполнения процедуры:</w:t>
      </w:r>
      <w:r>
        <w:rPr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не более 1 рабочего дня со дня подписания документа о присвоении </w:t>
      </w:r>
      <w:r>
        <w:rPr>
          <w:color w:val="000000" w:themeColor="text1"/>
          <w:sz w:val="28"/>
          <w:szCs w:val="28"/>
          <w:highlight w:val="none"/>
          <w14:ligatures w14:val="none"/>
        </w:rPr>
        <w:t xml:space="preserve">квалификационной категории спортивного судьи</w:t>
      </w:r>
      <w:r>
        <w:rPr>
          <w:color w:val="000000" w:themeColor="text1"/>
          <w:sz w:val="28"/>
          <w:szCs w:val="28"/>
          <w:highlight w:val="none"/>
        </w:rPr>
        <w:t xml:space="preserve">, либо решения об отказе в предоставлении муниципальной услуги (если заявителем (представителем заявителя) выбран способ </w:t>
      </w:r>
      <w:r>
        <w:rPr>
          <w:color w:val="000000" w:themeColor="text1"/>
          <w:sz w:val="28"/>
          <w:szCs w:val="28"/>
          <w:highlight w:val="none"/>
        </w:rPr>
        <w:t xml:space="preserve">получения результата предоставления муниципальной услуги в МФЦ, через оператора почтовой связи);</w:t>
      </w:r>
      <w:r>
        <w:rPr>
          <w:color w:val="000000" w:themeColor="text1"/>
          <w:sz w:val="28"/>
          <w:szCs w:val="28"/>
          <w:highlight w:val="none"/>
        </w:rPr>
        <w:t xml:space="preserve">».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66. Пункт 3.5 признать утратившим силу.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67. Пункт 3.5.1 </w:t>
      </w:r>
      <w:r>
        <w:rPr>
          <w:color w:val="000000" w:themeColor="text1"/>
          <w:sz w:val="28"/>
          <w:szCs w:val="28"/>
          <w:highlight w:val="none"/>
        </w:rPr>
        <w:t xml:space="preserve">признать утратившим силу.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68. </w:t>
      </w:r>
      <w:r>
        <w:rPr>
          <w:color w:val="000000" w:themeColor="text1"/>
          <w:sz w:val="28"/>
          <w:szCs w:val="28"/>
          <w:highlight w:val="none"/>
        </w:rPr>
        <w:t xml:space="preserve">Пункт 3.5.2 </w:t>
      </w:r>
      <w:r>
        <w:rPr>
          <w:color w:val="000000" w:themeColor="text1"/>
          <w:sz w:val="28"/>
          <w:szCs w:val="28"/>
          <w:highlight w:val="none"/>
        </w:rPr>
        <w:t xml:space="preserve">признать утратившим силу.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69.</w:t>
      </w:r>
      <w:r>
        <w:rPr>
          <w:color w:val="000000" w:themeColor="text1"/>
          <w:sz w:val="28"/>
          <w:szCs w:val="28"/>
          <w:highlight w:val="none"/>
        </w:rPr>
        <w:t xml:space="preserve"> Пункт 3.5.3 </w:t>
      </w:r>
      <w:r>
        <w:rPr>
          <w:color w:val="000000" w:themeColor="text1"/>
          <w:sz w:val="28"/>
          <w:szCs w:val="28"/>
          <w:highlight w:val="none"/>
        </w:rPr>
        <w:t xml:space="preserve">признать утратившим силу.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70. </w:t>
      </w:r>
      <w:r>
        <w:rPr>
          <w:color w:val="000000" w:themeColor="text1"/>
          <w:sz w:val="28"/>
          <w:szCs w:val="28"/>
          <w:highlight w:val="none"/>
        </w:rPr>
        <w:t xml:space="preserve">Пункт 3.5.4 </w:t>
      </w:r>
      <w:r>
        <w:rPr>
          <w:color w:val="000000" w:themeColor="text1"/>
          <w:sz w:val="28"/>
          <w:szCs w:val="28"/>
          <w:highlight w:val="none"/>
        </w:rPr>
        <w:t xml:space="preserve">признать утратившим силу.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line="240" w:lineRule="auto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5811" w:right="0" w:firstLine="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города Перми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                   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99"/>
        <w:gridCol w:w="2175"/>
        <w:gridCol w:w="1291"/>
        <w:gridCol w:w="1831"/>
        <w:gridCol w:w="3175"/>
      </w:tblGrid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96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</w:rPr>
              <w:t xml:space="preserve">ФОРМА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(заполняется при обращении за предоставлением муниципальной услуги через МФЦ, оператора почтовой связи)</w:t>
            </w:r>
            <w:r/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65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6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В комитет по физической культуре и спорту администрации города Перми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г. Пермь, ул. Ленина, 27, 614000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от _____________________________________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(наименование, ИНН юридического лица)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(Ф.И.О. заявителя / Ф.И.О. представителя заявителя, реквизиты документа, подтверждающего полномочия)</w:t>
            </w:r>
            <w:r/>
            <w:r/>
          </w:p>
          <w:p>
            <w:pPr>
              <w:pStyle w:val="984"/>
            </w:pPr>
            <w:r>
              <w:rPr>
                <w:sz w:val="24"/>
              </w:rPr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Контактная информация: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(индекс, субъект, город, улица, дом, квартира, офис)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(адрес электронной почты заявителя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или представителя заявителя)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(контактный телефон заявителя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или представителя заявителя)</w:t>
            </w:r>
            <w:r/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  <w:jc w:val="center"/>
            </w:pPr>
            <w:r/>
            <w:bookmarkStart w:id="0" w:name="undefined"/>
            <w:r/>
            <w:bookmarkEnd w:id="0"/>
            <w:r>
              <w:rPr>
                <w:sz w:val="24"/>
              </w:rPr>
              <w:t xml:space="preserve">ЗАЯВЛЕНИЕ</w:t>
            </w:r>
            <w:r/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Прошу присвоить  ______________________________________________________</w:t>
            </w:r>
            <w:r/>
            <w:r/>
          </w:p>
          <w:p>
            <w:pPr>
              <w:pStyle w:val="984"/>
              <w:ind w:left="0"/>
              <w:jc w:val="both"/>
            </w:pPr>
            <w:r>
              <w:rPr>
                <w:sz w:val="24"/>
              </w:rPr>
              <w:t xml:space="preserve">                                                                         (Ф.И.О. кандидата)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</w:rPr>
              <w:t xml:space="preserve">_______________________________ </w:t>
            </w:r>
            <w:r>
              <w:rPr>
                <w:sz w:val="24"/>
              </w:rPr>
              <w:t xml:space="preserve">квалификационную категорию спортивного судьи</w:t>
            </w:r>
            <w:r/>
            <w:r>
              <w:rPr>
                <w:sz w:val="24"/>
              </w:rPr>
              <w:t xml:space="preserve">.</w:t>
            </w:r>
            <w:r/>
            <w:r/>
          </w:p>
          <w:p>
            <w:pPr>
              <w:pStyle w:val="984"/>
              <w:ind w:left="283"/>
              <w:jc w:val="both"/>
            </w:pPr>
            <w:r>
              <w:rPr>
                <w:sz w:val="24"/>
              </w:rPr>
              <w:t xml:space="preserve">(указать квалификационную категорию спортивного судьи)</w:t>
            </w:r>
            <w:r/>
            <w:r/>
          </w:p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муниципальной услуги: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gridSpan w:val="4"/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8472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в МФЦ в форме документа, оформленного на бумажном носителе (указывается при направлении заявления и документов через МФЦ);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47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472" w:type="dxa"/>
            <w:vMerge w:val="restart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направить на почтовый адрес ____________________ в форме документа, оформленного на бумажном носителе (указывается при направлении заявления и документов через оператора почтовой связи).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9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  <w:ind w:firstLine="283"/>
              <w:jc w:val="both"/>
            </w:pPr>
            <w:r>
              <w:rPr>
                <w:sz w:val="24"/>
              </w:rPr>
              <w:t xml:space="preserve">Нужный пункт отметить любым знаком.</w:t>
            </w:r>
            <w:r/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Приложение: на _____ листах.</w:t>
            </w:r>
            <w:r/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74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</w:rPr>
              <w:t xml:space="preserve">"____" ________ 20__ г.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22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________________________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(Ф.И.О.)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984"/>
            </w:pPr>
            <w:r>
              <w:rPr>
                <w:sz w:val="24"/>
              </w:rPr>
              <w:t xml:space="preserve">_______________________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</w:rPr>
              <w:t xml:space="preserve">(подпись)</w:t>
            </w:r>
            <w:r/>
            <w:r/>
          </w:p>
        </w:tc>
      </w:tr>
    </w:tbl>
    <w:p>
      <w:pPr>
        <w:ind w:left="5811" w:right="0" w:firstLine="0"/>
        <w:spacing w:line="240" w:lineRule="exact"/>
        <w:rPr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811" w:right="0" w:firstLine="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города Перми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                   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ind w:left="4820"/>
        <w:jc w:val="right"/>
        <w:rPr>
          <w:b/>
        </w:rPr>
      </w:pPr>
      <w:r>
        <w:rPr>
          <w:b/>
        </w:rPr>
        <w:t xml:space="preserve">ФОРМА</w:t>
      </w:r>
      <w:r>
        <w:rPr>
          <w:b/>
        </w:rPr>
      </w:r>
      <w:r>
        <w:rPr>
          <w:b/>
        </w:rPr>
      </w:r>
    </w:p>
    <w:p>
      <w:pPr>
        <w:pStyle w:val="984"/>
        <w:jc w:val="both"/>
      </w:pPr>
      <w:r/>
      <w:r/>
      <w:r/>
    </w:p>
    <w:p>
      <w:pPr>
        <w:pStyle w:val="984"/>
        <w:ind w:firstLine="5102"/>
        <w:spacing w:line="238" w:lineRule="exact"/>
      </w:pPr>
      <w:r>
        <w:t xml:space="preserve">Кому: ___________________________</w:t>
      </w:r>
      <w:r/>
      <w:r/>
    </w:p>
    <w:p>
      <w:pPr>
        <w:pStyle w:val="984"/>
        <w:ind w:firstLine="5102"/>
        <w:spacing w:line="238" w:lineRule="exact"/>
      </w:pPr>
      <w:r>
        <w:t xml:space="preserve">_________________________________</w:t>
      </w:r>
      <w:r/>
      <w:r/>
    </w:p>
    <w:p>
      <w:pPr>
        <w:pStyle w:val="984"/>
        <w:ind w:firstLine="5102"/>
        <w:spacing w:line="238" w:lineRule="exact"/>
      </w:pPr>
      <w:r>
        <w:t xml:space="preserve">_________________________________</w:t>
      </w:r>
      <w:r/>
      <w:r/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(фамилия, имя, отчество (при наличии)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−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br/>
        <w:t xml:space="preserve"> для граждан, полное наименование </w:t>
        <w:br/>
        <w:t xml:space="preserve">организации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−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 для юридических лиц)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528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(почтовый индекс и адрес, адрес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528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электронной почты)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ind w:firstLine="0"/>
        <w:rPr>
          <w:sz w:val="26"/>
          <w:szCs w:val="26"/>
        </w:rPr>
      </w:pPr>
      <w:r>
        <w:rPr>
          <w:sz w:val="24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84"/>
        <w:jc w:val="center"/>
        <w:spacing w:line="238" w:lineRule="exact"/>
        <w:rPr>
          <w:rFonts w:ascii="Times New Roman" w:hAnsi="Times New Roman" w:cs="Times New Roman"/>
          <w:color w:val="auto"/>
          <w:highlight w:val="none"/>
        </w:rPr>
      </w:pPr>
      <w:r>
        <w:rPr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val="ru-RU"/>
        </w:rPr>
        <w:t xml:space="preserve">РЕШЕНИЕ</w:t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84"/>
        <w:jc w:val="center"/>
        <w:spacing w:line="238" w:lineRule="exact"/>
        <w:rPr>
          <w:b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val="ru-RU"/>
        </w:rPr>
        <w:t xml:space="preserve">об отказе в приеме заявления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val="ru-RU"/>
        </w:rPr>
        <w:t xml:space="preserve">и документов</w:t>
      </w:r>
      <w:r/>
      <w:r>
        <w:rPr>
          <w:rFonts w:ascii="Times New Roman" w:hAnsi="Times New Roman" w:eastAsia="Times New Roman" w:cs="Times New Roman"/>
          <w:b/>
          <w:bCs/>
          <w:strike w:val="0"/>
          <w:color w:val="auto"/>
          <w:sz w:val="28"/>
          <w:szCs w:val="28"/>
          <w:highlight w:val="none"/>
        </w:rPr>
      </w:r>
      <w:r>
        <w:rPr>
          <w:b/>
          <w:highlight w:val="white"/>
        </w:rPr>
      </w:r>
    </w:p>
    <w:p>
      <w:pPr>
        <w:pStyle w:val="984"/>
        <w:jc w:val="left"/>
        <w:tabs>
          <w:tab w:val="left" w:pos="3934" w:leader="none"/>
        </w:tabs>
      </w:pPr>
      <w:r/>
      <w:r/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По результатам пр</w:t>
      </w:r>
      <w:r>
        <w:rPr>
          <w:sz w:val="28"/>
          <w:szCs w:val="28"/>
        </w:rPr>
        <w:t xml:space="preserve">оверки заявления от _________________ № ____________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документов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 принято решение об отказе в приеме заявления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документов, необходимых для предоставления муниципальной услуги «Присвоение квалификационных категорий спортивных судей»,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lang w:val="ru-RU"/>
        </w:rPr>
        <w:t xml:space="preserve">по следующим основаниям: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ind w:firstLine="0"/>
        <w:jc w:val="both"/>
        <w:rPr>
          <w:highlight w:val="none"/>
        </w:rPr>
      </w:pPr>
      <w:r>
        <w:rPr>
          <w:highlight w:val="white"/>
        </w:rPr>
        <w:t xml:space="preserve">______________________________________________________________________.</w:t>
      </w:r>
      <w:r>
        <w:rPr>
          <w:highlight w:val="none"/>
        </w:rPr>
      </w:r>
      <w:r>
        <w:rPr>
          <w:highlight w:val="none"/>
        </w:rPr>
      </w:r>
    </w:p>
    <w:p>
      <w:pPr>
        <w:pStyle w:val="984"/>
        <w:ind w:firstLine="0"/>
        <w:jc w:val="both"/>
        <w:rPr>
          <w:highlight w:val="none"/>
        </w:rPr>
      </w:pPr>
      <w:r>
        <w:rPr>
          <w:highlight w:val="white"/>
        </w:rPr>
        <w:t xml:space="preserve">______________________________________________________________________.</w:t>
      </w:r>
      <w:r>
        <w:rPr>
          <w:highlight w:val="none"/>
        </w:rPr>
      </w:r>
      <w:r>
        <w:rPr>
          <w:highlight w:val="none"/>
        </w:rPr>
      </w:r>
    </w:p>
    <w:p>
      <w:pPr>
        <w:pStyle w:val="984"/>
        <w:ind w:firstLine="720"/>
        <w:jc w:val="both"/>
        <w:rPr>
          <w:sz w:val="18"/>
          <w:szCs w:val="18"/>
          <w:highlight w:val="whit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84"/>
        <w:ind w:firstLine="720"/>
        <w:jc w:val="both"/>
        <w:rPr>
          <w:highlight w:val="white"/>
        </w:rPr>
      </w:pPr>
      <w:r>
        <w:rPr>
          <w:highlight w:val="white"/>
        </w:rPr>
        <w:t xml:space="preserve">Рекомендации по устранению указанных оснований:</w:t>
      </w:r>
      <w:r>
        <w:rPr>
          <w:highlight w:val="white"/>
        </w:rPr>
      </w:r>
      <w:r>
        <w:rPr>
          <w:highlight w:val="white"/>
        </w:rPr>
      </w:r>
    </w:p>
    <w:p>
      <w:pPr>
        <w:pStyle w:val="984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984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</w:t>
      </w:r>
      <w:r>
        <w:rPr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984"/>
        <w:ind w:left="0" w:right="0" w:firstLine="709"/>
        <w:jc w:val="center"/>
        <w:spacing w:line="238" w:lineRule="exact"/>
      </w:pPr>
      <w:r>
        <w:rPr>
          <w:rFonts w:ascii="Times New Roman" w:hAnsi="Times New Roman" w:cs="Times New Roman"/>
          <w:color w:val="auto"/>
          <w:sz w:val="22"/>
          <w:szCs w:val="22"/>
          <w:highlight w:val="none"/>
          <w:lang w:val="ru-RU"/>
        </w:rPr>
        <w:t xml:space="preserve">(в том числе с указанием перечня документов и информации,</w:t>
      </w:r>
      <w:r/>
      <w:r/>
    </w:p>
    <w:p>
      <w:pPr>
        <w:pStyle w:val="984"/>
        <w:ind w:left="0" w:right="0" w:firstLine="709"/>
        <w:jc w:val="center"/>
        <w:spacing w:line="238" w:lineRule="exact"/>
        <w:rPr>
          <w:rFonts w:ascii="Times New Roman" w:hAnsi="Times New Roman" w:cs="Times New Roman"/>
          <w:color w:val="auto"/>
          <w:sz w:val="22"/>
          <w:szCs w:val="22"/>
          <w:highlight w:val="none"/>
          <w:lang w:val="ru-RU"/>
        </w:rPr>
      </w:pPr>
      <w:r>
        <w:rPr>
          <w:rFonts w:ascii="Times New Roman" w:hAnsi="Times New Roman" w:cs="Times New Roman"/>
          <w:color w:val="auto"/>
          <w:sz w:val="22"/>
          <w:szCs w:val="22"/>
          <w:highlight w:val="none"/>
          <w:lang w:val="ru-RU"/>
        </w:rPr>
        <w:t xml:space="preserve">отсутствие и (или) недостоверность которых стали причиной отказа)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  <w:lang w:val="ru-RU"/>
        </w:rPr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  <w:lang w:val="ru-RU"/>
        </w:rPr>
      </w:r>
      <w:r>
        <w:rPr>
          <w:sz w:val="28"/>
          <w:szCs w:val="28"/>
          <w:highlight w:val="white"/>
        </w:rPr>
      </w:r>
      <w:r>
        <w:rPr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  <w:lang w:val="ru-RU"/>
        </w:rPr>
      </w:r>
    </w:p>
    <w:p>
      <w:pPr>
        <w:ind w:firstLine="720"/>
        <w:jc w:val="both"/>
        <w:rPr>
          <w:sz w:val="18"/>
          <w:szCs w:val="18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  <w:t xml:space="preserve">Вы вправе повторно обратиться в комитет по физической культуре и спорту администрации города Перми с </w:t>
      </w:r>
      <w:r>
        <w:rPr>
          <w:sz w:val="28"/>
          <w:szCs w:val="28"/>
        </w:rPr>
        <w:t xml:space="preserve">заявлением </w:t>
      </w:r>
      <w:r>
        <w:rPr>
          <w:sz w:val="28"/>
          <w:szCs w:val="28"/>
          <w:highlight w:val="white"/>
        </w:rPr>
        <w:t xml:space="preserve">о предоставлении муниципальной услуги после устранения указанных оснований.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  <w:t xml:space="preserve">Данный отказ может быть обжалован в</w:t>
      </w:r>
      <w:r>
        <w:rPr>
          <w:sz w:val="28"/>
          <w:szCs w:val="28"/>
        </w:rPr>
        <w:t xml:space="preserve"> досудебном порядке путем напра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ления жалобы в комитет по физической культуре и спорту администрации города Перми, а также в судебном порядке.</w:t>
      </w:r>
      <w:r>
        <w:rPr>
          <w:sz w:val="28"/>
          <w:szCs w:val="28"/>
          <w:highlight w:val="none"/>
        </w:rPr>
      </w:r>
      <w:r/>
    </w:p>
    <w:p>
      <w:pPr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  <w:r>
        <w:rPr>
          <w:sz w:val="26"/>
          <w:szCs w:val="26"/>
          <w:highlight w:val="yellow"/>
        </w:rPr>
      </w:r>
    </w:p>
    <w:tbl>
      <w:tblPr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41"/>
        <w:gridCol w:w="4651"/>
      </w:tblGrid>
      <w:tr>
        <w:tblPrEx/>
        <w:trPr/>
        <w:tc>
          <w:tcPr>
            <w:tcBorders>
              <w:right w:val="single" w:color="000000" w:sz="4" w:space="0"/>
            </w:tcBorders>
            <w:tcW w:w="5141" w:type="dxa"/>
            <w:textDirection w:val="lrTb"/>
            <w:noWrap w:val="false"/>
          </w:tcPr>
          <w:p>
            <w:pPr>
              <w:pStyle w:val="984"/>
              <w:jc w:val="both"/>
            </w:pPr>
            <w:r>
              <w:rPr>
                <w:sz w:val="24"/>
                <w:szCs w:val="20"/>
              </w:rPr>
              <w:t xml:space="preserve">_________________________________________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  <w:szCs w:val="20"/>
              </w:rPr>
              <w:t xml:space="preserve">_________________________________________</w:t>
            </w:r>
            <w:r/>
            <w:r/>
          </w:p>
          <w:p>
            <w:pPr>
              <w:pStyle w:val="984"/>
              <w:jc w:val="both"/>
            </w:pPr>
            <w:r>
              <w:rPr>
                <w:sz w:val="24"/>
                <w:szCs w:val="20"/>
              </w:rPr>
              <w:t xml:space="preserve">_________________________________________</w:t>
            </w:r>
            <w:r/>
            <w:r/>
          </w:p>
          <w:p>
            <w:pPr>
              <w:pStyle w:val="984"/>
              <w:jc w:val="center"/>
              <w:spacing w:line="238" w:lineRule="exac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highlight w:val="none"/>
                <w:lang w:val="ru-RU"/>
              </w:rPr>
              <w:t xml:space="preserve">(должность и Ф.И.О. (последнее – при наличии) должностного лица, уполномоченного на принятие решения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highlight w:val="none"/>
                <w:lang w:val="ru-RU"/>
              </w:rPr>
              <w:t xml:space="preserve">по предоставлению муниципальной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highlight w:val="none"/>
                <w:lang w:val="ru-RU"/>
              </w:rPr>
              <w:t xml:space="preserve">услуги)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/>
            <w:r/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  <w:p>
            <w:pPr>
              <w:pStyle w:val="984"/>
              <w:jc w:val="center"/>
            </w:pPr>
            <w:r>
              <w:rPr>
                <w:sz w:val="24"/>
                <w:szCs w:val="20"/>
              </w:rPr>
              <w:t xml:space="preserve">___________________</w:t>
            </w:r>
            <w:r/>
            <w:r/>
          </w:p>
          <w:p>
            <w:pPr>
              <w:pStyle w:val="984"/>
              <w:jc w:val="center"/>
            </w:pPr>
            <w:r>
              <w:rPr>
                <w:sz w:val="24"/>
                <w:szCs w:val="20"/>
              </w:rPr>
              <w:t xml:space="preserve">(ДД.ММ</w:t>
            </w:r>
            <w:r>
              <w:rPr>
                <w:sz w:val="24"/>
                <w:szCs w:val="20"/>
              </w:rPr>
              <w:t xml:space="preserve">.Г</w:t>
            </w:r>
            <w:r>
              <w:rPr>
                <w:sz w:val="24"/>
                <w:szCs w:val="20"/>
              </w:rPr>
              <w:t xml:space="preserve">ГГГ)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1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</w:pPr>
            <w:r>
              <w:rPr>
                <w:sz w:val="24"/>
                <w:szCs w:val="20"/>
              </w:rPr>
              <w:t xml:space="preserve">Сведения об электронной подписи</w:t>
            </w:r>
            <w:r/>
            <w:r/>
          </w:p>
        </w:tc>
      </w:tr>
    </w:tbl>
    <w:p>
      <w:pPr>
        <w:ind w:left="5811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811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highlight w:val="none"/>
        </w:rPr>
        <w:t xml:space="preserve">3</w:t>
      </w:r>
      <w:r>
        <w:rPr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города Перми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84"/>
        <w:ind w:left="5811" w:right="0" w:firstLine="0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                   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jc w:val="left"/>
        <w:spacing w:before="0" w:after="1" w:line="283" w:lineRule="exact"/>
        <w:suppressLineNumbers w:val="0"/>
      </w:pPr>
      <w:r/>
      <w:r/>
    </w:p>
    <w:p>
      <w:pPr>
        <w:ind w:firstLine="720"/>
        <w:jc w:val="right"/>
        <w:rPr>
          <w:color w:val="auto"/>
          <w:sz w:val="24"/>
          <w:szCs w:val="24"/>
          <w:highlight w:val="none"/>
        </w:rPr>
      </w:pPr>
      <w:r>
        <w:rPr>
          <w:b/>
          <w:bCs/>
          <w:color w:val="auto"/>
          <w:sz w:val="28"/>
          <w:szCs w:val="28"/>
          <w:highlight w:val="none"/>
        </w:rPr>
        <w:t xml:space="preserve">ФОРМА</w:t>
      </w: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</w:p>
    <w:p>
      <w:pPr>
        <w:ind w:firstLine="720"/>
        <w:jc w:val="right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Кому: 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(фамилия, имя, отчество (при наличии)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−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br/>
        <w:t xml:space="preserve">для граждан, полное наименование </w:t>
        <w:br/>
        <w:t xml:space="preserve">организации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−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 для юридических лиц)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(почтовый индекс и адрес, адрес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5102" w:right="0" w:firstLine="0"/>
        <w:jc w:val="center"/>
        <w:spacing w:line="238" w:lineRule="exac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val="ru-RU"/>
        </w:rPr>
        <w:t xml:space="preserve">электронной почты)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ind w:firstLine="4678"/>
        <w:jc w:val="center"/>
        <w:spacing w:line="238" w:lineRule="exact"/>
        <w:rPr>
          <w:sz w:val="24"/>
          <w:szCs w:val="24"/>
        </w:rPr>
        <w:outlineLvl w:val="1"/>
      </w:pPr>
      <w:r>
        <w:rPr>
          <w:sz w:val="24"/>
          <w:szCs w:val="24"/>
        </w:rPr>
      </w:r>
    </w:p>
    <w:p>
      <w:pPr>
        <w:jc w:val="center"/>
        <w:spacing w:line="240" w:lineRule="exact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РЕШЕНИЕ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84"/>
        <w:jc w:val="center"/>
        <w:spacing w:line="238" w:lineRule="exact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val="ru-RU"/>
        </w:rPr>
        <w:t xml:space="preserve">об отказе в предоставлении муниципальной услуги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color w:val="ff0000" w:themeColor="text1"/>
          <w:sz w:val="28"/>
          <w:szCs w:val="28"/>
        </w:rPr>
        <w:outlineLvl w:val="1"/>
      </w:pPr>
      <w:r>
        <w:rPr>
          <w:b/>
          <w:sz w:val="28"/>
          <w:szCs w:val="28"/>
        </w:rPr>
      </w:r>
      <w:r>
        <w:rPr>
          <w:b/>
          <w:color w:val="ff0000" w:themeColor="text1"/>
          <w:sz w:val="28"/>
          <w:szCs w:val="28"/>
        </w:rPr>
      </w:r>
    </w:p>
    <w:p>
      <w:pPr>
        <w:jc w:val="center"/>
        <w:rPr>
          <w:sz w:val="24"/>
          <w:szCs w:val="24"/>
          <w:highlight w:val="yellow"/>
        </w:rPr>
        <w:outlineLvl w:val="1"/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84"/>
        <w:ind w:left="0" w:right="0" w:firstLine="709"/>
        <w:jc w:val="both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По результатам проверки заявления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 от ________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№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 ________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документов принято решение об отказе в предоставлении муниципальной услуги «Присвоение квалификационных категорий спортивных судей»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по следующим основаниям: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jc w:val="both"/>
      </w:pPr>
      <w:r>
        <w:rPr>
          <w:sz w:val="24"/>
        </w:rPr>
        <w:t xml:space="preserve">_________________________________________________________________________</w:t>
      </w:r>
      <w:r/>
      <w:r/>
    </w:p>
    <w:p>
      <w:pPr>
        <w:pStyle w:val="984"/>
        <w:jc w:val="both"/>
      </w:pPr>
      <w:r>
        <w:rPr>
          <w:sz w:val="24"/>
        </w:rPr>
        <w:t xml:space="preserve">_________________________________________________________________________.</w:t>
      </w:r>
      <w:r/>
      <w:r/>
    </w:p>
    <w:p>
      <w:pPr>
        <w:pStyle w:val="984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8"/>
          <w:szCs w:val="22"/>
        </w:rPr>
        <w:t xml:space="preserve">Рекомендации по устранению указанных оснований: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4"/>
        <w:jc w:val="center"/>
        <w:spacing w:line="238" w:lineRule="exact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(в том числе с указанием перечня документов </w:t>
      </w:r>
      <w:r>
        <w:rPr>
          <w:rFonts w:ascii="Times New Roman" w:hAnsi="Times New Roman" w:eastAsia="Times New Roman" w:cs="Times New Roman"/>
          <w:sz w:val="24"/>
          <w:szCs w:val="20"/>
        </w:rPr>
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984"/>
        <w:jc w:val="center"/>
        <w:spacing w:line="238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84"/>
        <w:ind w:left="0" w:right="0" w:firstLine="709"/>
        <w:jc w:val="both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Вы вправе повторно обратиться в комитет по физической культуре и спорту администрации города Перми с заявлением о предоставлении муниципальной услуги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после устранения указанных оснований.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84"/>
        <w:ind w:left="0" w:right="0"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Данный отказ может быть обжалован в досудебном порядке путем направления жалобы в комитет по физической культуре и спорту администрации города Перми, а также в судебном порядке.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</w:r>
    </w:p>
    <w:p>
      <w:pPr>
        <w:pStyle w:val="984"/>
        <w:jc w:val="center"/>
        <w:spacing w:line="238" w:lineRule="exact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ind w:firstLine="720"/>
        <w:jc w:val="left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  <w:r>
        <w:rPr>
          <w:color w:val="auto"/>
          <w:sz w:val="24"/>
          <w:szCs w:val="24"/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385"/>
        <w:gridCol w:w="45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385" w:type="dxa"/>
            <w:textDirection w:val="lrTb"/>
            <w:noWrap w:val="false"/>
          </w:tcPr>
          <w:p>
            <w:pPr>
              <w:pStyle w:val="9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_________________________________________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9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_________________________________________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9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_________________________________________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  <w:p>
            <w:pPr>
              <w:pStyle w:val="984"/>
              <w:jc w:val="center"/>
              <w:spacing w:line="238" w:lineRule="exac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highlight w:val="none"/>
                <w:lang w:val="ru-RU"/>
              </w:rPr>
              <w:t xml:space="preserve">(должность и Ф.И.О. (последнее – при наличии) должностного лица, уполномоченного на принятие решения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highlight w:val="none"/>
                <w:lang w:val="ru-RU"/>
              </w:rPr>
              <w:t xml:space="preserve">по предоставлению </w:t>
              <w:br/>
              <w:t xml:space="preserve">муниципальной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highlight w:val="none"/>
                <w:lang w:val="ru-RU"/>
              </w:rPr>
              <w:t xml:space="preserve">услуги)</w:t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highlight w:val="none"/>
              </w:rPr>
            </w:r>
          </w:p>
          <w:p>
            <w:pPr>
              <w:pStyle w:val="98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___________________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highlight w:val="none"/>
              </w:rPr>
            </w:r>
          </w:p>
          <w:p>
            <w:pPr>
              <w:pStyle w:val="9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(ДД.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ММ.ГГГГ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Align w:val="center"/>
            <w:textDirection w:val="lrTb"/>
            <w:noWrap w:val="false"/>
          </w:tcPr>
          <w:p>
            <w:pPr>
              <w:pStyle w:val="9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Сведения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об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электронной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highlight w:val="none"/>
              </w:rPr>
              <w:t xml:space="preserve">подписи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</w:tbl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6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5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rPr>
        <w:rStyle w:val="958"/>
      </w:rPr>
      <w:framePr w:wrap="around" w:vAnchor="text" w:hAnchor="margin" w:xAlign="center" w:y="1"/>
    </w:pPr>
    <w:r>
      <w:rPr>
        <w:rStyle w:val="958"/>
      </w:rPr>
      <w:fldChar w:fldCharType="begin"/>
    </w:r>
    <w:r>
      <w:rPr>
        <w:rStyle w:val="958"/>
      </w:rPr>
      <w:instrText xml:space="preserve">PAGE  </w:instrText>
    </w:r>
    <w:r>
      <w:rPr>
        <w:rStyle w:val="958"/>
      </w:rPr>
      <w:fldChar w:fldCharType="end"/>
    </w:r>
    <w:r>
      <w:rPr>
        <w:rStyle w:val="958"/>
      </w:rPr>
    </w:r>
    <w:r>
      <w:rPr>
        <w:rStyle w:val="958"/>
      </w:rPr>
    </w:r>
  </w:p>
  <w:p>
    <w:pPr>
      <w:pStyle w:val="9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564" w:hanging="720"/>
      </w:pPr>
      <w:rPr>
        <w:rFonts w:hint="default" w:ascii="Times New Roman" w:hAnsi="Times New Roman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44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46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48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586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72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862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964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1029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6">
    <w:name w:val="Plain Table 1"/>
    <w:basedOn w:val="7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7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7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5 Dark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7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5 Dark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6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4">
    <w:name w:val="List Table 7 Colorful"/>
    <w:basedOn w:val="7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45" w:default="1">
    <w:name w:val="Normal"/>
    <w:qFormat/>
  </w:style>
  <w:style w:type="paragraph" w:styleId="746">
    <w:name w:val="Heading 1"/>
    <w:basedOn w:val="745"/>
    <w:next w:val="745"/>
    <w:link w:val="792"/>
    <w:qFormat/>
    <w:pPr>
      <w:ind w:right="-1" w:firstLine="709"/>
      <w:jc w:val="both"/>
      <w:keepNext/>
      <w:outlineLvl w:val="0"/>
    </w:pPr>
    <w:rPr>
      <w:sz w:val="24"/>
    </w:rPr>
  </w:style>
  <w:style w:type="paragraph" w:styleId="747">
    <w:name w:val="Heading 2"/>
    <w:basedOn w:val="745"/>
    <w:next w:val="745"/>
    <w:link w:val="793"/>
    <w:qFormat/>
    <w:pPr>
      <w:ind w:right="-1"/>
      <w:jc w:val="both"/>
      <w:keepNext/>
      <w:outlineLvl w:val="1"/>
    </w:pPr>
    <w:rPr>
      <w:sz w:val="24"/>
    </w:rPr>
  </w:style>
  <w:style w:type="paragraph" w:styleId="748">
    <w:name w:val="Heading 3"/>
    <w:basedOn w:val="745"/>
    <w:next w:val="745"/>
    <w:link w:val="7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9">
    <w:name w:val="Heading 4"/>
    <w:basedOn w:val="745"/>
    <w:next w:val="745"/>
    <w:link w:val="7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0">
    <w:name w:val="Heading 5"/>
    <w:basedOn w:val="745"/>
    <w:next w:val="745"/>
    <w:link w:val="7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1">
    <w:name w:val="Heading 6"/>
    <w:basedOn w:val="745"/>
    <w:next w:val="745"/>
    <w:link w:val="7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745"/>
    <w:next w:val="745"/>
    <w:link w:val="7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745"/>
    <w:next w:val="745"/>
    <w:link w:val="7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745"/>
    <w:next w:val="745"/>
    <w:link w:val="8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0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7" w:customStyle="1">
    <w:name w:val="Title Char"/>
    <w:basedOn w:val="755"/>
    <w:uiPriority w:val="10"/>
    <w:rPr>
      <w:sz w:val="48"/>
      <w:szCs w:val="48"/>
    </w:rPr>
  </w:style>
  <w:style w:type="character" w:styleId="768" w:customStyle="1">
    <w:name w:val="Subtitle Char"/>
    <w:basedOn w:val="755"/>
    <w:uiPriority w:val="11"/>
    <w:rPr>
      <w:sz w:val="24"/>
      <w:szCs w:val="24"/>
    </w:rPr>
  </w:style>
  <w:style w:type="character" w:styleId="769" w:customStyle="1">
    <w:name w:val="Quote Char"/>
    <w:uiPriority w:val="29"/>
    <w:rPr>
      <w:i/>
    </w:rPr>
  </w:style>
  <w:style w:type="character" w:styleId="770" w:customStyle="1">
    <w:name w:val="Intense Quote Char"/>
    <w:uiPriority w:val="30"/>
    <w:rPr>
      <w:i/>
    </w:rPr>
  </w:style>
  <w:style w:type="table" w:styleId="771" w:customStyle="1">
    <w:name w:val="Таблица простая 11"/>
    <w:basedOn w:val="7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 w:customStyle="1">
    <w:name w:val="Таблица простая 21"/>
    <w:basedOn w:val="75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Таблица простая 3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 w:customStyle="1">
    <w:name w:val="Таблица простая 4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Таблица простая 5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 w:customStyle="1">
    <w:name w:val="Таблица-сетка 1 светлая1"/>
    <w:basedOn w:val="75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Таблица-сетка 2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Таблица-сетка 3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41"/>
    <w:basedOn w:val="75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 w:customStyle="1">
    <w:name w:val="Таблица-сетка 5 темная1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1" w:customStyle="1">
    <w:name w:val="Таблица-сетк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2" w:customStyle="1">
    <w:name w:val="Таблица-сетка 7 цветная1"/>
    <w:basedOn w:val="75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Список-таблица 1 светлая1"/>
    <w:basedOn w:val="75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21"/>
    <w:basedOn w:val="75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Список-таблица 3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Список-таблица 4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Список-таблица 5 темная1"/>
    <w:basedOn w:val="75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Список-таблиц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9" w:customStyle="1">
    <w:name w:val="Список-таблица 7 цветная1"/>
    <w:basedOn w:val="75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90" w:customStyle="1">
    <w:name w:val="Footnote Text Char"/>
    <w:uiPriority w:val="99"/>
    <w:rPr>
      <w:sz w:val="18"/>
    </w:rPr>
  </w:style>
  <w:style w:type="character" w:styleId="791" w:customStyle="1">
    <w:name w:val="Endnote Text Char"/>
    <w:uiPriority w:val="99"/>
    <w:rPr>
      <w:sz w:val="20"/>
    </w:rPr>
  </w:style>
  <w:style w:type="character" w:styleId="792" w:customStyle="1">
    <w:name w:val="Заголовок 1 Знак"/>
    <w:basedOn w:val="755"/>
    <w:link w:val="746"/>
    <w:uiPriority w:val="9"/>
    <w:rPr>
      <w:rFonts w:ascii="Arial" w:hAnsi="Arial" w:eastAsia="Arial" w:cs="Arial"/>
      <w:sz w:val="40"/>
      <w:szCs w:val="40"/>
    </w:rPr>
  </w:style>
  <w:style w:type="character" w:styleId="793" w:customStyle="1">
    <w:name w:val="Заголовок 2 Знак"/>
    <w:basedOn w:val="755"/>
    <w:link w:val="747"/>
    <w:uiPriority w:val="9"/>
    <w:rPr>
      <w:rFonts w:ascii="Arial" w:hAnsi="Arial" w:eastAsia="Arial" w:cs="Arial"/>
      <w:sz w:val="34"/>
    </w:rPr>
  </w:style>
  <w:style w:type="character" w:styleId="794" w:customStyle="1">
    <w:name w:val="Заголовок 3 Знак"/>
    <w:basedOn w:val="755"/>
    <w:link w:val="748"/>
    <w:uiPriority w:val="9"/>
    <w:rPr>
      <w:rFonts w:ascii="Arial" w:hAnsi="Arial" w:eastAsia="Arial" w:cs="Arial"/>
      <w:sz w:val="30"/>
      <w:szCs w:val="30"/>
    </w:rPr>
  </w:style>
  <w:style w:type="character" w:styleId="795" w:customStyle="1">
    <w:name w:val="Заголовок 4 Знак"/>
    <w:basedOn w:val="755"/>
    <w:link w:val="749"/>
    <w:uiPriority w:val="9"/>
    <w:rPr>
      <w:rFonts w:ascii="Arial" w:hAnsi="Arial" w:eastAsia="Arial" w:cs="Arial"/>
      <w:b/>
      <w:bCs/>
      <w:sz w:val="26"/>
      <w:szCs w:val="26"/>
    </w:rPr>
  </w:style>
  <w:style w:type="character" w:styleId="796" w:customStyle="1">
    <w:name w:val="Заголовок 5 Знак"/>
    <w:basedOn w:val="755"/>
    <w:link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97" w:customStyle="1">
    <w:name w:val="Заголовок 6 Знак"/>
    <w:basedOn w:val="755"/>
    <w:link w:val="751"/>
    <w:uiPriority w:val="9"/>
    <w:rPr>
      <w:rFonts w:ascii="Arial" w:hAnsi="Arial" w:eastAsia="Arial" w:cs="Arial"/>
      <w:b/>
      <w:bCs/>
      <w:sz w:val="22"/>
      <w:szCs w:val="22"/>
    </w:rPr>
  </w:style>
  <w:style w:type="character" w:styleId="798" w:customStyle="1">
    <w:name w:val="Заголовок 7 Знак"/>
    <w:basedOn w:val="755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9" w:customStyle="1">
    <w:name w:val="Заголовок 8 Знак"/>
    <w:basedOn w:val="755"/>
    <w:link w:val="753"/>
    <w:uiPriority w:val="9"/>
    <w:rPr>
      <w:rFonts w:ascii="Arial" w:hAnsi="Arial" w:eastAsia="Arial" w:cs="Arial"/>
      <w:i/>
      <w:iCs/>
      <w:sz w:val="22"/>
      <w:szCs w:val="22"/>
    </w:rPr>
  </w:style>
  <w:style w:type="character" w:styleId="800" w:customStyle="1">
    <w:name w:val="Заголовок 9 Знак"/>
    <w:basedOn w:val="755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801">
    <w:name w:val="Title"/>
    <w:basedOn w:val="745"/>
    <w:next w:val="745"/>
    <w:link w:val="8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2" w:customStyle="1">
    <w:name w:val="Название Знак"/>
    <w:basedOn w:val="755"/>
    <w:link w:val="801"/>
    <w:uiPriority w:val="10"/>
    <w:rPr>
      <w:sz w:val="48"/>
      <w:szCs w:val="48"/>
    </w:rPr>
  </w:style>
  <w:style w:type="paragraph" w:styleId="803">
    <w:name w:val="Subtitle"/>
    <w:basedOn w:val="745"/>
    <w:next w:val="745"/>
    <w:link w:val="804"/>
    <w:uiPriority w:val="11"/>
    <w:qFormat/>
    <w:pPr>
      <w:spacing w:before="200" w:after="200"/>
    </w:pPr>
    <w:rPr>
      <w:sz w:val="24"/>
      <w:szCs w:val="24"/>
    </w:rPr>
  </w:style>
  <w:style w:type="character" w:styleId="804" w:customStyle="1">
    <w:name w:val="Подзаголовок Знак"/>
    <w:basedOn w:val="755"/>
    <w:link w:val="803"/>
    <w:uiPriority w:val="11"/>
    <w:rPr>
      <w:sz w:val="24"/>
      <w:szCs w:val="24"/>
    </w:rPr>
  </w:style>
  <w:style w:type="paragraph" w:styleId="805">
    <w:name w:val="Quote"/>
    <w:basedOn w:val="745"/>
    <w:next w:val="745"/>
    <w:link w:val="806"/>
    <w:uiPriority w:val="29"/>
    <w:qFormat/>
    <w:pPr>
      <w:ind w:left="720" w:right="720"/>
    </w:pPr>
    <w:rPr>
      <w:i/>
    </w:rPr>
  </w:style>
  <w:style w:type="character" w:styleId="806" w:customStyle="1">
    <w:name w:val="Цитата 2 Знак"/>
    <w:link w:val="805"/>
    <w:uiPriority w:val="29"/>
    <w:rPr>
      <w:i/>
    </w:rPr>
  </w:style>
  <w:style w:type="paragraph" w:styleId="807">
    <w:name w:val="Intense Quote"/>
    <w:basedOn w:val="745"/>
    <w:next w:val="745"/>
    <w:link w:val="8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8" w:customStyle="1">
    <w:name w:val="Выделенная цитата Знак"/>
    <w:link w:val="807"/>
    <w:uiPriority w:val="30"/>
    <w:rPr>
      <w:i/>
    </w:rPr>
  </w:style>
  <w:style w:type="character" w:styleId="809" w:customStyle="1">
    <w:name w:val="Header Char"/>
    <w:basedOn w:val="755"/>
    <w:uiPriority w:val="99"/>
  </w:style>
  <w:style w:type="character" w:styleId="810" w:customStyle="1">
    <w:name w:val="Footer Char"/>
    <w:basedOn w:val="755"/>
    <w:uiPriority w:val="99"/>
  </w:style>
  <w:style w:type="character" w:styleId="811" w:customStyle="1">
    <w:name w:val="Caption Char"/>
    <w:uiPriority w:val="99"/>
  </w:style>
  <w:style w:type="table" w:styleId="812" w:customStyle="1">
    <w:name w:val="Table Grid Light"/>
    <w:basedOn w:val="7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13" w:customStyle="1">
    <w:name w:val="Таблица простая 11"/>
    <w:basedOn w:val="75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 w:customStyle="1">
    <w:name w:val="Таблица простая 21"/>
    <w:basedOn w:val="75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 w:customStyle="1">
    <w:name w:val="Таблица простая 3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 w:customStyle="1">
    <w:name w:val="Таблица простая 4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Таблица простая 51"/>
    <w:basedOn w:val="75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 w:customStyle="1">
    <w:name w:val="Таблица-сетка 1 светлая1"/>
    <w:basedOn w:val="75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1"/>
    <w:basedOn w:val="75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2"/>
    <w:basedOn w:val="75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3"/>
    <w:basedOn w:val="75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4"/>
    <w:basedOn w:val="75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5"/>
    <w:basedOn w:val="75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6"/>
    <w:basedOn w:val="75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Таблица-сетка 2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1"/>
    <w:basedOn w:val="75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2"/>
    <w:basedOn w:val="75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3"/>
    <w:basedOn w:val="75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4"/>
    <w:basedOn w:val="75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5"/>
    <w:basedOn w:val="75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6"/>
    <w:basedOn w:val="75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Таблица-сетка 31"/>
    <w:basedOn w:val="75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1"/>
    <w:basedOn w:val="75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2"/>
    <w:basedOn w:val="75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3"/>
    <w:basedOn w:val="75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4"/>
    <w:basedOn w:val="75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5"/>
    <w:basedOn w:val="75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6"/>
    <w:basedOn w:val="75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Таблица-сетка 41"/>
    <w:basedOn w:val="75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 w:customStyle="1">
    <w:name w:val="Grid Table 4 - Accent 1"/>
    <w:basedOn w:val="75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1" w:customStyle="1">
    <w:name w:val="Grid Table 4 - Accent 2"/>
    <w:basedOn w:val="75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2" w:customStyle="1">
    <w:name w:val="Grid Table 4 - Accent 3"/>
    <w:basedOn w:val="75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3" w:customStyle="1">
    <w:name w:val="Grid Table 4 - Accent 4"/>
    <w:basedOn w:val="75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4" w:customStyle="1">
    <w:name w:val="Grid Table 4 - Accent 5"/>
    <w:basedOn w:val="75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5" w:customStyle="1">
    <w:name w:val="Grid Table 4 - Accent 6"/>
    <w:basedOn w:val="75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6" w:customStyle="1">
    <w:name w:val="Таблица-сетка 5 темная1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- Accent 1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2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 - Accent 3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- Accent 4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5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6"/>
    <w:basedOn w:val="75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3" w:customStyle="1">
    <w:name w:val="Таблица-сетк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4" w:customStyle="1">
    <w:name w:val="Grid Table 6 Colorful - Accent 1"/>
    <w:basedOn w:val="75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5" w:customStyle="1">
    <w:name w:val="Grid Table 6 Colorful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6" w:customStyle="1">
    <w:name w:val="Grid Table 6 Colorful - Accent 3"/>
    <w:basedOn w:val="75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7" w:customStyle="1">
    <w:name w:val="Grid Table 6 Colorful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8" w:customStyle="1">
    <w:name w:val="Grid Table 6 Colorful - Accent 5"/>
    <w:basedOn w:val="75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9" w:customStyle="1">
    <w:name w:val="Grid Table 6 Colorful - Accent 6"/>
    <w:basedOn w:val="75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0" w:customStyle="1">
    <w:name w:val="Таблица-сетка 7 цветная1"/>
    <w:basedOn w:val="75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7 Colorful - Accent 1"/>
    <w:basedOn w:val="75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7 Colorful - Accent 2"/>
    <w:basedOn w:val="75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3"/>
    <w:basedOn w:val="75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4"/>
    <w:basedOn w:val="75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5"/>
    <w:basedOn w:val="75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6"/>
    <w:basedOn w:val="75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Список-таблица 1 светлая1"/>
    <w:basedOn w:val="75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1"/>
    <w:basedOn w:val="75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2"/>
    <w:basedOn w:val="75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3"/>
    <w:basedOn w:val="75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4"/>
    <w:basedOn w:val="75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5"/>
    <w:basedOn w:val="75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6"/>
    <w:basedOn w:val="75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Список-таблица 21"/>
    <w:basedOn w:val="75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5" w:customStyle="1">
    <w:name w:val="List Table 2 - Accent 1"/>
    <w:basedOn w:val="75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6" w:customStyle="1">
    <w:name w:val="List Table 2 - Accent 2"/>
    <w:basedOn w:val="75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7" w:customStyle="1">
    <w:name w:val="List Table 2 - Accent 3"/>
    <w:basedOn w:val="75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4"/>
    <w:basedOn w:val="75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5"/>
    <w:basedOn w:val="75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6"/>
    <w:basedOn w:val="75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1" w:customStyle="1">
    <w:name w:val="Список-таблица 3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1"/>
    <w:basedOn w:val="75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3"/>
    <w:basedOn w:val="75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5"/>
    <w:basedOn w:val="75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6"/>
    <w:basedOn w:val="75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Список-таблица 41"/>
    <w:basedOn w:val="75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1"/>
    <w:basedOn w:val="75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2"/>
    <w:basedOn w:val="75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3"/>
    <w:basedOn w:val="75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4"/>
    <w:basedOn w:val="75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5"/>
    <w:basedOn w:val="75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6"/>
    <w:basedOn w:val="75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Список-таблица 5 темная1"/>
    <w:basedOn w:val="75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5 Dark - Accent 1"/>
    <w:basedOn w:val="75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7" w:customStyle="1">
    <w:name w:val="List Table 5 Dark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List Table 5 Dark - Accent 3"/>
    <w:basedOn w:val="75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9" w:customStyle="1">
    <w:name w:val="List Table 5 Dark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0" w:customStyle="1">
    <w:name w:val="List Table 5 Dark - Accent 5"/>
    <w:basedOn w:val="75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1" w:customStyle="1">
    <w:name w:val="List Table 5 Dark - Accent 6"/>
    <w:basedOn w:val="75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2" w:customStyle="1">
    <w:name w:val="Список-таблица 6 цветная1"/>
    <w:basedOn w:val="75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3" w:customStyle="1">
    <w:name w:val="List Table 6 Colorful - Accent 1"/>
    <w:basedOn w:val="75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4" w:customStyle="1">
    <w:name w:val="List Table 6 Colorful - Accent 2"/>
    <w:basedOn w:val="75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5" w:customStyle="1">
    <w:name w:val="List Table 6 Colorful - Accent 3"/>
    <w:basedOn w:val="75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6" w:customStyle="1">
    <w:name w:val="List Table 6 Colorful - Accent 4"/>
    <w:basedOn w:val="75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7" w:customStyle="1">
    <w:name w:val="List Table 6 Colorful - Accent 5"/>
    <w:basedOn w:val="75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8" w:customStyle="1">
    <w:name w:val="List Table 6 Colorful - Accent 6"/>
    <w:basedOn w:val="75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9" w:customStyle="1">
    <w:name w:val="Список-таблица 7 цветная1"/>
    <w:basedOn w:val="75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7 Colorful - Accent 1"/>
    <w:basedOn w:val="75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7 Colorful - Accent 2"/>
    <w:basedOn w:val="75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3"/>
    <w:basedOn w:val="75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4"/>
    <w:basedOn w:val="75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5"/>
    <w:basedOn w:val="75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6"/>
    <w:basedOn w:val="75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ned - Accent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Lined - Accent 1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Lined - Accent 2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Lined - Accent 3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Lined - Accent 4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Lined - Accent 5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Lined - Accent 6"/>
    <w:basedOn w:val="75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 &amp; Lined - Accent"/>
    <w:basedOn w:val="75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4" w:customStyle="1">
    <w:name w:val="Bordered &amp; Lined - Accent 1"/>
    <w:basedOn w:val="756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5" w:customStyle="1">
    <w:name w:val="Bordered &amp; Lined - Accent 2"/>
    <w:basedOn w:val="756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6" w:customStyle="1">
    <w:name w:val="Bordered &amp; Lined - Accent 3"/>
    <w:basedOn w:val="756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7" w:customStyle="1">
    <w:name w:val="Bordered &amp; Lined - Accent 4"/>
    <w:basedOn w:val="756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8" w:customStyle="1">
    <w:name w:val="Bordered &amp; Lined - Accent 5"/>
    <w:basedOn w:val="756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9" w:customStyle="1">
    <w:name w:val="Bordered &amp; Lined - Accent 6"/>
    <w:basedOn w:val="756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0" w:customStyle="1">
    <w:name w:val="Bordered"/>
    <w:basedOn w:val="75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1" w:customStyle="1">
    <w:name w:val="Bordered - Accent 1"/>
    <w:basedOn w:val="75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2" w:customStyle="1">
    <w:name w:val="Bordered - Accent 2"/>
    <w:basedOn w:val="75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3" w:customStyle="1">
    <w:name w:val="Bordered - Accent 3"/>
    <w:basedOn w:val="75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4" w:customStyle="1">
    <w:name w:val="Bordered - Accent 4"/>
    <w:basedOn w:val="75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5" w:customStyle="1">
    <w:name w:val="Bordered - Accent 5"/>
    <w:basedOn w:val="75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6" w:customStyle="1">
    <w:name w:val="Bordered - Accent 6"/>
    <w:basedOn w:val="75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37">
    <w:name w:val="footnote text"/>
    <w:basedOn w:val="745"/>
    <w:link w:val="938"/>
    <w:uiPriority w:val="99"/>
    <w:semiHidden/>
    <w:unhideWhenUsed/>
    <w:pPr>
      <w:spacing w:after="40"/>
    </w:pPr>
    <w:rPr>
      <w:sz w:val="18"/>
    </w:rPr>
  </w:style>
  <w:style w:type="character" w:styleId="938" w:customStyle="1">
    <w:name w:val="Текст сноски Знак"/>
    <w:link w:val="937"/>
    <w:uiPriority w:val="99"/>
    <w:rPr>
      <w:sz w:val="18"/>
    </w:rPr>
  </w:style>
  <w:style w:type="character" w:styleId="939">
    <w:name w:val="footnote reference"/>
    <w:basedOn w:val="755"/>
    <w:uiPriority w:val="99"/>
    <w:unhideWhenUsed/>
    <w:rPr>
      <w:vertAlign w:val="superscript"/>
    </w:rPr>
  </w:style>
  <w:style w:type="paragraph" w:styleId="940">
    <w:name w:val="endnote text"/>
    <w:basedOn w:val="745"/>
    <w:link w:val="941"/>
    <w:uiPriority w:val="99"/>
    <w:semiHidden/>
    <w:unhideWhenUsed/>
  </w:style>
  <w:style w:type="character" w:styleId="941" w:customStyle="1">
    <w:name w:val="Текст концевой сноски Знак"/>
    <w:link w:val="940"/>
    <w:uiPriority w:val="99"/>
    <w:rPr>
      <w:sz w:val="20"/>
    </w:rPr>
  </w:style>
  <w:style w:type="character" w:styleId="942">
    <w:name w:val="endnote reference"/>
    <w:basedOn w:val="755"/>
    <w:uiPriority w:val="99"/>
    <w:semiHidden/>
    <w:unhideWhenUsed/>
    <w:rPr>
      <w:vertAlign w:val="superscript"/>
    </w:rPr>
  </w:style>
  <w:style w:type="paragraph" w:styleId="943">
    <w:name w:val="toc 1"/>
    <w:basedOn w:val="745"/>
    <w:next w:val="745"/>
    <w:uiPriority w:val="39"/>
    <w:unhideWhenUsed/>
    <w:pPr>
      <w:spacing w:after="57"/>
    </w:pPr>
  </w:style>
  <w:style w:type="paragraph" w:styleId="944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45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46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47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48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49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50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51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52">
    <w:name w:val="TOC Heading"/>
    <w:uiPriority w:val="39"/>
    <w:unhideWhenUsed/>
  </w:style>
  <w:style w:type="paragraph" w:styleId="953">
    <w:name w:val="table of figures"/>
    <w:basedOn w:val="745"/>
    <w:next w:val="745"/>
    <w:uiPriority w:val="99"/>
    <w:unhideWhenUsed/>
  </w:style>
  <w:style w:type="paragraph" w:styleId="954">
    <w:name w:val="Caption"/>
    <w:basedOn w:val="745"/>
    <w:next w:val="74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55">
    <w:name w:val="Body Text"/>
    <w:basedOn w:val="745"/>
    <w:link w:val="983"/>
    <w:pPr>
      <w:ind w:right="3117"/>
    </w:pPr>
    <w:rPr>
      <w:rFonts w:ascii="Courier New" w:hAnsi="Courier New"/>
      <w:sz w:val="26"/>
    </w:rPr>
  </w:style>
  <w:style w:type="paragraph" w:styleId="956">
    <w:name w:val="Body Text Indent"/>
    <w:basedOn w:val="745"/>
    <w:pPr>
      <w:ind w:right="-1"/>
      <w:jc w:val="both"/>
    </w:pPr>
    <w:rPr>
      <w:sz w:val="26"/>
    </w:rPr>
  </w:style>
  <w:style w:type="paragraph" w:styleId="957">
    <w:name w:val="Footer"/>
    <w:basedOn w:val="745"/>
    <w:link w:val="1042"/>
    <w:uiPriority w:val="99"/>
    <w:pPr>
      <w:tabs>
        <w:tab w:val="center" w:pos="4153" w:leader="none"/>
        <w:tab w:val="right" w:pos="8306" w:leader="none"/>
      </w:tabs>
    </w:pPr>
  </w:style>
  <w:style w:type="character" w:styleId="958">
    <w:name w:val="page number"/>
    <w:basedOn w:val="755"/>
  </w:style>
  <w:style w:type="paragraph" w:styleId="959">
    <w:name w:val="Header"/>
    <w:basedOn w:val="745"/>
    <w:link w:val="962"/>
    <w:uiPriority w:val="99"/>
    <w:pPr>
      <w:tabs>
        <w:tab w:val="center" w:pos="4153" w:leader="none"/>
        <w:tab w:val="right" w:pos="8306" w:leader="none"/>
      </w:tabs>
    </w:pPr>
  </w:style>
  <w:style w:type="paragraph" w:styleId="960">
    <w:name w:val="Balloon Text"/>
    <w:basedOn w:val="745"/>
    <w:link w:val="961"/>
    <w:uiPriority w:val="99"/>
    <w:rPr>
      <w:rFonts w:ascii="Segoe UI" w:hAnsi="Segoe UI"/>
      <w:sz w:val="18"/>
      <w:szCs w:val="18"/>
    </w:rPr>
  </w:style>
  <w:style w:type="character" w:styleId="961" w:customStyle="1">
    <w:name w:val="Текст выноски Знак"/>
    <w:link w:val="960"/>
    <w:uiPriority w:val="99"/>
    <w:rPr>
      <w:rFonts w:ascii="Segoe UI" w:hAnsi="Segoe UI" w:cs="Segoe UI"/>
      <w:sz w:val="18"/>
      <w:szCs w:val="18"/>
    </w:rPr>
  </w:style>
  <w:style w:type="character" w:styleId="962" w:customStyle="1">
    <w:name w:val="Верхний колонтитул Знак"/>
    <w:link w:val="959"/>
    <w:uiPriority w:val="99"/>
  </w:style>
  <w:style w:type="numbering" w:styleId="963" w:customStyle="1">
    <w:name w:val="Нет списка1"/>
    <w:next w:val="757"/>
    <w:uiPriority w:val="99"/>
    <w:semiHidden/>
    <w:unhideWhenUsed/>
  </w:style>
  <w:style w:type="paragraph" w:styleId="964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65">
    <w:name w:val="Hyperlink"/>
    <w:uiPriority w:val="99"/>
    <w:unhideWhenUsed/>
    <w:rPr>
      <w:color w:val="0000ff"/>
      <w:u w:val="single"/>
    </w:rPr>
  </w:style>
  <w:style w:type="character" w:styleId="966">
    <w:name w:val="FollowedHyperlink"/>
    <w:uiPriority w:val="99"/>
    <w:unhideWhenUsed/>
    <w:rPr>
      <w:color w:val="800080"/>
      <w:u w:val="single"/>
    </w:rPr>
  </w:style>
  <w:style w:type="paragraph" w:styleId="967" w:customStyle="1">
    <w:name w:val="xl65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8" w:customStyle="1">
    <w:name w:val="xl66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9" w:customStyle="1">
    <w:name w:val="xl67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68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71" w:customStyle="1">
    <w:name w:val="xl69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2" w:customStyle="1">
    <w:name w:val="xl70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73" w:customStyle="1">
    <w:name w:val="xl71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4" w:customStyle="1">
    <w:name w:val="xl72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5" w:customStyle="1">
    <w:name w:val="xl73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6" w:customStyle="1">
    <w:name w:val="xl74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7" w:customStyle="1">
    <w:name w:val="xl75"/>
    <w:basedOn w:val="74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8" w:customStyle="1">
    <w:name w:val="xl76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9" w:customStyle="1">
    <w:name w:val="xl77"/>
    <w:basedOn w:val="74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0" w:customStyle="1">
    <w:name w:val="xl78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81" w:customStyle="1">
    <w:name w:val="xl79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2" w:customStyle="1">
    <w:name w:val="Форма"/>
    <w:rPr>
      <w:sz w:val="28"/>
      <w:szCs w:val="28"/>
    </w:rPr>
  </w:style>
  <w:style w:type="character" w:styleId="983" w:customStyle="1">
    <w:name w:val="Основной текст Знак"/>
    <w:link w:val="955"/>
    <w:rPr>
      <w:rFonts w:ascii="Courier New" w:hAnsi="Courier New"/>
      <w:sz w:val="26"/>
    </w:rPr>
  </w:style>
  <w:style w:type="paragraph" w:styleId="984" w:customStyle="1">
    <w:name w:val="ConsPlusNormal"/>
    <w:rPr>
      <w:sz w:val="28"/>
      <w:szCs w:val="28"/>
    </w:rPr>
  </w:style>
  <w:style w:type="numbering" w:styleId="985" w:customStyle="1">
    <w:name w:val="Нет списка11"/>
    <w:next w:val="757"/>
    <w:uiPriority w:val="99"/>
    <w:semiHidden/>
    <w:unhideWhenUsed/>
  </w:style>
  <w:style w:type="numbering" w:styleId="986" w:customStyle="1">
    <w:name w:val="Нет списка111"/>
    <w:next w:val="757"/>
    <w:uiPriority w:val="99"/>
    <w:semiHidden/>
    <w:unhideWhenUsed/>
  </w:style>
  <w:style w:type="paragraph" w:styleId="987" w:customStyle="1">
    <w:name w:val="font5"/>
    <w:basedOn w:val="74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88" w:customStyle="1">
    <w:name w:val="xl80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89" w:customStyle="1">
    <w:name w:val="xl81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90" w:customStyle="1">
    <w:name w:val="xl82"/>
    <w:basedOn w:val="74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91">
    <w:name w:val="Table Grid"/>
    <w:basedOn w:val="75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2" w:customStyle="1">
    <w:name w:val="xl83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3" w:customStyle="1">
    <w:name w:val="xl84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4" w:customStyle="1">
    <w:name w:val="xl8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5" w:customStyle="1">
    <w:name w:val="xl86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6" w:customStyle="1">
    <w:name w:val="xl87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7" w:customStyle="1">
    <w:name w:val="xl88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8" w:customStyle="1">
    <w:name w:val="xl89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9" w:customStyle="1">
    <w:name w:val="xl90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0" w:customStyle="1">
    <w:name w:val="xl91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1" w:customStyle="1">
    <w:name w:val="xl92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02" w:customStyle="1">
    <w:name w:val="xl93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3" w:customStyle="1">
    <w:name w:val="xl94"/>
    <w:basedOn w:val="74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4" w:customStyle="1">
    <w:name w:val="xl9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5" w:customStyle="1">
    <w:name w:val="xl96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6" w:customStyle="1">
    <w:name w:val="xl97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7" w:customStyle="1">
    <w:name w:val="xl98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08" w:customStyle="1">
    <w:name w:val="xl99"/>
    <w:basedOn w:val="74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9" w:customStyle="1">
    <w:name w:val="xl100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01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1" w:customStyle="1">
    <w:name w:val="xl102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2" w:customStyle="1">
    <w:name w:val="xl103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3" w:customStyle="1">
    <w:name w:val="xl104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4" w:customStyle="1">
    <w:name w:val="xl10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5" w:customStyle="1">
    <w:name w:val="xl106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16" w:customStyle="1">
    <w:name w:val="xl107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7" w:customStyle="1">
    <w:name w:val="xl108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8" w:customStyle="1">
    <w:name w:val="xl109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9" w:customStyle="1">
    <w:name w:val="xl110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0" w:customStyle="1">
    <w:name w:val="xl111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1" w:customStyle="1">
    <w:name w:val="xl112"/>
    <w:basedOn w:val="74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22" w:customStyle="1">
    <w:name w:val="xl113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3" w:customStyle="1">
    <w:name w:val="xl114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4" w:customStyle="1">
    <w:name w:val="xl115"/>
    <w:basedOn w:val="74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25" w:customStyle="1">
    <w:name w:val="xl116"/>
    <w:basedOn w:val="74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6" w:customStyle="1">
    <w:name w:val="xl117"/>
    <w:basedOn w:val="74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7" w:customStyle="1">
    <w:name w:val="xl118"/>
    <w:basedOn w:val="74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8" w:customStyle="1">
    <w:name w:val="xl119"/>
    <w:basedOn w:val="74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9" w:customStyle="1">
    <w:name w:val="xl120"/>
    <w:basedOn w:val="74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0" w:customStyle="1">
    <w:name w:val="xl121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1" w:customStyle="1">
    <w:name w:val="xl122"/>
    <w:basedOn w:val="74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32" w:customStyle="1">
    <w:name w:val="xl123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3" w:customStyle="1">
    <w:name w:val="xl124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4" w:customStyle="1">
    <w:name w:val="xl125"/>
    <w:basedOn w:val="74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35" w:customStyle="1">
    <w:name w:val="Нет списка2"/>
    <w:next w:val="757"/>
    <w:uiPriority w:val="99"/>
    <w:semiHidden/>
    <w:unhideWhenUsed/>
  </w:style>
  <w:style w:type="numbering" w:styleId="1036" w:customStyle="1">
    <w:name w:val="Нет списка3"/>
    <w:next w:val="757"/>
    <w:uiPriority w:val="99"/>
    <w:semiHidden/>
    <w:unhideWhenUsed/>
  </w:style>
  <w:style w:type="paragraph" w:styleId="1037" w:customStyle="1">
    <w:name w:val="font6"/>
    <w:basedOn w:val="7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8" w:customStyle="1">
    <w:name w:val="font7"/>
    <w:basedOn w:val="7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9" w:customStyle="1">
    <w:name w:val="font8"/>
    <w:basedOn w:val="7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40" w:customStyle="1">
    <w:name w:val="Нет списка4"/>
    <w:next w:val="757"/>
    <w:uiPriority w:val="99"/>
    <w:semiHidden/>
    <w:unhideWhenUsed/>
  </w:style>
  <w:style w:type="paragraph" w:styleId="1041">
    <w:name w:val="List Paragraph"/>
    <w:basedOn w:val="74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42" w:customStyle="1">
    <w:name w:val="Нижний колонтитул Знак"/>
    <w:link w:val="957"/>
    <w:uiPriority w:val="99"/>
  </w:style>
  <w:style w:type="numbering" w:styleId="1043" w:customStyle="1">
    <w:name w:val="Нет списка5"/>
    <w:next w:val="757"/>
    <w:semiHidden/>
  </w:style>
  <w:style w:type="paragraph" w:styleId="1044" w:customStyle="1">
    <w:name w:val="Приложение"/>
    <w:basedOn w:val="955"/>
    <w:pPr>
      <w:ind w:left="1985" w:right="0" w:hanging="1985"/>
      <w:jc w:val="both"/>
      <w:spacing w:before="240" w:line="240" w:lineRule="exact"/>
      <w:tabs>
        <w:tab w:val="left" w:pos="1673" w:leader="none"/>
      </w:tabs>
    </w:pPr>
    <w:rPr>
      <w:rFonts w:ascii="Times New Roman" w:hAnsi="Times New Roman"/>
      <w:sz w:val="28"/>
    </w:rPr>
  </w:style>
  <w:style w:type="paragraph" w:styleId="1045" w:customStyle="1">
    <w:name w:val="Подпись на  бланке должностного лица"/>
    <w:basedOn w:val="745"/>
    <w:next w:val="955"/>
    <w:pPr>
      <w:ind w:left="7088"/>
      <w:spacing w:before="480" w:line="240" w:lineRule="exact"/>
    </w:pPr>
    <w:rPr>
      <w:sz w:val="28"/>
    </w:rPr>
  </w:style>
  <w:style w:type="paragraph" w:styleId="1046">
    <w:name w:val="Signature"/>
    <w:basedOn w:val="745"/>
    <w:next w:val="955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</w:rPr>
  </w:style>
  <w:style w:type="paragraph" w:styleId="1047" w:customStyle="1">
    <w:name w:val="ConsPlusTitle"/>
    <w:pPr>
      <w:widowControl w:val="off"/>
    </w:pPr>
    <w:rPr>
      <w:rFonts w:ascii="Arial" w:hAnsi="Arial" w:cs="Arial"/>
      <w:b/>
      <w:bCs/>
      <w:sz w:val="24"/>
      <w:szCs w:val="24"/>
    </w:rPr>
  </w:style>
  <w:style w:type="paragraph" w:styleId="1048" w:customStyle="1">
    <w:name w:val="formattext"/>
    <w:basedOn w:val="745"/>
    <w:pPr>
      <w:spacing w:before="100" w:beforeAutospacing="1" w:after="100" w:afterAutospacing="1"/>
    </w:pPr>
    <w:rPr>
      <w:sz w:val="24"/>
      <w:szCs w:val="24"/>
    </w:rPr>
  </w:style>
  <w:style w:type="paragraph" w:styleId="1049">
    <w:name w:val="Normal (Web)"/>
    <w:basedOn w:val="745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50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wmf"/><Relationship Id="rId15" Type="http://schemas.openxmlformats.org/officeDocument/2006/relationships/hyperlink" Target="https://mfc.permkrai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8CDFD-4E1F-4B02-8BF6-04D592DC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32</cp:revision>
  <dcterms:created xsi:type="dcterms:W3CDTF">2025-04-01T05:10:00Z</dcterms:created>
  <dcterms:modified xsi:type="dcterms:W3CDTF">2026-09-15T07:08:06Z</dcterms:modified>
</cp:coreProperties>
</file>