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8"/>
        <w:ind w:right="0"/>
        <w:jc w:val="both"/>
        <w:widowControl w:val="off"/>
        <w:rPr>
          <w:rFonts w:ascii="Times New Roman" w:hAnsi="Times New Roman"/>
          <w:sz w:val="24"/>
          <w:highlight w:val="white"/>
        </w:rPr>
      </w:pPr>
      <w:r>
        <w:rPr>
          <w:sz w:val="28"/>
          <w:szCs w:val="28"/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1" name="Рисунок 1043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43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/>
          <w:sz w:val="20"/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-3362</wp:posOffset>
                </wp:positionV>
                <wp:extent cx="6285865" cy="1117787"/>
                <wp:effectExtent l="0" t="0" r="0" b="0"/>
                <wp:wrapNone/>
                <wp:docPr id="2" name="Group 10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117787"/>
                          <a:chOff x="0" y="0"/>
                          <a:chExt cx="6285864" cy="1117787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0"/>
                            <a:ext cx="6285864" cy="1114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27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258444" y="806002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15.09.2026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4940299" y="809177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554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0.26pt;mso-position-vertical:absolute;width:494.95pt;height:88.01pt;mso-wrap-distance-left:9.00pt;mso-wrap-distance-top:0.00pt;mso-wrap-distance-right:9.00pt;mso-wrap-distance-bottom:0.00pt;" coordorigin="0,0" coordsize="62858,11177">
                <v:shape id="shape 2" o:spid="_x0000_s2" o:spt="202" type="#_x0000_t202" style="position:absolute;left:0;top:0;width:62858;height:11146;v-text-anchor:top;visibility:visible;" fillcolor="#FFFFFF" stroked="f">
                  <v:textbox inset="0,0,0,0">
                    <w:txbxContent>
                      <w:p>
                        <w:pPr>
                          <w:pStyle w:val="927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2584;top:8060;width:15360;height:3086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15.09.2026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49402;top:8091;width:10858;height:3086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554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  <w:highlight w:val="white"/>
        </w:rPr>
      </w:r>
      <w:r>
        <w:rPr>
          <w:rFonts w:ascii="Times New Roman" w:hAnsi="Times New Roman"/>
          <w:sz w:val="24"/>
          <w:highlight w:val="white"/>
        </w:rPr>
      </w:r>
    </w:p>
    <w:p>
      <w:pPr>
        <w:pStyle w:val="928"/>
        <w:ind w:right="0"/>
        <w:jc w:val="both"/>
        <w:widowControl w:val="off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</w:r>
      <w:r>
        <w:rPr>
          <w:rFonts w:ascii="Times New Roman" w:hAnsi="Times New Roman"/>
          <w:sz w:val="24"/>
          <w:highlight w:val="white"/>
        </w:rPr>
      </w:r>
      <w:r>
        <w:rPr>
          <w:rFonts w:ascii="Times New Roman" w:hAnsi="Times New Roman"/>
          <w:sz w:val="24"/>
          <w:highlight w:val="white"/>
        </w:rPr>
      </w:r>
    </w:p>
    <w:p>
      <w:pPr>
        <w:pStyle w:val="928"/>
        <w:ind w:right="0"/>
        <w:jc w:val="both"/>
        <w:widowControl w:val="off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</w:r>
      <w:r>
        <w:rPr>
          <w:rFonts w:ascii="Times New Roman" w:hAnsi="Times New Roman"/>
          <w:sz w:val="24"/>
          <w:highlight w:val="white"/>
        </w:rPr>
      </w:r>
      <w:r>
        <w:rPr>
          <w:rFonts w:ascii="Times New Roman" w:hAnsi="Times New Roman"/>
          <w:sz w:val="24"/>
          <w:highlight w:val="white"/>
        </w:rPr>
      </w:r>
    </w:p>
    <w:p>
      <w:pPr>
        <w:jc w:val="both"/>
        <w:widowControl w:val="off"/>
        <w:rPr>
          <w:sz w:val="24"/>
          <w:highlight w:val="white"/>
        </w:rPr>
      </w:pPr>
      <w:r>
        <w:rPr>
          <w:sz w:val="24"/>
          <w:highlight w:val="white"/>
          <w:lang w:val="en-US"/>
        </w:rPr>
      </w:r>
      <w:r>
        <w:rPr>
          <w:sz w:val="24"/>
          <w:highlight w:val="white"/>
        </w:rPr>
      </w:r>
      <w:r>
        <w:rPr>
          <w:sz w:val="24"/>
          <w:highlight w:val="white"/>
        </w:rPr>
      </w:r>
    </w:p>
    <w:p>
      <w:pPr>
        <w:jc w:val="both"/>
        <w:widowControl w:val="off"/>
        <w:rPr>
          <w:sz w:val="24"/>
          <w:highlight w:val="white"/>
        </w:rPr>
      </w:pPr>
      <w:r>
        <w:rPr>
          <w:sz w:val="24"/>
          <w:highlight w:val="white"/>
        </w:rPr>
      </w:r>
      <w:r>
        <w:rPr>
          <w:sz w:val="24"/>
          <w:highlight w:val="white"/>
        </w:rPr>
      </w:r>
      <w:r>
        <w:rPr>
          <w:sz w:val="24"/>
          <w:highlight w:val="white"/>
        </w:rPr>
      </w:r>
    </w:p>
    <w:p>
      <w:pPr>
        <w:jc w:val="both"/>
        <w:widowControl w:val="off"/>
        <w:rPr>
          <w:sz w:val="24"/>
          <w:highlight w:val="white"/>
        </w:rPr>
      </w:pPr>
      <w:r>
        <w:rPr>
          <w:sz w:val="24"/>
          <w:highlight w:val="white"/>
        </w:rPr>
      </w:r>
      <w:r>
        <w:rPr>
          <w:sz w:val="24"/>
          <w:highlight w:val="white"/>
        </w:rPr>
      </w:r>
      <w:r>
        <w:rPr>
          <w:sz w:val="24"/>
          <w:highlight w:val="white"/>
        </w:rPr>
      </w:r>
    </w:p>
    <w:p>
      <w:pPr>
        <w:jc w:val="both"/>
        <w:widowControl w:val="off"/>
        <w:rPr>
          <w:sz w:val="24"/>
          <w:highlight w:val="white"/>
        </w:rPr>
      </w:pPr>
      <w:r>
        <w:rPr>
          <w:sz w:val="24"/>
          <w:highlight w:val="white"/>
        </w:rPr>
      </w:r>
      <w:r>
        <w:rPr>
          <w:sz w:val="24"/>
          <w:highlight w:val="white"/>
        </w:rPr>
      </w:r>
      <w:r>
        <w:rPr>
          <w:sz w:val="24"/>
          <w:highlight w:val="white"/>
        </w:rPr>
      </w:r>
    </w:p>
    <w:p>
      <w:pPr>
        <w:ind w:right="5243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right="5243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right="5243"/>
        <w:spacing w:line="24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36"/>
        <w:ind w:right="0"/>
        <w:jc w:val="center"/>
        <w:spacing w:line="240" w:lineRule="exact"/>
        <w:widowControl w:val="off"/>
        <w:rPr>
          <w:b/>
          <w:bCs/>
          <w:highlight w:val="white"/>
        </w:rPr>
        <w:suppressLineNumbers w:val="0"/>
      </w:pPr>
      <w:r>
        <w:rPr>
          <w:b/>
          <w:highlight w:val="white"/>
        </w:rPr>
        <w:t xml:space="preserve">О внесении изменений </w:t>
      </w:r>
      <w:r>
        <w:rPr>
          <w:b/>
          <w:highlight w:val="white"/>
        </w:rPr>
        <w:t xml:space="preserve">в муниципальную программу «Безопасный город», 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936"/>
        <w:ind w:right="0"/>
        <w:jc w:val="center"/>
        <w:spacing w:line="240" w:lineRule="exact"/>
        <w:widowControl w:val="off"/>
        <w:rPr>
          <w:b/>
          <w:bCs/>
          <w:highlight w:val="white"/>
        </w:rPr>
        <w:suppressLineNumbers w:val="0"/>
      </w:pPr>
      <w:r>
        <w:rPr>
          <w:b/>
          <w:highlight w:val="white"/>
        </w:rPr>
        <w:t xml:space="preserve">утвержденную постановлением администрации города Перми 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936"/>
        <w:ind w:right="0"/>
        <w:jc w:val="center"/>
        <w:spacing w:line="240" w:lineRule="exact"/>
        <w:widowControl w:val="off"/>
        <w:rPr>
          <w:b/>
          <w:bCs/>
          <w:highlight w:val="white"/>
        </w:rPr>
        <w:suppressLineNumbers w:val="0"/>
      </w:pPr>
      <w:r>
        <w:rPr>
          <w:b/>
          <w:highlight w:val="white"/>
        </w:rPr>
        <w:t xml:space="preserve">от 17.10.2024 </w:t>
      </w:r>
      <w:r>
        <w:rPr>
          <w:b/>
          <w:highlight w:val="white"/>
        </w:rPr>
        <w:t xml:space="preserve">№ 957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ind w:right="5387"/>
        <w:spacing w:line="24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right="5387"/>
        <w:spacing w:line="24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right="5387"/>
        <w:spacing w:line="240" w:lineRule="exact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соответствии со статьей 179 Бюджетного кодекса Российской Федерации, федеральными законами от 06 октября 2003 г. № 131-ФЗ «О</w:t>
      </w:r>
      <w:r>
        <w:rPr>
          <w:sz w:val="28"/>
          <w:szCs w:val="28"/>
          <w:highlight w:val="white"/>
        </w:rPr>
        <w:t xml:space="preserve">б общих принципах организации местного самоуправления в Российской Федерации», </w:t>
      </w:r>
      <w:r>
        <w:rPr>
          <w:sz w:val="28"/>
          <w:szCs w:val="28"/>
          <w:highlight w:val="white"/>
        </w:rPr>
        <w:t xml:space="preserve">от 20 марта </w:t>
        <w:br/>
        <w:t xml:space="preserve">2025 г. № 33-ФЗ «Об общих принципах организации местного самоуправления </w:t>
        <w:br/>
        <w:t xml:space="preserve">в единой системе публичной власти»</w:t>
      </w:r>
      <w:r>
        <w:rPr>
          <w:sz w:val="28"/>
          <w:szCs w:val="28"/>
          <w:highlight w:val="white"/>
        </w:rPr>
        <w:t xml:space="preserve">, постановлением администрации города Перми от 02 сентября 2024 г. № 715 «Об утверждении Порядка разработки, реализации и оценки эффективности муниципальных программ города Перми»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администрация города Перми ПОСТАНОВЛЯЕТ: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 Утвердить прилагаемые изменения в муниципальную программу «Безопасный город», утвержденную постановлением администрации города Перми от 17 октября 2024 г. № 957 (в ред. от </w:t>
      </w:r>
      <w:r>
        <w:rPr>
          <w:sz w:val="28"/>
          <w:szCs w:val="28"/>
          <w:highlight w:val="white"/>
        </w:rPr>
        <w:t xml:space="preserve">12.02.2025 № 58, </w:t>
      </w:r>
      <w:r>
        <w:rPr>
          <w:sz w:val="28"/>
          <w:szCs w:val="28"/>
          <w:highlight w:val="white"/>
        </w:rPr>
        <w:t xml:space="preserve">от 18.03.2025 № 167, </w:t>
      </w:r>
      <w:r>
        <w:rPr>
          <w:color w:val="000000" w:themeColor="text1"/>
          <w:sz w:val="28"/>
          <w:szCs w:val="28"/>
          <w:highlight w:val="white"/>
        </w:rPr>
        <w:t xml:space="preserve">от </w:t>
      </w:r>
      <w:r>
        <w:rPr>
          <w:color w:val="000000" w:themeColor="text1"/>
          <w:sz w:val="28"/>
          <w:szCs w:val="28"/>
          <w:highlight w:val="white"/>
        </w:rPr>
        <w:t xml:space="preserve">22.05.2025 №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348,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от 15.07.2025 № 465, от 18.09.2025 № 643, от 20.10.2025 </w:t>
        <w:br/>
        <w:t xml:space="preserve">№ 841, от 20.11.2025 № 954, от 26.11.2025 № 9</w:t>
      </w:r>
      <w:r>
        <w:rPr>
          <w:color w:val="000000" w:themeColor="text1"/>
          <w:sz w:val="28"/>
          <w:szCs w:val="28"/>
          <w:highlight w:val="white"/>
        </w:rPr>
        <w:t xml:space="preserve">69, </w:t>
      </w:r>
      <w:r>
        <w:rPr>
          <w:color w:val="000000" w:themeColor="text1"/>
          <w:sz w:val="28"/>
          <w:szCs w:val="28"/>
          <w:highlight w:val="white"/>
        </w:rPr>
        <w:t xml:space="preserve">от 30.12.2025 № 1069, </w:t>
        <w:br/>
        <w:t xml:space="preserve">от 03.02.2026 № 42, от 11.02.2026 № 71, от 19.03.2026 № 15</w:t>
      </w:r>
      <w:r>
        <w:rPr>
          <w:color w:val="000000" w:themeColor="text1"/>
          <w:sz w:val="28"/>
          <w:szCs w:val="28"/>
          <w:highlight w:val="white"/>
        </w:rPr>
        <w:t xml:space="preserve">7, </w:t>
      </w:r>
      <w:r>
        <w:rPr>
          <w:color w:val="000000" w:themeColor="text1"/>
          <w:sz w:val="28"/>
          <w:szCs w:val="28"/>
          <w:highlight w:val="white"/>
        </w:rPr>
        <w:t xml:space="preserve">от 08.06.2026 № 352</w:t>
      </w:r>
      <w:r>
        <w:rPr>
          <w:color w:val="000000" w:themeColor="text1"/>
          <w:sz w:val="28"/>
          <w:szCs w:val="28"/>
          <w:highlight w:val="white"/>
        </w:rPr>
        <w:t xml:space="preserve">)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 </w:t>
      </w:r>
      <w:r>
        <w:rPr>
          <w:sz w:val="28"/>
          <w:highlight w:val="white"/>
        </w:rPr>
        <w:t xml:space="preserve">Настоящее постановление вступает в силу </w:t>
      </w:r>
      <w:r>
        <w:rPr>
          <w:sz w:val="28"/>
          <w:highlight w:val="white"/>
        </w:rPr>
        <w:t xml:space="preserve">со</w:t>
      </w:r>
      <w:r>
        <w:rPr>
          <w:sz w:val="28"/>
          <w:highlight w:val="white"/>
        </w:rPr>
        <w:t xml:space="preserve"> дня официального </w:t>
      </w:r>
      <w:r>
        <w:rPr>
          <w:sz w:val="28"/>
          <w:highlight w:val="white"/>
        </w:rPr>
        <w:t xml:space="preserve">опубликования </w:t>
      </w:r>
      <w:r>
        <w:rPr>
          <w:sz w:val="28"/>
          <w:highlight w:val="white"/>
        </w:rPr>
        <w:t xml:space="preserve">в печатном средстве массовой</w:t>
      </w:r>
      <w:r>
        <w:rPr>
          <w:sz w:val="28"/>
          <w:highlight w:val="white"/>
        </w:rPr>
        <w:t xml:space="preserve"> информации «Официальный </w:t>
      </w:r>
      <w:r>
        <w:rPr>
          <w:sz w:val="28"/>
          <w:highlight w:val="white"/>
        </w:rPr>
        <w:t xml:space="preserve">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 Управлению по общим вопр</w:t>
      </w:r>
      <w:r>
        <w:rPr>
          <w:sz w:val="28"/>
          <w:szCs w:val="28"/>
          <w:highlight w:val="white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</w:t>
      </w:r>
      <w:r>
        <w:rPr>
          <w:sz w:val="28"/>
          <w:szCs w:val="28"/>
          <w:highlight w:val="white"/>
        </w:rPr>
        <w:t xml:space="preserve">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4. 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widowControl w:val="o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5. Контроль за исполнением настоящего постановления возложить </w:t>
      </w:r>
      <w:r>
        <w:rPr>
          <w:sz w:val="28"/>
          <w:szCs w:val="28"/>
          <w:highlight w:val="white"/>
        </w:rPr>
        <w:br/>
        <w:t xml:space="preserve">на заместителя главы администрации города Перми Турова А.М.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line="24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line="24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line="24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both"/>
        <w:spacing w:line="24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Глава города Перми</w:t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  <w:tab/>
        <w:tab/>
        <w:t xml:space="preserve">       Э.О. Соснин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tabs>
          <w:tab w:val="center" w:pos="4960" w:leader="none"/>
        </w:tabs>
        <w:rPr>
          <w:sz w:val="28"/>
          <w:szCs w:val="28"/>
          <w:highlight w:val="white"/>
        </w:rPr>
        <w:sectPr>
          <w:headerReference w:type="default" r:id="rId9"/>
          <w:headerReference w:type="first" r:id="rId10"/>
          <w:footnotePr/>
          <w:endnotePr/>
          <w:type w:val="nextPage"/>
          <w:pgSz w:w="11905" w:h="16838" w:orient="portrait"/>
          <w:pgMar w:top="1134" w:right="567" w:bottom="1134" w:left="1418" w:header="397" w:footer="0" w:gutter="0"/>
          <w:pgNumType w:start="1"/>
          <w:cols w:num="1" w:sep="0" w:space="720" w:equalWidth="1"/>
          <w:docGrid w:linePitch="360"/>
          <w:titlePg/>
        </w:sect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9921"/>
        <w:spacing w:line="240" w:lineRule="exact"/>
        <w:rPr>
          <w:sz w:val="28"/>
          <w:szCs w:val="28"/>
          <w:highlight w:val="white"/>
        </w:rPr>
        <w:outlineLvl w:val="0"/>
      </w:pPr>
      <w:r>
        <w:rPr>
          <w:sz w:val="28"/>
          <w:szCs w:val="28"/>
          <w:highlight w:val="white"/>
        </w:rPr>
        <w:t xml:space="preserve">УТВЕРЖДЕНЫ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9921"/>
        <w:spacing w:line="24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постановлением администрации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9921"/>
        <w:spacing w:line="24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города Перми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9921"/>
        <w:spacing w:line="24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от </w:t>
      </w:r>
      <w:r>
        <w:rPr>
          <w:sz w:val="28"/>
          <w:szCs w:val="28"/>
          <w:highlight w:val="white"/>
        </w:rPr>
        <w:t xml:space="preserve">15.09.2026 № 554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9639"/>
        <w:spacing w:line="24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9639"/>
        <w:spacing w:line="24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9639"/>
        <w:spacing w:line="240" w:lineRule="exac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28"/>
        <w:ind w:right="0"/>
        <w:jc w:val="center"/>
        <w:spacing w:line="240" w:lineRule="exact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ИЗМЕНЕНИЯ</w:t>
      </w: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pStyle w:val="928"/>
        <w:ind w:right="0"/>
        <w:jc w:val="center"/>
        <w:spacing w:line="240" w:lineRule="exact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в муниципальную программу «Безопасный город», утвержденную постановлением </w:t>
      </w:r>
      <w:r>
        <w:rPr>
          <w:rFonts w:ascii="Times New Roman" w:hAnsi="Times New Roman"/>
          <w:b/>
          <w:sz w:val="28"/>
          <w:szCs w:val="28"/>
          <w:highlight w:val="white"/>
        </w:rPr>
        <w:br/>
        <w:t xml:space="preserve">администрации города Перми от 17 октября 2024 г. № 957</w:t>
      </w: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jc w:val="center"/>
        <w:rPr>
          <w:b/>
          <w:sz w:val="16"/>
          <w:szCs w:val="16"/>
          <w:highlight w:val="white"/>
        </w:rPr>
      </w:pPr>
      <w:r>
        <w:rPr>
          <w:b/>
          <w:sz w:val="28"/>
          <w:szCs w:val="28"/>
          <w:highlight w:val="white"/>
        </w:rPr>
      </w:r>
      <w:r>
        <w:rPr>
          <w:b/>
          <w:sz w:val="16"/>
          <w:szCs w:val="16"/>
          <w:highlight w:val="white"/>
        </w:rPr>
      </w:r>
      <w:r>
        <w:rPr>
          <w:b/>
          <w:sz w:val="16"/>
          <w:szCs w:val="16"/>
          <w:highlight w:val="white"/>
        </w:rPr>
      </w:r>
    </w:p>
    <w:p>
      <w:pPr>
        <w:ind w:left="0" w:firstLine="720"/>
        <w:jc w:val="both"/>
        <w:shd w:val="clear" w:color="auto" w:fill="ffff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 </w:t>
      </w:r>
      <w:r>
        <w:rPr>
          <w:sz w:val="28"/>
          <w:szCs w:val="28"/>
          <w:highlight w:val="white"/>
        </w:rPr>
        <w:t xml:space="preserve">Раздел «Паспорт муниципальной программы «Безопасный город» </w:t>
      </w:r>
      <w:r>
        <w:rPr>
          <w:sz w:val="28"/>
          <w:szCs w:val="28"/>
          <w:highlight w:val="white"/>
        </w:rPr>
        <w:t xml:space="preserve">изложить в следующей редакции: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spacing w:line="240" w:lineRule="exact"/>
        <w:rPr>
          <w:rFonts w:eastAsia="Calibri"/>
          <w:b/>
          <w:bCs/>
          <w:sz w:val="28"/>
          <w:szCs w:val="28"/>
          <w:highlight w:val="white"/>
        </w:rPr>
      </w:pPr>
      <w:r>
        <w:rPr>
          <w:rFonts w:eastAsia="Calibri"/>
          <w:b w:val="0"/>
          <w:bCs w:val="0"/>
          <w:sz w:val="28"/>
          <w:szCs w:val="28"/>
          <w:highlight w:val="white"/>
          <w:lang w:eastAsia="en-US"/>
        </w:rPr>
        <w:t xml:space="preserve">«</w:t>
      </w:r>
      <w:r>
        <w:rPr>
          <w:rFonts w:eastAsia="Calibri"/>
          <w:b/>
          <w:bCs/>
          <w:sz w:val="28"/>
          <w:szCs w:val="28"/>
          <w:highlight w:val="white"/>
          <w:lang w:eastAsia="en-US"/>
        </w:rPr>
        <w:t xml:space="preserve">ПАСПОРТ</w:t>
      </w:r>
      <w:r>
        <w:rPr>
          <w:rFonts w:eastAsia="Calibri"/>
          <w:b/>
          <w:bCs/>
          <w:sz w:val="28"/>
          <w:szCs w:val="28"/>
          <w:highlight w:val="white"/>
        </w:rPr>
      </w:r>
      <w:r>
        <w:rPr>
          <w:rFonts w:eastAsia="Calibri"/>
          <w:b/>
          <w:bCs/>
          <w:sz w:val="28"/>
          <w:szCs w:val="28"/>
          <w:highlight w:val="white"/>
        </w:rPr>
      </w:r>
    </w:p>
    <w:p>
      <w:pPr>
        <w:jc w:val="center"/>
        <w:spacing w:line="240" w:lineRule="exact"/>
        <w:rPr>
          <w:rFonts w:eastAsia="Calibri"/>
          <w:b/>
          <w:bCs/>
          <w:sz w:val="28"/>
          <w:szCs w:val="28"/>
          <w:highlight w:val="white"/>
        </w:rPr>
      </w:pPr>
      <w:r>
        <w:rPr>
          <w:rFonts w:eastAsia="Calibri"/>
          <w:b/>
          <w:bCs/>
          <w:sz w:val="28"/>
          <w:szCs w:val="28"/>
          <w:highlight w:val="white"/>
          <w:lang w:eastAsia="en-US"/>
        </w:rPr>
        <w:t xml:space="preserve">муниципальной программы «Безопасный город»</w:t>
      </w:r>
      <w:r>
        <w:rPr>
          <w:rFonts w:eastAsia="Calibri"/>
          <w:b/>
          <w:bCs/>
          <w:sz w:val="28"/>
          <w:szCs w:val="28"/>
          <w:highlight w:val="white"/>
        </w:rPr>
      </w:r>
      <w:r>
        <w:rPr>
          <w:rFonts w:eastAsia="Calibri"/>
          <w:b/>
          <w:bCs/>
          <w:sz w:val="28"/>
          <w:szCs w:val="28"/>
          <w:highlight w:val="white"/>
        </w:rPr>
      </w:r>
    </w:p>
    <w:p>
      <w:pPr>
        <w:jc w:val="center"/>
        <w:spacing w:line="240" w:lineRule="exact"/>
        <w:rPr>
          <w:rFonts w:eastAsia="Calibri"/>
          <w:b w:val="0"/>
          <w:bCs w:val="0"/>
          <w:sz w:val="28"/>
          <w:szCs w:val="28"/>
          <w:highlight w:val="white"/>
        </w:rPr>
      </w:pPr>
      <w:r>
        <w:rPr>
          <w:rFonts w:eastAsia="Calibri"/>
          <w:b/>
          <w:bCs/>
          <w:sz w:val="16"/>
          <w:szCs w:val="16"/>
          <w:highlight w:val="white"/>
          <w:lang w:eastAsia="en-US"/>
        </w:rPr>
      </w:r>
      <w:r>
        <w:rPr>
          <w:rFonts w:eastAsia="Calibri"/>
          <w:b w:val="0"/>
          <w:bCs w:val="0"/>
          <w:sz w:val="28"/>
          <w:szCs w:val="28"/>
          <w:highlight w:val="white"/>
        </w:rPr>
      </w:r>
      <w:r>
        <w:rPr>
          <w:rFonts w:eastAsia="Calibri"/>
          <w:b w:val="0"/>
          <w:bCs w:val="0"/>
          <w:sz w:val="28"/>
          <w:szCs w:val="28"/>
          <w:highlight w:val="white"/>
        </w:rPr>
      </w:r>
    </w:p>
    <w:tbl>
      <w:tblPr>
        <w:tblW w:w="148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425"/>
        <w:gridCol w:w="4682"/>
        <w:gridCol w:w="708"/>
        <w:gridCol w:w="1134"/>
        <w:gridCol w:w="709"/>
        <w:gridCol w:w="425"/>
        <w:gridCol w:w="1134"/>
        <w:gridCol w:w="1134"/>
        <w:gridCol w:w="1134"/>
        <w:gridCol w:w="1276"/>
      </w:tblGrid>
      <w:tr>
        <w:tblPrEx/>
        <w:trPr/>
        <w:tc>
          <w:tcPr>
            <w:shd w:val="clear" w:color="ffffff" w:fill="ffffff"/>
            <w:tcW w:w="2122" w:type="dxa"/>
            <w:textDirection w:val="lrTb"/>
            <w:noWrap w:val="false"/>
          </w:tcPr>
          <w:p>
            <w:pPr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Куратор программы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gridSpan w:val="10"/>
            <w:shd w:val="clear" w:color="ffffff" w:fill="ffffff"/>
            <w:tcW w:w="12760" w:type="dxa"/>
            <w:textDirection w:val="lrTb"/>
            <w:noWrap w:val="false"/>
          </w:tcPr>
          <w:p>
            <w:pPr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Туров А.М., заместитель главы администрации города Перми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2122" w:type="dxa"/>
            <w:textDirection w:val="lrTb"/>
            <w:noWrap w:val="false"/>
          </w:tcPr>
          <w:p>
            <w:pPr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Ответственный исполнитель программы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gridSpan w:val="10"/>
            <w:shd w:val="clear" w:color="ffffff" w:fill="ffffff"/>
            <w:tcW w:w="12760" w:type="dxa"/>
            <w:textDirection w:val="lrTb"/>
            <w:noWrap w:val="false"/>
          </w:tcPr>
          <w:p>
            <w:pPr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color w:val="000000" w:themeColor="text1"/>
                <w:szCs w:val="22"/>
                <w:highlight w:val="white"/>
                <w:lang w:eastAsia="en-US"/>
              </w:rPr>
              <w:t xml:space="preserve">Кузьменко К.И., начальник департамен</w:t>
            </w: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та общественной безопасности администрации города Перми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2122" w:type="dxa"/>
            <w:textDirection w:val="lrTb"/>
            <w:noWrap w:val="false"/>
          </w:tcPr>
          <w:p>
            <w:pPr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Период реализации программы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gridSpan w:val="10"/>
            <w:shd w:val="clear" w:color="ffffff" w:fill="ffffff"/>
            <w:tcW w:w="12760" w:type="dxa"/>
            <w:textDirection w:val="lrTb"/>
            <w:noWrap w:val="false"/>
          </w:tcPr>
          <w:p>
            <w:pPr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2025-2029 годы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2122" w:type="dxa"/>
            <w:textDirection w:val="lrTb"/>
            <w:noWrap w:val="false"/>
          </w:tcPr>
          <w:p>
            <w:pPr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Цели программы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gridSpan w:val="10"/>
            <w:shd w:val="clear" w:color="ffffff" w:fill="ffffff"/>
            <w:tcW w:w="12760" w:type="dxa"/>
            <w:textDirection w:val="lrTb"/>
            <w:noWrap w:val="false"/>
          </w:tcPr>
          <w:p>
            <w:pPr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Обеспечение личной и общественной безопасности в городе Перми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</w:tr>
      <w:tr>
        <w:tblPrEx/>
        <w:trPr>
          <w:trHeight w:val="261"/>
        </w:trPr>
        <w:tc>
          <w:tcPr>
            <w:shd w:val="clear" w:color="ffffff" w:fill="ffffff"/>
            <w:tcW w:w="2122" w:type="dxa"/>
            <w:vMerge w:val="restart"/>
            <w:textDirection w:val="lrTb"/>
            <w:noWrap w:val="false"/>
          </w:tcPr>
          <w:p>
            <w:pPr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Целевые показатели программы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42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№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46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Наименование 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целевого показателя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70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Ед.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  <w:p>
            <w:pPr>
              <w:jc w:val="center"/>
              <w:rPr>
                <w:rFonts w:eastAsia="Calibri"/>
                <w:bCs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изм.</w:t>
            </w:r>
            <w:r>
              <w:rPr>
                <w:rFonts w:eastAsia="Calibri"/>
                <w:bCs/>
                <w:szCs w:val="22"/>
                <w:highlight w:val="white"/>
              </w:rPr>
            </w:r>
            <w:r>
              <w:rPr>
                <w:rFonts w:eastAsia="Calibri"/>
                <w:bCs/>
                <w:szCs w:val="22"/>
                <w:highlight w:val="white"/>
              </w:rPr>
            </w:r>
          </w:p>
        </w:tc>
        <w:tc>
          <w:tcPr>
            <w:gridSpan w:val="7"/>
            <w:shd w:val="clear" w:color="ffffff" w:fill="ffffff"/>
            <w:tcW w:w="694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Значения целевых показателей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2122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</w:r>
            <w:r>
              <w:rPr>
                <w:rFonts w:eastAsia="Calibri"/>
                <w:szCs w:val="22"/>
                <w:lang w:eastAsia="en-US"/>
              </w:rPr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W w:w="425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</w:r>
            <w:r>
              <w:rPr>
                <w:rFonts w:eastAsia="Calibri"/>
                <w:szCs w:val="22"/>
                <w:lang w:eastAsia="en-US"/>
              </w:rPr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W w:w="4682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</w:r>
            <w:r>
              <w:rPr>
                <w:rFonts w:eastAsia="Calibri"/>
                <w:szCs w:val="22"/>
                <w:lang w:eastAsia="en-US"/>
              </w:rPr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W w:w="708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</w:r>
            <w:r>
              <w:rPr>
                <w:rFonts w:eastAsia="Calibri"/>
                <w:szCs w:val="22"/>
                <w:lang w:eastAsia="en-US"/>
              </w:rPr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gridSpan w:val="2"/>
            <w:shd w:val="clear" w:color="ffffff" w:fill="ffffff"/>
            <w:tcW w:w="1843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2025 год (прогноз)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gridSpan w:val="2"/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2026 год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(прогноз)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  <w:vertAlign w:val="subscript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2027 год (прогноз)</w:t>
            </w:r>
            <w:r>
              <w:rPr>
                <w:rFonts w:eastAsia="Calibri"/>
                <w:szCs w:val="22"/>
                <w:highlight w:val="white"/>
                <w:vertAlign w:val="subscript"/>
              </w:rPr>
            </w:r>
            <w:r>
              <w:rPr>
                <w:rFonts w:eastAsia="Calibri"/>
                <w:szCs w:val="22"/>
                <w:highlight w:val="white"/>
                <w:vertAlign w:val="subscript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2028 год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  <w:p>
            <w:pPr>
              <w:jc w:val="center"/>
              <w:rPr>
                <w:rFonts w:eastAsia="Calibri"/>
                <w:szCs w:val="22"/>
                <w:highlight w:val="white"/>
                <w:vertAlign w:val="subscript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(прогноз)</w:t>
            </w:r>
            <w:r>
              <w:rPr>
                <w:rFonts w:eastAsia="Calibri"/>
                <w:szCs w:val="22"/>
                <w:highlight w:val="white"/>
                <w:vertAlign w:val="subscript"/>
              </w:rPr>
            </w:r>
            <w:r>
              <w:rPr>
                <w:rFonts w:eastAsia="Calibri"/>
                <w:szCs w:val="22"/>
                <w:highlight w:val="white"/>
                <w:vertAlign w:val="subscript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2029 год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  <w:p>
            <w:pPr>
              <w:jc w:val="center"/>
              <w:rPr>
                <w:rFonts w:eastAsia="Calibri"/>
                <w:szCs w:val="22"/>
                <w:highlight w:val="white"/>
                <w:vertAlign w:val="subscript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(прогноз)</w:t>
            </w:r>
            <w:r>
              <w:rPr>
                <w:rFonts w:eastAsia="Calibri"/>
                <w:szCs w:val="22"/>
                <w:highlight w:val="white"/>
                <w:vertAlign w:val="subscript"/>
              </w:rPr>
            </w:r>
            <w:r>
              <w:rPr>
                <w:rFonts w:eastAsia="Calibri"/>
                <w:szCs w:val="22"/>
                <w:highlight w:val="white"/>
                <w:vertAlign w:val="subscript"/>
              </w:rPr>
            </w:r>
          </w:p>
        </w:tc>
      </w:tr>
      <w:tr>
        <w:tblPrEx/>
        <w:trPr/>
        <w:tc>
          <w:tcPr>
            <w:shd w:val="clear" w:color="ffffff" w:fill="ffffff"/>
            <w:tcW w:w="2122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</w:r>
            <w:r>
              <w:rPr>
                <w:rFonts w:eastAsia="Calibri"/>
                <w:szCs w:val="22"/>
                <w:lang w:eastAsia="en-US"/>
              </w:rPr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W w:w="425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1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4682" w:type="dxa"/>
            <w:textDirection w:val="lrTb"/>
            <w:noWrap w:val="false"/>
          </w:tcPr>
          <w:p>
            <w:pPr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Уровень преступности, случаев на 10 тыс. чел. населения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70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ед.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gridSpan w:val="2"/>
            <w:shd w:val="clear" w:color="ffffff" w:fill="ffffff"/>
            <w:tcW w:w="1843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183,2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gridSpan w:val="2"/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183,0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183,0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Cs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183,0</w:t>
            </w:r>
            <w:r>
              <w:rPr>
                <w:rFonts w:eastAsia="Calibri"/>
                <w:bCs/>
                <w:szCs w:val="22"/>
                <w:highlight w:val="white"/>
              </w:rPr>
            </w:r>
            <w:r>
              <w:rPr>
                <w:rFonts w:eastAsia="Calibri"/>
                <w:bCs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Cs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183,0</w:t>
            </w:r>
            <w:r>
              <w:rPr>
                <w:rFonts w:eastAsia="Calibri"/>
                <w:bCs/>
                <w:szCs w:val="22"/>
                <w:highlight w:val="white"/>
              </w:rPr>
            </w:r>
            <w:r>
              <w:rPr>
                <w:rFonts w:eastAsia="Calibri"/>
                <w:bCs/>
                <w:szCs w:val="22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2122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</w:r>
            <w:r>
              <w:rPr>
                <w:rFonts w:eastAsia="Calibri"/>
                <w:szCs w:val="22"/>
                <w:lang w:eastAsia="en-US"/>
              </w:rPr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W w:w="425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2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4682" w:type="dxa"/>
            <w:textDirection w:val="lrTb"/>
            <w:noWrap w:val="false"/>
          </w:tcPr>
          <w:p>
            <w:pPr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Число погибших в результате чрезвычайных ситуаций, пожаров </w:t>
            </w: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и происшествий на водных объектах </w:t>
            </w: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(в местах организованного отдыха у воды)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70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Cs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чел.</w:t>
            </w:r>
            <w:r>
              <w:rPr>
                <w:rFonts w:eastAsia="Calibri"/>
                <w:bCs/>
                <w:szCs w:val="22"/>
                <w:highlight w:val="white"/>
              </w:rPr>
            </w:r>
            <w:r>
              <w:rPr>
                <w:rFonts w:eastAsia="Calibri"/>
                <w:bCs/>
                <w:szCs w:val="22"/>
                <w:highlight w:val="white"/>
              </w:rPr>
            </w:r>
          </w:p>
        </w:tc>
        <w:tc>
          <w:tcPr>
            <w:gridSpan w:val="2"/>
            <w:shd w:val="clear" w:color="ffffff" w:fill="ffffff"/>
            <w:tcW w:w="1843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51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gridSpan w:val="2"/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50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Cs/>
                <w:szCs w:val="22"/>
                <w:highlight w:val="white"/>
              </w:rPr>
            </w:pPr>
            <w:r>
              <w:rPr>
                <w:rFonts w:eastAsia="Calibri"/>
                <w:bCs/>
                <w:szCs w:val="22"/>
                <w:highlight w:val="white"/>
                <w:lang w:eastAsia="en-US"/>
              </w:rPr>
              <w:t xml:space="preserve">49</w:t>
            </w:r>
            <w:r>
              <w:rPr>
                <w:rFonts w:eastAsia="Calibri"/>
                <w:bCs/>
                <w:szCs w:val="22"/>
                <w:highlight w:val="white"/>
              </w:rPr>
            </w:r>
            <w:r>
              <w:rPr>
                <w:rFonts w:eastAsia="Calibri"/>
                <w:bCs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Cs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48</w:t>
            </w:r>
            <w:r>
              <w:rPr>
                <w:rFonts w:eastAsia="Calibri"/>
                <w:bCs/>
                <w:szCs w:val="22"/>
                <w:highlight w:val="white"/>
              </w:rPr>
            </w:r>
            <w:r>
              <w:rPr>
                <w:rFonts w:eastAsia="Calibri"/>
                <w:bCs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Cs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47</w:t>
            </w:r>
            <w:r>
              <w:rPr>
                <w:rFonts w:eastAsia="Calibri"/>
                <w:bCs/>
                <w:szCs w:val="22"/>
                <w:highlight w:val="white"/>
              </w:rPr>
            </w:r>
            <w:r>
              <w:rPr>
                <w:rFonts w:eastAsia="Calibri"/>
                <w:bCs/>
                <w:szCs w:val="22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2122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</w:r>
            <w:r>
              <w:rPr>
                <w:rFonts w:eastAsia="Calibri"/>
                <w:szCs w:val="22"/>
                <w:lang w:eastAsia="en-US"/>
              </w:rPr>
            </w:r>
            <w:r>
              <w:rPr>
                <w:rFonts w:eastAsia="Calibri"/>
                <w:szCs w:val="22"/>
                <w:lang w:eastAsia="en-US"/>
              </w:rPr>
            </w:r>
          </w:p>
        </w:tc>
        <w:tc>
          <w:tcPr>
            <w:shd w:val="clear" w:color="ffffff" w:fill="ffffff"/>
            <w:tcW w:w="425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3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4682" w:type="dxa"/>
            <w:textDirection w:val="lrTb"/>
            <w:noWrap w:val="false"/>
          </w:tcPr>
          <w:p>
            <w:pPr>
              <w:rPr>
                <w:rFonts w:eastAsia="Calibri"/>
                <w:highlight w:val="white"/>
                <w:lang w:eastAsia="en-US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Количество пожаров на 10 тыс. чел. населения, </w:t>
            </w:r>
            <w:r>
              <w:rPr>
                <w:rFonts w:eastAsia="Calibri"/>
                <w:highlight w:val="white"/>
                <w:lang w:eastAsia="en-US"/>
              </w:rPr>
            </w:r>
            <w:r>
              <w:rPr>
                <w:rFonts w:eastAsia="Calibri"/>
                <w:highlight w:val="white"/>
                <w:lang w:eastAsia="en-US"/>
              </w:rPr>
            </w:r>
          </w:p>
          <w:p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не более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shd w:val="clear" w:color="ffffff" w:fill="ffffff"/>
            <w:tcW w:w="708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Cs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ед.</w:t>
            </w:r>
            <w:r>
              <w:rPr>
                <w:rFonts w:eastAsia="Calibri"/>
                <w:bCs/>
                <w:szCs w:val="22"/>
                <w:highlight w:val="white"/>
              </w:rPr>
            </w:r>
            <w:r>
              <w:rPr>
                <w:rFonts w:eastAsia="Calibri"/>
                <w:bCs/>
                <w:szCs w:val="22"/>
                <w:highlight w:val="white"/>
              </w:rPr>
            </w:r>
          </w:p>
        </w:tc>
        <w:tc>
          <w:tcPr>
            <w:gridSpan w:val="2"/>
            <w:shd w:val="clear" w:color="ffffff" w:fill="ffffff"/>
            <w:tcW w:w="1843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13,13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gridSpan w:val="2"/>
            <w:shd w:val="clear" w:color="ffffff" w:fill="ffffff"/>
            <w:tcW w:w="1559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</w:rPr>
              <w:t xml:space="preserve">11,69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Cs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13,01</w:t>
            </w:r>
            <w:r>
              <w:rPr>
                <w:rFonts w:eastAsia="Calibri"/>
                <w:bCs/>
                <w:szCs w:val="22"/>
                <w:highlight w:val="white"/>
              </w:rPr>
            </w:r>
            <w:r>
              <w:rPr>
                <w:rFonts w:eastAsia="Calibri"/>
                <w:bCs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Cs/>
                <w:szCs w:val="22"/>
                <w:highlight w:val="white"/>
              </w:rPr>
            </w:pPr>
            <w:r>
              <w:rPr>
                <w:rFonts w:eastAsia="Calibri"/>
                <w:bCs/>
                <w:szCs w:val="22"/>
                <w:highlight w:val="white"/>
                <w:lang w:eastAsia="en-US"/>
              </w:rPr>
              <w:t xml:space="preserve">12,95</w:t>
            </w:r>
            <w:r>
              <w:rPr>
                <w:rFonts w:eastAsia="Calibri"/>
                <w:bCs/>
                <w:szCs w:val="22"/>
                <w:highlight w:val="white"/>
              </w:rPr>
            </w:r>
            <w:r>
              <w:rPr>
                <w:rFonts w:eastAsia="Calibri"/>
                <w:bCs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bCs/>
                <w:szCs w:val="22"/>
                <w:highlight w:val="white"/>
              </w:rPr>
            </w:pPr>
            <w:r>
              <w:rPr>
                <w:rFonts w:eastAsia="Calibri"/>
                <w:bCs/>
                <w:szCs w:val="22"/>
                <w:highlight w:val="white"/>
                <w:lang w:eastAsia="en-US"/>
              </w:rPr>
              <w:t xml:space="preserve">12,89</w:t>
            </w:r>
            <w:r>
              <w:rPr>
                <w:rFonts w:eastAsia="Calibri"/>
                <w:bCs/>
                <w:szCs w:val="22"/>
                <w:highlight w:val="white"/>
              </w:rPr>
            </w:r>
            <w:r>
              <w:rPr>
                <w:rFonts w:eastAsia="Calibri"/>
                <w:bCs/>
                <w:szCs w:val="22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2122" w:type="dxa"/>
            <w:vMerge w:val="restart"/>
            <w:textDirection w:val="lrTb"/>
            <w:noWrap w:val="false"/>
          </w:tcPr>
          <w:p>
            <w:pPr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Объемы </w:t>
            </w: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и источники финансового обеспечения программы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gridSpan w:val="3"/>
            <w:shd w:val="clear" w:color="ffffff" w:fill="ffffff"/>
            <w:tcW w:w="581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Источники финансового обеспечения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gridSpan w:val="7"/>
            <w:shd w:val="clear" w:color="ffffff" w:fill="ffffff"/>
            <w:tcW w:w="694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Расходы (тыс. рублей)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</w:tr>
      <w:tr>
        <w:tblPrEx/>
        <w:trPr>
          <w:trHeight w:val="0"/>
        </w:trPr>
        <w:tc>
          <w:tcPr>
            <w:shd w:val="clear" w:color="ffffff" w:fill="ffffff"/>
            <w:tcW w:w="2122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bCs/>
                <w:szCs w:val="22"/>
                <w:lang w:eastAsia="en-US"/>
              </w:rPr>
            </w:pPr>
            <w:r>
              <w:rPr>
                <w:rFonts w:eastAsia="Calibri"/>
                <w:bCs/>
                <w:szCs w:val="22"/>
                <w:lang w:eastAsia="en-US"/>
              </w:rPr>
            </w:r>
            <w:r>
              <w:rPr>
                <w:rFonts w:eastAsia="Calibri"/>
                <w:bCs/>
                <w:szCs w:val="22"/>
                <w:lang w:eastAsia="en-US"/>
              </w:rPr>
            </w:r>
            <w:r>
              <w:rPr>
                <w:rFonts w:eastAsia="Calibri"/>
                <w:bCs/>
                <w:szCs w:val="22"/>
                <w:lang w:eastAsia="en-US"/>
              </w:rPr>
            </w:r>
          </w:p>
        </w:tc>
        <w:tc>
          <w:tcPr>
            <w:gridSpan w:val="3"/>
            <w:shd w:val="clear" w:color="ffffff" w:fill="ffffff"/>
            <w:tcW w:w="5815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bCs/>
                <w:szCs w:val="22"/>
                <w:lang w:eastAsia="en-US"/>
              </w:rPr>
            </w:pPr>
            <w:r>
              <w:rPr>
                <w:rFonts w:eastAsia="Calibri"/>
                <w:bCs/>
                <w:szCs w:val="22"/>
                <w:lang w:eastAsia="en-US"/>
              </w:rPr>
            </w:r>
            <w:r>
              <w:rPr>
                <w:rFonts w:eastAsia="Calibri"/>
                <w:bCs/>
                <w:szCs w:val="22"/>
                <w:lang w:eastAsia="en-US"/>
              </w:rPr>
            </w:r>
            <w:r>
              <w:rPr>
                <w:rFonts w:eastAsia="Calibri"/>
                <w:bCs/>
                <w:szCs w:val="22"/>
                <w:lang w:eastAsia="en-US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2025 год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  <w:p>
            <w:pPr>
              <w:jc w:val="center"/>
              <w:rPr>
                <w:rFonts w:eastAsia="Calibri"/>
                <w:bCs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(план)</w:t>
            </w:r>
            <w:r>
              <w:rPr>
                <w:rFonts w:eastAsia="Calibri"/>
                <w:bCs/>
                <w:szCs w:val="22"/>
                <w:highlight w:val="white"/>
              </w:rPr>
            </w:r>
            <w:r>
              <w:rPr>
                <w:rFonts w:eastAsia="Calibri"/>
                <w:bCs/>
                <w:szCs w:val="22"/>
                <w:highlight w:val="white"/>
              </w:rPr>
            </w:r>
          </w:p>
        </w:tc>
        <w:tc>
          <w:tcPr>
            <w:gridSpan w:val="2"/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2026 год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  <w:p>
            <w:pPr>
              <w:jc w:val="center"/>
              <w:rPr>
                <w:rFonts w:eastAsia="Calibri"/>
                <w:bCs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(план)</w:t>
            </w:r>
            <w:r>
              <w:rPr>
                <w:rFonts w:eastAsia="Calibri"/>
                <w:bCs/>
                <w:szCs w:val="22"/>
                <w:highlight w:val="white"/>
              </w:rPr>
            </w:r>
            <w:r>
              <w:rPr>
                <w:rFonts w:eastAsia="Calibri"/>
                <w:bCs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2027 год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  <w:p>
            <w:pPr>
              <w:jc w:val="center"/>
              <w:rPr>
                <w:rFonts w:eastAsia="Calibri"/>
                <w:bCs/>
                <w:szCs w:val="22"/>
                <w:highlight w:val="white"/>
                <w:vertAlign w:val="subscript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(план)</w:t>
            </w:r>
            <w:r>
              <w:rPr>
                <w:rFonts w:eastAsia="Calibri"/>
                <w:bCs/>
                <w:szCs w:val="22"/>
                <w:highlight w:val="white"/>
                <w:vertAlign w:val="subscript"/>
              </w:rPr>
            </w:r>
            <w:r>
              <w:rPr>
                <w:rFonts w:eastAsia="Calibri"/>
                <w:bCs/>
                <w:szCs w:val="22"/>
                <w:highlight w:val="white"/>
                <w:vertAlign w:val="subscript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2028 год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  <w:p>
            <w:pPr>
              <w:jc w:val="center"/>
              <w:rPr>
                <w:rFonts w:eastAsia="Calibri"/>
                <w:bCs/>
                <w:szCs w:val="22"/>
                <w:highlight w:val="white"/>
                <w:vertAlign w:val="subscript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(план)</w:t>
            </w:r>
            <w:r>
              <w:rPr>
                <w:rFonts w:eastAsia="Calibri"/>
                <w:bCs/>
                <w:szCs w:val="22"/>
                <w:highlight w:val="white"/>
                <w:vertAlign w:val="subscript"/>
              </w:rPr>
            </w:r>
            <w:r>
              <w:rPr>
                <w:rFonts w:eastAsia="Calibri"/>
                <w:bCs/>
                <w:szCs w:val="22"/>
                <w:highlight w:val="white"/>
                <w:vertAlign w:val="subscript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2029 год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  <w:p>
            <w:pPr>
              <w:jc w:val="center"/>
              <w:rPr>
                <w:rFonts w:eastAsia="Calibri"/>
                <w:szCs w:val="22"/>
                <w:highlight w:val="white"/>
                <w:vertAlign w:val="subscript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(план)</w:t>
            </w:r>
            <w:r>
              <w:rPr>
                <w:rFonts w:eastAsia="Calibri"/>
                <w:szCs w:val="22"/>
                <w:highlight w:val="white"/>
                <w:vertAlign w:val="subscript"/>
              </w:rPr>
            </w:r>
            <w:r>
              <w:rPr>
                <w:rFonts w:eastAsia="Calibri"/>
                <w:szCs w:val="22"/>
                <w:highlight w:val="white"/>
                <w:vertAlign w:val="subscript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Итого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</w:tr>
      <w:tr>
        <w:tblPrEx/>
        <w:trPr>
          <w:trHeight w:val="254"/>
        </w:trPr>
        <w:tc>
          <w:tcPr>
            <w:shd w:val="clear" w:color="ffffff" w:fill="ffffff"/>
            <w:tcW w:w="2122" w:type="dxa"/>
            <w:vMerge w:val="continue"/>
            <w:textDirection w:val="lrTb"/>
            <w:noWrap w:val="false"/>
          </w:tcPr>
          <w:p>
            <w:pPr>
              <w:rPr>
                <w:rFonts w:eastAsia="Calibri"/>
                <w:bCs/>
                <w:szCs w:val="22"/>
                <w:lang w:eastAsia="en-US"/>
              </w:rPr>
            </w:pPr>
            <w:r>
              <w:rPr>
                <w:rFonts w:eastAsia="Calibri"/>
                <w:bCs/>
                <w:szCs w:val="22"/>
                <w:lang w:eastAsia="en-US"/>
              </w:rPr>
            </w:r>
            <w:r>
              <w:rPr>
                <w:rFonts w:eastAsia="Calibri"/>
                <w:bCs/>
                <w:szCs w:val="22"/>
                <w:lang w:eastAsia="en-US"/>
              </w:rPr>
            </w:r>
            <w:r>
              <w:rPr>
                <w:rFonts w:eastAsia="Calibri"/>
                <w:bCs/>
                <w:szCs w:val="22"/>
                <w:lang w:eastAsia="en-US"/>
              </w:rPr>
            </w:r>
          </w:p>
        </w:tc>
        <w:tc>
          <w:tcPr>
            <w:gridSpan w:val="3"/>
            <w:shd w:val="clear" w:color="ffffff" w:fill="ffffff"/>
            <w:tcW w:w="5815" w:type="dxa"/>
            <w:textDirection w:val="lrTb"/>
            <w:noWrap w:val="false"/>
          </w:tcPr>
          <w:p>
            <w:pPr>
              <w:rPr>
                <w:rFonts w:eastAsia="Calibri"/>
                <w:bCs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Всего, в том числе:</w:t>
            </w:r>
            <w:r>
              <w:rPr>
                <w:rFonts w:eastAsia="Calibri"/>
                <w:bCs/>
                <w:szCs w:val="22"/>
                <w:highlight w:val="white"/>
              </w:rPr>
            </w:r>
            <w:r>
              <w:rPr>
                <w:rFonts w:eastAsia="Calibri"/>
                <w:bCs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401 028,4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  <w:t xml:space="preserve">616 764,5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  <w:t xml:space="preserve">456 337,5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447 318,1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442 149,5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2 363 598,0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128"/>
        </w:trPr>
        <w:tc>
          <w:tcPr>
            <w:shd w:val="clear" w:color="ffffff" w:fill="ffffff"/>
            <w:tcW w:w="21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shd w:val="clear" w:color="ffffff" w:fill="ffffff"/>
            <w:tcW w:w="5815" w:type="dxa"/>
            <w:textDirection w:val="lrTb"/>
            <w:noWrap w:val="false"/>
          </w:tcPr>
          <w:p>
            <w:pPr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бюджет города Перми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399 580,5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615 316,6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  <w:t xml:space="preserve">454 889,6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0"/>
                <w:szCs w:val="20"/>
                <w:highlight w:val="white"/>
              </w:rPr>
              <w:t xml:space="preserve">445 870,2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442 149,5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  <w:t xml:space="preserve">2 357 806,4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shd w:val="clear" w:color="ffffff" w:fill="ffffff"/>
            <w:tcW w:w="212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shd w:val="clear" w:color="ffffff" w:fill="ffffff"/>
            <w:tcW w:w="5815" w:type="dxa"/>
            <w:textDirection w:val="lrTb"/>
            <w:noWrap w:val="false"/>
          </w:tcPr>
          <w:p>
            <w:pPr>
              <w:rPr>
                <w:rFonts w:eastAsia="Calibri"/>
                <w:szCs w:val="22"/>
                <w:highlight w:val="white"/>
              </w:rPr>
            </w:pPr>
            <w:r>
              <w:rPr>
                <w:rFonts w:eastAsia="Calibri"/>
                <w:szCs w:val="22"/>
                <w:highlight w:val="white"/>
                <w:lang w:eastAsia="en-US"/>
              </w:rPr>
              <w:t xml:space="preserve">бюджет Пермского края</w:t>
            </w:r>
            <w:r>
              <w:rPr>
                <w:rFonts w:eastAsia="Calibri"/>
                <w:szCs w:val="22"/>
                <w:highlight w:val="white"/>
              </w:rPr>
            </w:r>
            <w:r>
              <w:rPr>
                <w:rFonts w:eastAsia="Calibri"/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szCs w:val="22"/>
                <w:highlight w:val="white"/>
              </w:rPr>
            </w:pPr>
            <w:r>
              <w:rPr>
                <w:color w:val="000000" w:themeColor="text1"/>
                <w:szCs w:val="22"/>
                <w:highlight w:val="white"/>
              </w:rPr>
              <w:t xml:space="preserve">1 447,9</w:t>
            </w:r>
            <w:r>
              <w:rPr>
                <w:color w:val="000000" w:themeColor="text1"/>
                <w:szCs w:val="22"/>
                <w:highlight w:val="white"/>
              </w:rPr>
            </w:r>
            <w:r>
              <w:rPr>
                <w:color w:val="000000" w:themeColor="text1"/>
                <w:szCs w:val="22"/>
                <w:highlight w:val="white"/>
              </w:rPr>
            </w:r>
          </w:p>
        </w:tc>
        <w:tc>
          <w:tcPr>
            <w:gridSpan w:val="2"/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Cs w:val="22"/>
                <w:highlight w:val="white"/>
              </w:rPr>
            </w:pPr>
            <w:r>
              <w:rPr>
                <w:szCs w:val="22"/>
                <w:highlight w:val="white"/>
              </w:rPr>
              <w:t xml:space="preserve">1 447,9</w:t>
            </w:r>
            <w:r>
              <w:rPr>
                <w:szCs w:val="22"/>
                <w:highlight w:val="white"/>
              </w:rPr>
            </w:r>
            <w:r>
              <w:rPr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Cs w:val="22"/>
                <w:highlight w:val="white"/>
              </w:rPr>
            </w:pPr>
            <w:r>
              <w:rPr>
                <w:szCs w:val="22"/>
                <w:highlight w:val="white"/>
              </w:rPr>
              <w:t xml:space="preserve">1 447,9</w:t>
            </w:r>
            <w:r>
              <w:rPr>
                <w:szCs w:val="22"/>
                <w:highlight w:val="white"/>
              </w:rPr>
            </w:r>
            <w:r>
              <w:rPr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szCs w:val="22"/>
                <w:highlight w:val="white"/>
              </w:rPr>
            </w:pPr>
            <w:r>
              <w:rPr>
                <w:szCs w:val="22"/>
                <w:highlight w:val="white"/>
              </w:rPr>
              <w:t xml:space="preserve">1 447,9</w:t>
            </w:r>
            <w:r>
              <w:rPr>
                <w:szCs w:val="22"/>
                <w:highlight w:val="white"/>
              </w:rPr>
            </w:r>
            <w:r>
              <w:rPr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szCs w:val="22"/>
                <w:highlight w:val="white"/>
              </w:rPr>
            </w:pPr>
            <w:r>
              <w:rPr>
                <w:szCs w:val="22"/>
                <w:highlight w:val="white"/>
              </w:rPr>
              <w:t xml:space="preserve">0,0</w:t>
            </w:r>
            <w:r>
              <w:rPr>
                <w:szCs w:val="22"/>
                <w:highlight w:val="white"/>
              </w:rPr>
            </w:r>
            <w:r>
              <w:rPr>
                <w:szCs w:val="22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Cs w:val="22"/>
                <w:highlight w:val="white"/>
              </w:rPr>
            </w:pPr>
            <w:r>
              <w:rPr>
                <w:szCs w:val="22"/>
                <w:highlight w:val="white"/>
              </w:rPr>
              <w:t xml:space="preserve">5</w:t>
            </w:r>
            <w:r>
              <w:rPr>
                <w:szCs w:val="22"/>
                <w:highlight w:val="white"/>
              </w:rPr>
              <w:t xml:space="preserve"> 791,6</w:t>
            </w:r>
            <w:r>
              <w:rPr>
                <w:szCs w:val="22"/>
                <w:highlight w:val="white"/>
              </w:rPr>
            </w:r>
            <w:r>
              <w:rPr>
                <w:szCs w:val="22"/>
                <w:highlight w:val="white"/>
              </w:rPr>
            </w:r>
          </w:p>
        </w:tc>
      </w:tr>
    </w:tbl>
    <w:p>
      <w:pPr>
        <w:pStyle w:val="944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</w:p>
    <w:p>
      <w:pPr>
        <w:pStyle w:val="944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2. В разде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ле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 «Стратегические приоритеты муниципальной программы города Перми «Безопасный город» пункт 1 изложить в следующей редакции: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center"/>
        <w:spacing w:line="238" w:lineRule="exact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«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1.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Оц</w:t>
      </w:r>
      <w:r>
        <w:rPr>
          <w:b/>
          <w:bCs/>
          <w:sz w:val="28"/>
          <w:szCs w:val="28"/>
          <w:highlight w:val="white"/>
        </w:rPr>
        <w:t xml:space="preserve">енка текущего состояния сферы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 личной и общественной безопасности в городе Перми</w:t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jc w:val="both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Реализация программы направлена на достижение цели Плана мероприятий по реализации Стратегии </w:t>
      </w:r>
      <w:r>
        <w:rPr>
          <w:sz w:val="28"/>
          <w:szCs w:val="28"/>
          <w:highlight w:val="white"/>
        </w:rPr>
        <w:br/>
        <w:t xml:space="preserve">социально-экономического развития муниципального образования город П</w:t>
      </w:r>
      <w:r>
        <w:rPr>
          <w:sz w:val="28"/>
          <w:szCs w:val="28"/>
          <w:highlight w:val="white"/>
        </w:rPr>
        <w:t xml:space="preserve">ермь до 2030 года на период 2022-2026 годов, утвержденного решением Пермской городской Думы от 26 октября 2021 г. № 232.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На территории города Перми уровень преступности составил (случаев на 10 тыс. населения</w:t>
      </w:r>
      <w:r>
        <w:rPr>
          <w:sz w:val="28"/>
          <w:szCs w:val="28"/>
          <w:highlight w:val="white"/>
        </w:rPr>
        <w:t xml:space="preserve">): </w:t>
      </w:r>
      <w:r>
        <w:rPr>
          <w:sz w:val="28"/>
          <w:szCs w:val="28"/>
          <w:highlight w:val="white"/>
        </w:rPr>
        <w:t xml:space="preserve">в 2024 го</w:t>
      </w:r>
      <w:r>
        <w:rPr>
          <w:color w:val="000000" w:themeColor="text1"/>
          <w:sz w:val="28"/>
          <w:szCs w:val="28"/>
          <w:highlight w:val="white"/>
        </w:rPr>
        <w:t xml:space="preserve">ду – 196,7 ед., </w:t>
      </w:r>
      <w:r>
        <w:rPr>
          <w:color w:val="000000" w:themeColor="text1"/>
          <w:sz w:val="28"/>
          <w:szCs w:val="28"/>
          <w:highlight w:val="white"/>
        </w:rPr>
        <w:t xml:space="preserve">в 2025 году </w:t>
      </w:r>
      <w:r>
        <w:rPr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</w:rPr>
        <w:t xml:space="preserve"> 196,8 ед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за 6 мес. 2026 г</w:t>
      </w:r>
      <w:r>
        <w:rPr>
          <w:color w:val="000000" w:themeColor="text1"/>
          <w:sz w:val="28"/>
          <w:szCs w:val="28"/>
          <w:highlight w:val="white"/>
        </w:rPr>
        <w:t xml:space="preserve">ода </w:t>
      </w:r>
      <w:r>
        <w:rPr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</w:rPr>
        <w:t xml:space="preserve"> 70,4</w:t>
      </w:r>
      <w:r>
        <w:rPr>
          <w:color w:val="000000" w:themeColor="text1"/>
          <w:sz w:val="28"/>
          <w:szCs w:val="28"/>
          <w:highlight w:val="white"/>
        </w:rPr>
        <w:t xml:space="preserve"> ед.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В общественных местах города Перми зарегистрировано: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грабежей: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в 2024 году – </w:t>
      </w:r>
      <w:r>
        <w:rPr>
          <w:color w:val="000000" w:themeColor="text1"/>
          <w:sz w:val="28"/>
          <w:szCs w:val="28"/>
          <w:highlight w:val="white"/>
        </w:rPr>
        <w:t xml:space="preserve">120 ед.,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в 2025 году </w:t>
      </w:r>
      <w:r>
        <w:rPr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</w:rPr>
        <w:t xml:space="preserve"> 90 ед.,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за 6 мес. 2026 года </w:t>
      </w:r>
      <w:r>
        <w:rPr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</w:rPr>
        <w:t xml:space="preserve"> 46 ед.;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разбоев: </w:t>
      </w:r>
      <w:r>
        <w:rPr>
          <w:color w:val="000000" w:themeColor="text1"/>
          <w:sz w:val="28"/>
          <w:szCs w:val="28"/>
          <w:highlight w:val="white"/>
        </w:rPr>
        <w:t xml:space="preserve">в 2024 год</w:t>
      </w:r>
      <w:r>
        <w:rPr>
          <w:color w:val="000000" w:themeColor="text1"/>
          <w:sz w:val="28"/>
          <w:szCs w:val="28"/>
          <w:highlight w:val="white"/>
        </w:rPr>
        <w:t xml:space="preserve">у </w:t>
      </w:r>
      <w:r>
        <w:rPr>
          <w:color w:val="000000" w:themeColor="text1"/>
          <w:sz w:val="28"/>
          <w:szCs w:val="28"/>
          <w:highlight w:val="white"/>
        </w:rPr>
        <w:t xml:space="preserve">– </w:t>
      </w:r>
      <w:r>
        <w:rPr>
          <w:color w:val="000000" w:themeColor="text1"/>
          <w:sz w:val="28"/>
          <w:szCs w:val="28"/>
          <w:highlight w:val="white"/>
        </w:rPr>
        <w:t xml:space="preserve">19 е</w:t>
      </w:r>
      <w:r>
        <w:rPr>
          <w:color w:val="000000" w:themeColor="text1"/>
          <w:sz w:val="28"/>
          <w:szCs w:val="28"/>
          <w:highlight w:val="white"/>
        </w:rPr>
        <w:t xml:space="preserve">д.</w:t>
      </w:r>
      <w:r>
        <w:rPr>
          <w:color w:val="000000" w:themeColor="text1"/>
          <w:sz w:val="28"/>
          <w:szCs w:val="28"/>
          <w:highlight w:val="white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в </w:t>
      </w:r>
      <w:r>
        <w:rPr>
          <w:color w:val="000000" w:themeColor="text1"/>
          <w:sz w:val="28"/>
          <w:szCs w:val="28"/>
          <w:highlight w:val="white"/>
        </w:rPr>
        <w:t xml:space="preserve">2025 году </w:t>
      </w:r>
      <w:r>
        <w:rPr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</w:rPr>
        <w:t xml:space="preserve"> 5 ед.</w:t>
      </w:r>
      <w:r>
        <w:rPr>
          <w:color w:val="000000" w:themeColor="text1"/>
          <w:sz w:val="28"/>
          <w:szCs w:val="28"/>
          <w:highlight w:val="white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за 6 мес. 2026 года </w:t>
      </w:r>
      <w:r>
        <w:rPr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</w:rPr>
        <w:t xml:space="preserve"> 3 ед.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color w:val="auto"/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По данным экстренных извещений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за 6 мес. </w:t>
      </w:r>
      <w:r>
        <w:rPr>
          <w:color w:val="000000" w:themeColor="text1"/>
          <w:sz w:val="28"/>
          <w:szCs w:val="28"/>
          <w:highlight w:val="white"/>
        </w:rPr>
        <w:t xml:space="preserve">2026 года</w:t>
      </w:r>
      <w:r>
        <w:rPr>
          <w:color w:val="000000" w:themeColor="text1"/>
          <w:sz w:val="28"/>
          <w:szCs w:val="28"/>
          <w:highlight w:val="white"/>
        </w:rPr>
        <w:t xml:space="preserve"> зарегистриров</w:t>
      </w:r>
      <w:r>
        <w:rPr>
          <w:color w:val="000000" w:themeColor="text1"/>
          <w:sz w:val="28"/>
          <w:szCs w:val="28"/>
          <w:highlight w:val="white"/>
        </w:rPr>
        <w:t xml:space="preserve">ано</w:t>
      </w:r>
      <w:r>
        <w:rPr>
          <w:color w:val="000000" w:themeColor="text1"/>
          <w:sz w:val="28"/>
          <w:szCs w:val="28"/>
          <w:highlight w:val="white"/>
        </w:rPr>
        <w:t xml:space="preserve"> 66 случаев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от</w:t>
      </w:r>
      <w:r>
        <w:rPr>
          <w:color w:val="000000" w:themeColor="text1"/>
          <w:sz w:val="28"/>
          <w:szCs w:val="28"/>
          <w:highlight w:val="white"/>
        </w:rPr>
        <w:t xml:space="preserve">рав</w:t>
      </w:r>
      <w:r>
        <w:rPr>
          <w:color w:val="000000" w:themeColor="text1"/>
          <w:sz w:val="28"/>
          <w:szCs w:val="28"/>
          <w:highlight w:val="white"/>
        </w:rPr>
        <w:t xml:space="preserve">лени</w:t>
      </w:r>
      <w:r>
        <w:rPr>
          <w:sz w:val="28"/>
          <w:szCs w:val="28"/>
          <w:highlight w:val="white"/>
        </w:rPr>
        <w:t xml:space="preserve">й наркотическими веществами (</w:t>
      </w:r>
      <w:r>
        <w:rPr>
          <w:color w:val="000000" w:themeColor="text1"/>
          <w:sz w:val="28"/>
          <w:szCs w:val="28"/>
          <w:highlight w:val="white"/>
        </w:rPr>
        <w:t xml:space="preserve">в 2024 году –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134, в 2025 году </w:t>
      </w:r>
      <w:r>
        <w:rPr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1</w:t>
      </w:r>
      <w:r>
        <w:rPr>
          <w:color w:val="000000" w:themeColor="text1"/>
          <w:sz w:val="28"/>
          <w:szCs w:val="28"/>
          <w:highlight w:val="white"/>
        </w:rPr>
        <w:t xml:space="preserve">4</w:t>
      </w:r>
      <w:r>
        <w:rPr>
          <w:color w:val="000000" w:themeColor="text1"/>
          <w:sz w:val="28"/>
          <w:szCs w:val="28"/>
          <w:highlight w:val="white"/>
        </w:rPr>
        <w:t xml:space="preserve">2</w:t>
      </w:r>
      <w:r>
        <w:rPr>
          <w:color w:val="auto"/>
          <w:sz w:val="28"/>
          <w:szCs w:val="28"/>
          <w:highlight w:val="white"/>
        </w:rPr>
        <w:t xml:space="preserve">).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Уровень распространенности наркологических расстройств </w:t>
      </w:r>
      <w:r>
        <w:rPr>
          <w:sz w:val="28"/>
          <w:szCs w:val="28"/>
          <w:highlight w:val="white"/>
        </w:rPr>
        <w:t xml:space="preserve">среди несовершеннолетних города</w:t>
      </w:r>
      <w:r>
        <w:rPr>
          <w:sz w:val="28"/>
          <w:szCs w:val="28"/>
          <w:highlight w:val="white"/>
        </w:rPr>
        <w:t xml:space="preserve"> Перми на 100 тыс. населения составил: </w:t>
      </w:r>
      <w:r>
        <w:rPr>
          <w:color w:val="000000" w:themeColor="text1"/>
          <w:sz w:val="28"/>
          <w:szCs w:val="28"/>
          <w:highlight w:val="white"/>
        </w:rPr>
        <w:t xml:space="preserve">в 2024 году – </w:t>
      </w:r>
      <w:r>
        <w:rPr>
          <w:color w:val="auto"/>
          <w:sz w:val="28"/>
          <w:szCs w:val="28"/>
          <w:highlight w:val="white"/>
        </w:rPr>
        <w:t xml:space="preserve">69,1</w:t>
      </w:r>
      <w:r>
        <w:rPr>
          <w:color w:val="auto"/>
          <w:sz w:val="28"/>
          <w:szCs w:val="28"/>
          <w:highlight w:val="white"/>
        </w:rPr>
        <w:t xml:space="preserve"> е</w:t>
      </w:r>
      <w:r>
        <w:rPr>
          <w:color w:val="000000" w:themeColor="text1"/>
          <w:sz w:val="28"/>
          <w:szCs w:val="28"/>
          <w:highlight w:val="white"/>
        </w:rPr>
        <w:t xml:space="preserve">д.,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в 2025 году </w:t>
      </w:r>
      <w:r>
        <w:rPr>
          <w:color w:val="000000" w:themeColor="text1"/>
          <w:sz w:val="28"/>
          <w:szCs w:val="28"/>
          <w:highlight w:val="white"/>
        </w:rPr>
        <w:t xml:space="preserve">– 62,1</w:t>
      </w:r>
      <w:r>
        <w:rPr>
          <w:color w:val="000000" w:themeColor="text1"/>
          <w:sz w:val="28"/>
          <w:szCs w:val="28"/>
          <w:highlight w:val="white"/>
        </w:rPr>
        <w:t xml:space="preserve"> ед</w:t>
      </w:r>
      <w:r>
        <w:rPr>
          <w:color w:val="000000" w:themeColor="text1"/>
          <w:sz w:val="28"/>
          <w:szCs w:val="28"/>
          <w:highlight w:val="white"/>
        </w:rPr>
        <w:t xml:space="preserve">., </w:t>
      </w:r>
      <w:r>
        <w:rPr>
          <w:color w:val="000000" w:themeColor="text1"/>
          <w:sz w:val="28"/>
          <w:szCs w:val="28"/>
          <w:highlight w:val="white"/>
        </w:rPr>
        <w:t xml:space="preserve">за 6 мес. 2026 года </w:t>
      </w:r>
      <w:r>
        <w:rPr>
          <w:color w:val="000000" w:themeColor="text1"/>
          <w:sz w:val="28"/>
          <w:szCs w:val="28"/>
          <w:highlight w:val="white"/>
        </w:rPr>
        <w:t xml:space="preserve">– 39,7</w:t>
      </w:r>
      <w:r>
        <w:rPr>
          <w:color w:val="000000" w:themeColor="text1"/>
          <w:sz w:val="28"/>
          <w:szCs w:val="28"/>
          <w:highlight w:val="white"/>
        </w:rPr>
        <w:t xml:space="preserve"> ед.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  <w:t xml:space="preserve">Для решения задачи по снижению уровня преступности на территории горо</w:t>
      </w:r>
      <w:r>
        <w:rPr>
          <w:sz w:val="28"/>
          <w:szCs w:val="28"/>
          <w:highlight w:val="white"/>
        </w:rPr>
        <w:t xml:space="preserve">да Перми предусмотрены мероприятия, направленные на снижение количества грабежей и разбоев, совершенных в общественных местах, снижение рисков террористического характера. Планируется проводить патрулирование народным</w:t>
      </w:r>
      <w:r>
        <w:rPr>
          <w:sz w:val="28"/>
          <w:szCs w:val="28"/>
          <w:highlight w:val="white"/>
        </w:rPr>
        <w:t xml:space="preserve">и дружинами микрорайонов </w:t>
      </w:r>
      <w:r>
        <w:rPr>
          <w:sz w:val="28"/>
          <w:szCs w:val="28"/>
          <w:highlight w:val="white"/>
        </w:rPr>
        <w:br/>
        <w:t xml:space="preserve">с повышенным уровнем преступности.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Необходимо совершенствовать систему первичной профилактики потребления </w:t>
      </w:r>
      <w:r>
        <w:rPr>
          <w:sz w:val="28"/>
          <w:szCs w:val="28"/>
          <w:highlight w:val="white"/>
        </w:rPr>
        <w:t xml:space="preserve">психоактивных</w:t>
      </w:r>
      <w:r>
        <w:rPr>
          <w:sz w:val="28"/>
          <w:szCs w:val="28"/>
          <w:highlight w:val="white"/>
        </w:rPr>
        <w:t xml:space="preserve"> веществ </w:t>
      </w:r>
      <w:r>
        <w:rPr>
          <w:sz w:val="28"/>
          <w:szCs w:val="28"/>
          <w:highlight w:val="white"/>
        </w:rPr>
        <w:br/>
        <w:t xml:space="preserve">(далее – ПАВ). Планируется реализация программы по профилактике потребления ПАВ несовершеннолетними</w:t>
      </w:r>
      <w:r>
        <w:rPr>
          <w:sz w:val="28"/>
          <w:szCs w:val="28"/>
          <w:highlight w:val="white"/>
        </w:rPr>
        <w:t xml:space="preserve">, проведение конкурсов общественных инициатив, а также профилактически</w:t>
      </w:r>
      <w:r>
        <w:rPr>
          <w:sz w:val="28"/>
          <w:szCs w:val="28"/>
          <w:highlight w:val="white"/>
        </w:rPr>
        <w:t xml:space="preserve">х мероприятий для детей и молодежи города Перми. Проведение целенаправленной и комплексной профилактической работы в целях снижения уровня преступности, укрепления законности и правопорядка, уменьшения уровня распространенности наркологических расстройств </w:t>
      </w:r>
      <w:r>
        <w:rPr>
          <w:sz w:val="28"/>
          <w:szCs w:val="28"/>
          <w:highlight w:val="white"/>
        </w:rPr>
        <w:t xml:space="preserve">среди населения города Перми является важным фактором устойчивого социально-экономического развития города Перми.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Город Пермь относится к городам с высокой потенциальной опасностью возникновения чрезвычайных ситуаций </w:t>
      </w:r>
      <w:r>
        <w:rPr>
          <w:sz w:val="28"/>
          <w:szCs w:val="28"/>
          <w:highlight w:val="white"/>
        </w:rPr>
        <w:br/>
        <w:t xml:space="preserve">с вероятностью тяжелых последствий в связи с тем, что в жилой зоне города расположены 22 химически опасных объекта </w:t>
      </w:r>
      <w:r>
        <w:rPr>
          <w:sz w:val="28"/>
          <w:szCs w:val="28"/>
          <w:highlight w:val="white"/>
        </w:rPr>
        <w:br/>
        <w:t xml:space="preserve">с площадью зоны возможного заражения 312 кв. км и населения до 370 тыс. чел., 2 гидротехнических сооружения.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Через центр города проходит железная дорога, пропускающая в сутки до 3 150 вагонов и цистерн грузов, 90 % которых составляют активные химически опасные вещества, легковоспламеняющиеся жидкости и горюче-смазочные материалы. </w:t>
      </w:r>
      <w:r>
        <w:rPr>
          <w:sz w:val="28"/>
          <w:szCs w:val="28"/>
          <w:highlight w:val="white"/>
        </w:rPr>
        <w:br/>
        <w:t xml:space="preserve">В коммунально-бытовой сфере города Перми имеются риски возникновения с</w:t>
      </w:r>
      <w:r>
        <w:rPr>
          <w:sz w:val="28"/>
          <w:szCs w:val="28"/>
          <w:highlight w:val="white"/>
        </w:rPr>
        <w:t xml:space="preserve">итуаций, приводящих к резкому повышению аварийности на коммунально-энергетических сетях. Город Пермь не обеспечен необходимым количеством пожарных депо, 29 микрорайонов находятся вне зоны нормативного времени прибытия первого подразделения пожарной охраны </w:t>
      </w:r>
      <w:r>
        <w:rPr>
          <w:sz w:val="28"/>
          <w:szCs w:val="28"/>
          <w:highlight w:val="white"/>
        </w:rPr>
        <w:br/>
        <w:t xml:space="preserve">и не обеспечены противопожарным водоснабжением, также характерен высокий уровень амортизации водопроводных сетей. Происходит постепенное ветшание пожарных водоемов, что требует дополнительных финансовых вложений.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Статистические данные по городу Перми: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rPr>
          <w:color w:val="auto"/>
          <w:sz w:val="28"/>
          <w:szCs w:val="28"/>
          <w:highlight w:val="white"/>
        </w:rPr>
        <w:suppressLineNumbers w:val="0"/>
      </w:pPr>
      <w:r>
        <w:rPr>
          <w:color w:val="auto"/>
          <w:sz w:val="28"/>
          <w:szCs w:val="28"/>
          <w:highlight w:val="white"/>
        </w:rPr>
        <w:t xml:space="preserve">количество погибших в результате чрезвычайных си</w:t>
      </w:r>
      <w:r>
        <w:rPr>
          <w:color w:val="auto"/>
          <w:sz w:val="28"/>
          <w:szCs w:val="28"/>
          <w:highlight w:val="white"/>
        </w:rPr>
        <w:t xml:space="preserve">туаций (далее – ЧС): </w:t>
      </w:r>
      <w:r>
        <w:rPr>
          <w:color w:val="auto"/>
          <w:sz w:val="28"/>
          <w:szCs w:val="28"/>
          <w:highlight w:val="white"/>
        </w:rPr>
        <w:t xml:space="preserve">в</w:t>
      </w:r>
      <w:r>
        <w:rPr>
          <w:color w:val="auto"/>
          <w:sz w:val="28"/>
          <w:szCs w:val="28"/>
          <w:highlight w:val="white"/>
        </w:rPr>
        <w:t xml:space="preserve"> 2</w:t>
      </w:r>
      <w:r>
        <w:rPr>
          <w:color w:val="auto"/>
          <w:sz w:val="28"/>
          <w:szCs w:val="28"/>
          <w:highlight w:val="white"/>
        </w:rPr>
        <w:t xml:space="preserve">024 году – </w:t>
      </w:r>
      <w:r>
        <w:rPr>
          <w:color w:val="auto"/>
          <w:sz w:val="28"/>
          <w:szCs w:val="28"/>
          <w:highlight w:val="white"/>
        </w:rPr>
        <w:t xml:space="preserve">0 чел.,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в 2025 год</w:t>
      </w:r>
      <w:r>
        <w:rPr>
          <w:color w:val="auto"/>
          <w:sz w:val="28"/>
          <w:szCs w:val="28"/>
          <w:highlight w:val="white"/>
        </w:rPr>
        <w:t xml:space="preserve">у </w:t>
      </w:r>
      <w:r>
        <w:rPr>
          <w:color w:val="auto"/>
          <w:sz w:val="28"/>
          <w:szCs w:val="28"/>
          <w:highlight w:val="white"/>
        </w:rPr>
        <w:t xml:space="preserve">– </w:t>
      </w:r>
      <w:r>
        <w:rPr>
          <w:color w:val="auto"/>
          <w:sz w:val="28"/>
          <w:szCs w:val="28"/>
          <w:highlight w:val="white"/>
        </w:rPr>
        <w:t xml:space="preserve">0 чел., </w:t>
        <w:br/>
      </w:r>
      <w:r>
        <w:rPr>
          <w:color w:val="auto"/>
          <w:sz w:val="28"/>
          <w:szCs w:val="28"/>
          <w:highlight w:val="white"/>
        </w:rPr>
        <w:t xml:space="preserve">за 6 мес. 2026 года </w:t>
      </w:r>
      <w:r>
        <w:rPr>
          <w:color w:val="auto"/>
          <w:sz w:val="28"/>
          <w:szCs w:val="28"/>
          <w:highlight w:val="white"/>
        </w:rPr>
        <w:t xml:space="preserve">– 0</w:t>
      </w:r>
      <w:r>
        <w:rPr>
          <w:color w:val="auto"/>
          <w:sz w:val="28"/>
          <w:szCs w:val="28"/>
          <w:highlight w:val="white"/>
        </w:rPr>
        <w:t xml:space="preserve"> чел.</w:t>
      </w:r>
      <w:r>
        <w:rPr>
          <w:color w:val="auto"/>
          <w:sz w:val="28"/>
          <w:szCs w:val="28"/>
          <w:highlight w:val="white"/>
        </w:rPr>
        <w:t xml:space="preserve">;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firstLine="720"/>
        <w:jc w:val="both"/>
        <w:rPr>
          <w:color w:val="auto"/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количество пострадавших в результате ЧС: </w:t>
      </w:r>
      <w:r>
        <w:rPr>
          <w:color w:val="000000" w:themeColor="text1"/>
          <w:sz w:val="28"/>
          <w:szCs w:val="28"/>
          <w:highlight w:val="white"/>
        </w:rPr>
        <w:t xml:space="preserve">в 2024 году – 0 чел</w:t>
      </w:r>
      <w:r>
        <w:rPr>
          <w:color w:val="000000" w:themeColor="text1"/>
          <w:sz w:val="28"/>
          <w:szCs w:val="28"/>
          <w:highlight w:val="white"/>
        </w:rPr>
        <w:t xml:space="preserve">., </w:t>
      </w:r>
      <w:r>
        <w:rPr>
          <w:color w:val="000000" w:themeColor="text1"/>
          <w:sz w:val="28"/>
          <w:szCs w:val="28"/>
          <w:highlight w:val="white"/>
        </w:rPr>
        <w:t xml:space="preserve">в 2025 году </w:t>
      </w:r>
      <w:r>
        <w:rPr>
          <w:color w:val="000000" w:themeColor="text1"/>
          <w:sz w:val="28"/>
          <w:szCs w:val="28"/>
          <w:highlight w:val="white"/>
        </w:rPr>
        <w:t xml:space="preserve">– </w:t>
      </w:r>
      <w:r>
        <w:rPr>
          <w:color w:val="000000" w:themeColor="text1"/>
          <w:sz w:val="28"/>
          <w:szCs w:val="28"/>
          <w:highlight w:val="white"/>
        </w:rPr>
        <w:t xml:space="preserve">0 чел.,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за</w:t>
      </w:r>
      <w:r>
        <w:rPr>
          <w:color w:val="auto"/>
          <w:sz w:val="28"/>
          <w:szCs w:val="28"/>
          <w:highlight w:val="white"/>
        </w:rPr>
        <w:t xml:space="preserve"> 6 мес. 2026 года </w:t>
      </w:r>
      <w:r>
        <w:rPr>
          <w:color w:val="auto"/>
          <w:sz w:val="28"/>
          <w:szCs w:val="28"/>
          <w:highlight w:val="white"/>
        </w:rPr>
        <w:t xml:space="preserve">– 0</w:t>
      </w:r>
      <w:r>
        <w:rPr>
          <w:color w:val="auto"/>
          <w:sz w:val="28"/>
          <w:szCs w:val="28"/>
          <w:highlight w:val="white"/>
        </w:rPr>
        <w:t xml:space="preserve"> чел.</w:t>
      </w:r>
      <w:r>
        <w:rPr>
          <w:color w:val="auto"/>
          <w:sz w:val="28"/>
          <w:szCs w:val="28"/>
          <w:highlight w:val="white"/>
        </w:rPr>
        <w:t xml:space="preserve">;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количество пожаров в городе Перми: </w:t>
      </w:r>
      <w:r>
        <w:rPr>
          <w:sz w:val="28"/>
          <w:szCs w:val="28"/>
          <w:highlight w:val="white"/>
        </w:rPr>
        <w:t xml:space="preserve">в 2024 году – 1 091 ед.</w:t>
      </w:r>
      <w:r>
        <w:rPr>
          <w:color w:val="000000" w:themeColor="text1"/>
          <w:sz w:val="28"/>
          <w:szCs w:val="28"/>
          <w:highlight w:val="white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в 2025 году </w:t>
      </w:r>
      <w:r>
        <w:rPr>
          <w:color w:val="000000" w:themeColor="text1"/>
          <w:sz w:val="28"/>
          <w:szCs w:val="28"/>
          <w:highlight w:val="white"/>
        </w:rPr>
        <w:t xml:space="preserve">– </w:t>
      </w:r>
      <w:r>
        <w:rPr>
          <w:color w:val="000000" w:themeColor="text1"/>
          <w:sz w:val="28"/>
          <w:szCs w:val="28"/>
          <w:highlight w:val="white"/>
        </w:rPr>
        <w:t xml:space="preserve">1 213 ед., </w:t>
      </w:r>
      <w:r>
        <w:rPr>
          <w:color w:val="000000" w:themeColor="text1"/>
          <w:sz w:val="28"/>
          <w:szCs w:val="28"/>
          <w:highlight w:val="white"/>
        </w:rPr>
        <w:t xml:space="preserve">за</w:t>
      </w:r>
      <w:r>
        <w:rPr>
          <w:color w:val="000000" w:themeColor="text1"/>
          <w:sz w:val="28"/>
          <w:szCs w:val="28"/>
          <w:highlight w:val="white"/>
        </w:rPr>
        <w:t xml:space="preserve"> 6 мес. 2026 года </w:t>
      </w:r>
      <w:r>
        <w:rPr>
          <w:color w:val="000000" w:themeColor="text1"/>
          <w:sz w:val="28"/>
          <w:szCs w:val="28"/>
          <w:highlight w:val="white"/>
        </w:rPr>
        <w:t xml:space="preserve">– 599</w:t>
      </w:r>
      <w:r>
        <w:rPr>
          <w:color w:val="000000" w:themeColor="text1"/>
          <w:sz w:val="28"/>
          <w:szCs w:val="28"/>
          <w:highlight w:val="white"/>
        </w:rPr>
        <w:t xml:space="preserve"> ед.</w:t>
      </w:r>
      <w:r>
        <w:rPr>
          <w:color w:val="000000" w:themeColor="text1"/>
          <w:sz w:val="28"/>
          <w:szCs w:val="28"/>
          <w:highlight w:val="white"/>
        </w:rPr>
        <w:t xml:space="preserve">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количество погибших на пожарах: </w:t>
      </w:r>
      <w:r>
        <w:rPr>
          <w:sz w:val="28"/>
          <w:szCs w:val="28"/>
          <w:highlight w:val="white"/>
        </w:rPr>
        <w:t xml:space="preserve">в </w:t>
      </w:r>
      <w:r>
        <w:rPr>
          <w:sz w:val="28"/>
          <w:szCs w:val="28"/>
          <w:highlight w:val="white"/>
        </w:rPr>
        <w:t xml:space="preserve">2024 год</w:t>
      </w:r>
      <w:r>
        <w:rPr>
          <w:sz w:val="28"/>
          <w:szCs w:val="28"/>
          <w:highlight w:val="white"/>
        </w:rPr>
        <w:t xml:space="preserve">у</w:t>
      </w:r>
      <w:r>
        <w:rPr>
          <w:sz w:val="28"/>
          <w:szCs w:val="28"/>
          <w:highlight w:val="white"/>
        </w:rPr>
        <w:t xml:space="preserve"> – </w:t>
      </w:r>
      <w:r>
        <w:rPr>
          <w:sz w:val="28"/>
          <w:szCs w:val="28"/>
          <w:highlight w:val="white"/>
        </w:rPr>
        <w:t xml:space="preserve">4</w:t>
      </w:r>
      <w:r>
        <w:rPr>
          <w:sz w:val="28"/>
          <w:szCs w:val="28"/>
          <w:highlight w:val="white"/>
        </w:rPr>
        <w:t xml:space="preserve">8</w:t>
      </w:r>
      <w:r>
        <w:rPr>
          <w:sz w:val="28"/>
          <w:szCs w:val="28"/>
          <w:highlight w:val="white"/>
        </w:rPr>
        <w:t xml:space="preserve"> чел</w:t>
      </w:r>
      <w:r>
        <w:rPr>
          <w:color w:val="000000" w:themeColor="text1"/>
          <w:sz w:val="28"/>
          <w:szCs w:val="28"/>
          <w:highlight w:val="white"/>
        </w:rPr>
        <w:t xml:space="preserve">.,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в 2025 году </w:t>
      </w:r>
      <w:r>
        <w:rPr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27 чел., </w:t>
      </w:r>
      <w:r>
        <w:rPr>
          <w:color w:val="000000" w:themeColor="text1"/>
          <w:sz w:val="28"/>
          <w:szCs w:val="28"/>
          <w:highlight w:val="white"/>
        </w:rPr>
        <w:t xml:space="preserve">за</w:t>
      </w:r>
      <w:r>
        <w:rPr>
          <w:color w:val="000000" w:themeColor="text1"/>
          <w:sz w:val="28"/>
          <w:szCs w:val="28"/>
          <w:highlight w:val="white"/>
        </w:rPr>
        <w:t xml:space="preserve"> 6 мес. 2026 года </w:t>
      </w:r>
      <w:r>
        <w:rPr>
          <w:color w:val="000000" w:themeColor="text1"/>
          <w:sz w:val="28"/>
          <w:szCs w:val="28"/>
          <w:highlight w:val="white"/>
        </w:rPr>
        <w:t xml:space="preserve">– 15</w:t>
      </w:r>
      <w:r>
        <w:rPr>
          <w:color w:val="000000" w:themeColor="text1"/>
          <w:sz w:val="28"/>
          <w:szCs w:val="28"/>
          <w:highlight w:val="white"/>
        </w:rPr>
        <w:t xml:space="preserve"> чел.</w:t>
      </w:r>
      <w:r>
        <w:rPr>
          <w:color w:val="000000" w:themeColor="text1"/>
          <w:sz w:val="28"/>
          <w:szCs w:val="28"/>
          <w:highlight w:val="white"/>
        </w:rPr>
        <w:t xml:space="preserve">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количество травмированных в результате пожаров: </w:t>
      </w:r>
      <w:r>
        <w:rPr>
          <w:sz w:val="28"/>
          <w:szCs w:val="28"/>
          <w:highlight w:val="white"/>
        </w:rPr>
        <w:t xml:space="preserve">в</w:t>
      </w:r>
      <w:r>
        <w:rPr>
          <w:sz w:val="28"/>
          <w:szCs w:val="28"/>
          <w:highlight w:val="white"/>
        </w:rPr>
        <w:t xml:space="preserve"> 2024 год</w:t>
      </w:r>
      <w:r>
        <w:rPr>
          <w:sz w:val="28"/>
          <w:szCs w:val="28"/>
          <w:highlight w:val="white"/>
        </w:rPr>
        <w:t xml:space="preserve">у</w:t>
      </w:r>
      <w:r>
        <w:rPr>
          <w:sz w:val="28"/>
          <w:szCs w:val="28"/>
          <w:highlight w:val="white"/>
        </w:rPr>
        <w:t xml:space="preserve"> – </w:t>
      </w:r>
      <w:r>
        <w:rPr>
          <w:sz w:val="28"/>
          <w:szCs w:val="28"/>
          <w:highlight w:val="white"/>
        </w:rPr>
        <w:t xml:space="preserve">8</w:t>
      </w:r>
      <w:r>
        <w:rPr>
          <w:sz w:val="28"/>
          <w:szCs w:val="28"/>
          <w:highlight w:val="white"/>
        </w:rPr>
        <w:t xml:space="preserve">3</w:t>
      </w:r>
      <w:r>
        <w:rPr>
          <w:sz w:val="28"/>
          <w:szCs w:val="28"/>
          <w:highlight w:val="white"/>
        </w:rPr>
        <w:t xml:space="preserve"> чел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  <w:t xml:space="preserve">,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в 2025 году </w:t>
      </w:r>
      <w:r>
        <w:rPr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</w:rPr>
        <w:t xml:space="preserve"> 79 чел., </w:t>
      </w:r>
      <w:r>
        <w:rPr>
          <w:color w:val="000000" w:themeColor="text1"/>
          <w:sz w:val="28"/>
          <w:szCs w:val="28"/>
          <w:highlight w:val="white"/>
        </w:rPr>
        <w:t xml:space="preserve">за</w:t>
      </w:r>
      <w:r>
        <w:rPr>
          <w:color w:val="000000" w:themeColor="text1"/>
          <w:sz w:val="28"/>
          <w:szCs w:val="28"/>
          <w:highlight w:val="white"/>
        </w:rPr>
        <w:t xml:space="preserve"> 6 мес. 2026 года </w:t>
      </w:r>
      <w:r>
        <w:rPr>
          <w:color w:val="000000" w:themeColor="text1"/>
          <w:sz w:val="28"/>
          <w:szCs w:val="28"/>
          <w:highlight w:val="white"/>
        </w:rPr>
        <w:t xml:space="preserve">– </w:t>
        <w:br/>
        <w:t xml:space="preserve">45</w:t>
      </w:r>
      <w:r>
        <w:rPr>
          <w:color w:val="000000" w:themeColor="text1"/>
          <w:sz w:val="28"/>
          <w:szCs w:val="28"/>
          <w:highlight w:val="white"/>
        </w:rPr>
        <w:t xml:space="preserve"> чел.</w:t>
      </w:r>
      <w:r>
        <w:rPr>
          <w:color w:val="000000" w:themeColor="text1"/>
          <w:sz w:val="28"/>
          <w:szCs w:val="28"/>
          <w:highlight w:val="white"/>
        </w:rPr>
        <w:t xml:space="preserve">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color w:val="auto"/>
          <w:sz w:val="28"/>
          <w:szCs w:val="28"/>
          <w:highlight w:val="white"/>
        </w:rPr>
        <w:suppressLineNumbers w:val="0"/>
      </w:pPr>
      <w:r>
        <w:rPr>
          <w:color w:val="auto"/>
          <w:sz w:val="28"/>
          <w:szCs w:val="28"/>
          <w:highlight w:val="white"/>
        </w:rPr>
        <w:t xml:space="preserve">количество спасенных от смертельной угрозы людей, в том числе на воде: </w:t>
      </w:r>
      <w:r>
        <w:rPr>
          <w:color w:val="auto"/>
          <w:sz w:val="28"/>
          <w:szCs w:val="28"/>
          <w:highlight w:val="white"/>
        </w:rPr>
        <w:t xml:space="preserve">в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2024 год</w:t>
      </w:r>
      <w:r>
        <w:rPr>
          <w:color w:val="auto"/>
          <w:sz w:val="28"/>
          <w:szCs w:val="28"/>
          <w:highlight w:val="white"/>
        </w:rPr>
        <w:t xml:space="preserve">у</w:t>
      </w:r>
      <w:r>
        <w:rPr>
          <w:color w:val="auto"/>
          <w:sz w:val="28"/>
          <w:szCs w:val="28"/>
          <w:highlight w:val="white"/>
        </w:rPr>
        <w:t xml:space="preserve"> – 544 </w:t>
      </w:r>
      <w:r>
        <w:rPr>
          <w:color w:val="auto"/>
          <w:sz w:val="28"/>
          <w:szCs w:val="28"/>
          <w:highlight w:val="white"/>
        </w:rPr>
        <w:t xml:space="preserve">чел</w:t>
      </w:r>
      <w:r>
        <w:rPr>
          <w:color w:val="auto"/>
          <w:sz w:val="28"/>
          <w:szCs w:val="28"/>
          <w:highlight w:val="white"/>
        </w:rPr>
        <w:t xml:space="preserve">.</w:t>
      </w:r>
      <w:r>
        <w:rPr>
          <w:color w:val="auto"/>
          <w:sz w:val="28"/>
          <w:szCs w:val="28"/>
          <w:highlight w:val="white"/>
        </w:rPr>
        <w:t xml:space="preserve">, </w:t>
      </w:r>
      <w:r>
        <w:rPr>
          <w:color w:val="auto"/>
          <w:sz w:val="28"/>
          <w:szCs w:val="28"/>
          <w:highlight w:val="white"/>
        </w:rPr>
        <w:t xml:space="preserve">в </w:t>
      </w:r>
      <w:r>
        <w:rPr>
          <w:color w:val="auto"/>
          <w:sz w:val="28"/>
          <w:szCs w:val="28"/>
          <w:highlight w:val="white"/>
        </w:rPr>
        <w:t xml:space="preserve">2025 году </w:t>
      </w:r>
      <w:r>
        <w:rPr>
          <w:color w:val="auto"/>
          <w:sz w:val="28"/>
          <w:szCs w:val="28"/>
          <w:highlight w:val="white"/>
        </w:rPr>
        <w:t xml:space="preserve">–</w:t>
      </w:r>
      <w:r>
        <w:rPr>
          <w:color w:val="auto"/>
          <w:sz w:val="28"/>
          <w:szCs w:val="28"/>
          <w:highlight w:val="white"/>
        </w:rPr>
        <w:t xml:space="preserve"> 547 чел.</w:t>
      </w:r>
      <w:r>
        <w:rPr>
          <w:color w:val="auto"/>
          <w:sz w:val="28"/>
          <w:szCs w:val="28"/>
          <w:highlight w:val="white"/>
        </w:rPr>
        <w:t xml:space="preserve">, </w:t>
      </w:r>
      <w:r>
        <w:rPr>
          <w:color w:val="auto"/>
          <w:sz w:val="28"/>
          <w:szCs w:val="28"/>
          <w:highlight w:val="white"/>
        </w:rPr>
        <w:t xml:space="preserve">за</w:t>
      </w:r>
      <w:r>
        <w:rPr>
          <w:color w:val="auto"/>
          <w:sz w:val="28"/>
          <w:szCs w:val="28"/>
          <w:highlight w:val="white"/>
        </w:rPr>
        <w:t xml:space="preserve"> 6 мес. 2026 года </w:t>
      </w:r>
      <w:r>
        <w:rPr>
          <w:color w:val="auto"/>
          <w:sz w:val="28"/>
          <w:szCs w:val="28"/>
          <w:highlight w:val="white"/>
        </w:rPr>
        <w:t xml:space="preserve">– 273</w:t>
      </w:r>
      <w:r>
        <w:rPr>
          <w:color w:val="auto"/>
          <w:sz w:val="28"/>
          <w:szCs w:val="28"/>
          <w:highlight w:val="white"/>
        </w:rPr>
        <w:t xml:space="preserve"> чел.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firstLine="720"/>
        <w:jc w:val="both"/>
        <w:rPr>
          <w:color w:val="000000" w:themeColor="text1"/>
          <w:sz w:val="28"/>
          <w:szCs w:val="28"/>
          <w:highlight w:val="white"/>
        </w:rPr>
        <w:suppressLineNumbers w:val="0"/>
      </w:pPr>
      <w:r>
        <w:rPr>
          <w:color w:val="000000" w:themeColor="text1"/>
          <w:sz w:val="28"/>
          <w:szCs w:val="28"/>
          <w:highlight w:val="white"/>
        </w:rPr>
        <w:t xml:space="preserve">С целью выполнения требований, установленных Федеральным </w:t>
      </w:r>
      <w:hyperlink r:id="rId15" w:tooltip="https://login.consultant.ru/link/?req=doc&amp;base=RZB&amp;n=465775" w:history="1">
        <w:r>
          <w:rPr>
            <w:color w:val="000000" w:themeColor="text1"/>
            <w:sz w:val="28"/>
            <w:szCs w:val="28"/>
            <w:highlight w:val="white"/>
          </w:rPr>
          <w:t xml:space="preserve">законом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от</w:t>
      </w:r>
      <w:r>
        <w:rPr>
          <w:sz w:val="28"/>
          <w:szCs w:val="28"/>
          <w:highlight w:val="white"/>
        </w:rPr>
        <w:t xml:space="preserve"> 22 июля 2008 г. № 123-ФЗ «Технический регламент о требованиях пожарной безопасности», </w:t>
      </w:r>
      <w:r>
        <w:rPr>
          <w:color w:val="000000" w:themeColor="text1"/>
          <w:sz w:val="28"/>
          <w:szCs w:val="28"/>
          <w:highlight w:val="white"/>
        </w:rPr>
        <w:t xml:space="preserve">планируется реал</w:t>
      </w:r>
      <w:r>
        <w:rPr>
          <w:sz w:val="28"/>
          <w:szCs w:val="28"/>
          <w:highlight w:val="white"/>
        </w:rPr>
        <w:t xml:space="preserve">изация мероприятий программы по профилактике пожаров в жилом секторе, информированию населения о правилах и нормах пожарной безопасности, мотивации жителей </w:t>
        <w:br/>
      </w:r>
      <w:r>
        <w:rPr>
          <w:sz w:val="28"/>
          <w:szCs w:val="28"/>
          <w:highlight w:val="white"/>
        </w:rPr>
        <w:t xml:space="preserve">к соблюдению ука</w:t>
      </w:r>
      <w:r>
        <w:rPr>
          <w:sz w:val="28"/>
          <w:szCs w:val="28"/>
          <w:highlight w:val="white"/>
        </w:rPr>
        <w:t xml:space="preserve">занных норм, </w:t>
      </w:r>
      <w:r>
        <w:rPr>
          <w:color w:val="000000" w:themeColor="text1"/>
          <w:sz w:val="28"/>
          <w:szCs w:val="28"/>
          <w:highlight w:val="white"/>
        </w:rPr>
        <w:t xml:space="preserve">строительств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25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источников противопожарного водоснабжения (пожарных водоемов, резервуаров) (4 </w:t>
      </w:r>
      <w:r>
        <w:rPr>
          <w:color w:val="000000" w:themeColor="text1"/>
          <w:sz w:val="28"/>
          <w:szCs w:val="28"/>
          <w:highlight w:val="white"/>
        </w:rPr>
        <w:t xml:space="preserve">–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2025 год, </w:t>
      </w:r>
      <w:r>
        <w:rPr>
          <w:color w:val="000000" w:themeColor="text1"/>
          <w:sz w:val="28"/>
          <w:szCs w:val="28"/>
          <w:highlight w:val="white"/>
        </w:rPr>
        <w:t xml:space="preserve">2 – 2026 год, 6</w:t>
      </w:r>
      <w:r>
        <w:rPr>
          <w:color w:val="000000" w:themeColor="text1"/>
          <w:sz w:val="28"/>
          <w:szCs w:val="28"/>
          <w:highlight w:val="white"/>
        </w:rPr>
        <w:t xml:space="preserve"> – 2027 год, 6 – 2028 год, 7 – 2029 год)</w:t>
      </w:r>
      <w:r>
        <w:rPr>
          <w:color w:val="000000" w:themeColor="text1"/>
          <w:sz w:val="28"/>
          <w:szCs w:val="28"/>
          <w:highlight w:val="white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содержание </w:t>
      </w:r>
      <w:r>
        <w:rPr>
          <w:color w:val="000000" w:themeColor="text1"/>
          <w:sz w:val="28"/>
          <w:szCs w:val="28"/>
          <w:highlight w:val="white"/>
        </w:rPr>
        <w:t xml:space="preserve">бесхозяйных и муниципальных </w:t>
      </w:r>
      <w:r>
        <w:rPr>
          <w:color w:val="000000" w:themeColor="text1"/>
          <w:sz w:val="28"/>
          <w:szCs w:val="28"/>
          <w:highlight w:val="white"/>
        </w:rPr>
        <w:t xml:space="preserve">источников противопожарного водоснабжения (пожарных водоемов, резервуаров, емкостей) </w:t>
      </w:r>
      <w:r>
        <w:rPr>
          <w:color w:val="000000" w:themeColor="text1"/>
          <w:sz w:val="28"/>
          <w:szCs w:val="28"/>
          <w:highlight w:val="white"/>
        </w:rPr>
        <w:t xml:space="preserve">(</w:t>
      </w:r>
      <w:r>
        <w:rPr>
          <w:color w:val="000000" w:themeColor="text1"/>
          <w:sz w:val="28"/>
          <w:szCs w:val="28"/>
          <w:highlight w:val="white"/>
        </w:rPr>
        <w:t xml:space="preserve">87 – </w:t>
      </w:r>
      <w:r>
        <w:rPr>
          <w:color w:val="000000" w:themeColor="text1"/>
          <w:sz w:val="28"/>
          <w:szCs w:val="28"/>
          <w:highlight w:val="white"/>
        </w:rPr>
        <w:t xml:space="preserve">2025 год, 91</w:t>
      </w:r>
      <w:r>
        <w:rPr>
          <w:color w:val="000000" w:themeColor="text1"/>
          <w:sz w:val="28"/>
          <w:szCs w:val="28"/>
          <w:highlight w:val="white"/>
        </w:rPr>
        <w:t xml:space="preserve"> – 2026 год, </w:t>
      </w:r>
      <w:r>
        <w:rPr>
          <w:color w:val="000000" w:themeColor="text1"/>
          <w:sz w:val="28"/>
          <w:szCs w:val="28"/>
          <w:highlight w:val="white"/>
        </w:rPr>
        <w:t xml:space="preserve">9</w:t>
      </w:r>
      <w:r>
        <w:rPr>
          <w:color w:val="000000" w:themeColor="text1"/>
          <w:sz w:val="28"/>
          <w:szCs w:val="28"/>
          <w:highlight w:val="white"/>
        </w:rPr>
        <w:t xml:space="preserve">3 – 2027 год,</w:t>
      </w:r>
      <w:r>
        <w:rPr>
          <w:color w:val="000000" w:themeColor="text1"/>
          <w:sz w:val="28"/>
          <w:szCs w:val="28"/>
          <w:highlight w:val="white"/>
        </w:rPr>
        <w:t xml:space="preserve"> 99</w:t>
      </w:r>
      <w:r>
        <w:rPr>
          <w:color w:val="000000" w:themeColor="text1"/>
          <w:sz w:val="28"/>
          <w:szCs w:val="28"/>
          <w:highlight w:val="white"/>
        </w:rPr>
        <w:t xml:space="preserve"> – 2028 год</w:t>
      </w:r>
      <w:r>
        <w:rPr>
          <w:color w:val="000000" w:themeColor="text1"/>
          <w:sz w:val="28"/>
          <w:szCs w:val="28"/>
          <w:highlight w:val="white"/>
        </w:rPr>
        <w:t xml:space="preserve">,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105</w:t>
      </w:r>
      <w:r>
        <w:rPr>
          <w:color w:val="000000" w:themeColor="text1"/>
          <w:sz w:val="28"/>
          <w:szCs w:val="28"/>
          <w:highlight w:val="white"/>
        </w:rPr>
        <w:t xml:space="preserve"> – </w:t>
      </w:r>
      <w:r>
        <w:rPr>
          <w:color w:val="000000" w:themeColor="text1"/>
          <w:sz w:val="28"/>
          <w:szCs w:val="28"/>
          <w:highlight w:val="white"/>
        </w:rPr>
        <w:t xml:space="preserve">2029 год)</w:t>
      </w:r>
      <w:r>
        <w:rPr>
          <w:color w:val="000000" w:themeColor="text1"/>
          <w:sz w:val="28"/>
          <w:szCs w:val="28"/>
          <w:highlight w:val="white"/>
        </w:rPr>
        <w:t xml:space="preserve">,</w:t>
      </w:r>
      <w:r>
        <w:rPr>
          <w:color w:val="000000" w:themeColor="text1"/>
          <w:sz w:val="28"/>
          <w:szCs w:val="28"/>
          <w:highlight w:val="white"/>
        </w:rPr>
        <w:t xml:space="preserve"> а также 1 пожарного пирса.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С целью снижения риска возникновения угроз при</w:t>
      </w:r>
      <w:r>
        <w:rPr>
          <w:sz w:val="28"/>
          <w:szCs w:val="28"/>
          <w:highlight w:val="white"/>
        </w:rPr>
        <w:t xml:space="preserve">родного и техногенного характера планируется проведение мероприятий, направленных на сокращение времени реаги</w:t>
      </w:r>
      <w:r>
        <w:rPr>
          <w:sz w:val="28"/>
          <w:szCs w:val="28"/>
          <w:highlight w:val="white"/>
        </w:rPr>
        <w:t xml:space="preserve">рования экстренных оперативных служб с одновременным </w:t>
      </w:r>
      <w:r>
        <w:rPr>
          <w:sz w:val="28"/>
          <w:szCs w:val="28"/>
          <w:highlight w:val="white"/>
        </w:rPr>
        <w:t xml:space="preserve">улучшением качества их взаимодействия в ходе ЧС, на повышение уровня оповещения населения при возникновении ЧС, уровня оказания экстренной помощи населению при развитии экстремальных событий в ра</w:t>
      </w:r>
      <w:r>
        <w:rPr>
          <w:sz w:val="28"/>
          <w:szCs w:val="28"/>
          <w:highlight w:val="white"/>
        </w:rPr>
        <w:t xml:space="preserve">зличных сферах.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В области решения проблем разрушения жилых домов, расположенных на оползневых склонах оврагов </w:t>
      </w:r>
      <w:r>
        <w:rPr>
          <w:sz w:val="28"/>
          <w:szCs w:val="28"/>
          <w:highlight w:val="white"/>
        </w:rPr>
        <w:br/>
        <w:t xml:space="preserve">и размываемых склонах берегов рек, необходимо оборудование ливневой канализации или строительство подпорных стенок в зависимости от результатов проведенных обследований.</w:t>
      </w:r>
      <w:r>
        <w:rPr>
          <w:sz w:val="28"/>
          <w:szCs w:val="28"/>
          <w:highlight w:val="white"/>
        </w:rPr>
        <w:t xml:space="preserve">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</w:t>
      </w:r>
      <w:r>
        <w:rPr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В разделе «Паспорт муниципального проекта 1 «Строительство пожарных водоемов и резервуаров» </w:t>
      </w:r>
      <w:r>
        <w:rPr>
          <w:color w:val="000000" w:themeColor="text1"/>
          <w:sz w:val="28"/>
          <w:szCs w:val="28"/>
          <w:highlight w:val="white"/>
        </w:rPr>
        <w:t xml:space="preserve">строку </w:t>
      </w:r>
      <w:r>
        <w:rPr>
          <w:color w:val="000000" w:themeColor="text1"/>
          <w:sz w:val="28"/>
          <w:szCs w:val="28"/>
          <w:highlight w:val="white"/>
        </w:rPr>
        <w:t xml:space="preserve">«Объемы и источники финансового обеспечения муниципального проекта» изложить в следующей редакции: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tbl>
      <w:tblPr>
        <w:tblStyle w:val="952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543"/>
        <w:gridCol w:w="1559"/>
        <w:gridCol w:w="1417"/>
        <w:gridCol w:w="1417"/>
        <w:gridCol w:w="1417"/>
        <w:gridCol w:w="1559"/>
        <w:gridCol w:w="141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40" w:lineRule="auto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Объемы и источники финансового обеспечения муниципального проекта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4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Источники финансового обеспечения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Расходы (тыс. рублей)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2025 год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(план)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2026 год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(план)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2027 год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(план)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2028 год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(план)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2029 год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(план)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Итого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43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бюджет города Перми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21 049,6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color w:val="auto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highlight w:val="white"/>
              </w:rPr>
              <w:t xml:space="preserve">20 160,8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70 789,1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73 362,8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81 976,4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color w:val="auto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highlight w:val="white"/>
              </w:rPr>
              <w:t xml:space="preserve">267 338,7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</w:tbl>
    <w:p>
      <w:pPr>
        <w:ind w:left="0" w:right="0"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4. В разделе «</w:t>
      </w:r>
      <w:r>
        <w:rPr>
          <w:color w:val="000000" w:themeColor="text1"/>
          <w:sz w:val="28"/>
          <w:szCs w:val="28"/>
          <w:highlight w:val="white"/>
        </w:rPr>
        <w:t xml:space="preserve">Паспорт комплекса процессных мероприятий 1 «О</w:t>
      </w:r>
      <w:r>
        <w:rPr>
          <w:color w:val="000000" w:themeColor="text1"/>
          <w:sz w:val="28"/>
          <w:szCs w:val="28"/>
          <w:highlight w:val="white"/>
        </w:rPr>
        <w:t xml:space="preserve">р</w:t>
      </w:r>
      <w:r>
        <w:rPr>
          <w:color w:val="000000" w:themeColor="text1"/>
          <w:sz w:val="28"/>
          <w:szCs w:val="28"/>
          <w:highlight w:val="white"/>
        </w:rPr>
        <w:t xml:space="preserve">ганизация и осуществление мероприятий по защите населения и территории городского окр</w:t>
      </w:r>
      <w:r>
        <w:rPr>
          <w:color w:val="000000" w:themeColor="text1"/>
          <w:sz w:val="28"/>
          <w:szCs w:val="28"/>
          <w:highlight w:val="white"/>
        </w:rPr>
        <w:t xml:space="preserve">уга от чрезвычайных ситуаций природного и техногенного характера, пожарной </w:t>
        <w:br/>
        <w:t xml:space="preserve">безопасности, обеспечению безопасности людей на водных объектах»: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4</w:t>
      </w:r>
      <w:r>
        <w:rPr>
          <w:color w:val="000000" w:themeColor="text1"/>
          <w:sz w:val="28"/>
          <w:szCs w:val="28"/>
          <w:highlight w:val="white"/>
        </w:rPr>
        <w:t xml:space="preserve">.1. в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с</w:t>
      </w:r>
      <w:r>
        <w:rPr>
          <w:color w:val="000000" w:themeColor="text1"/>
          <w:sz w:val="28"/>
          <w:szCs w:val="28"/>
          <w:highlight w:val="white"/>
        </w:rPr>
        <w:t xml:space="preserve">т</w:t>
      </w:r>
      <w:r>
        <w:rPr>
          <w:color w:val="000000" w:themeColor="text1"/>
          <w:sz w:val="28"/>
          <w:szCs w:val="28"/>
          <w:highlight w:val="white"/>
        </w:rPr>
        <w:t xml:space="preserve">р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к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«</w:t>
      </w:r>
      <w:r>
        <w:rPr>
          <w:color w:val="000000" w:themeColor="text1"/>
          <w:sz w:val="28"/>
          <w:szCs w:val="28"/>
          <w:highlight w:val="white"/>
        </w:rPr>
        <w:t xml:space="preserve">П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к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з</w:t>
      </w:r>
      <w:r>
        <w:rPr>
          <w:color w:val="000000" w:themeColor="text1"/>
          <w:sz w:val="28"/>
          <w:szCs w:val="28"/>
          <w:highlight w:val="white"/>
        </w:rPr>
        <w:t xml:space="preserve">а</w:t>
      </w:r>
      <w:r>
        <w:rPr>
          <w:color w:val="000000" w:themeColor="text1"/>
          <w:sz w:val="28"/>
          <w:szCs w:val="28"/>
          <w:highlight w:val="white"/>
        </w:rPr>
        <w:t xml:space="preserve">тели комплекса процессных мероприятий» строку: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51"/>
        <w:gridCol w:w="425"/>
        <w:gridCol w:w="6661"/>
        <w:gridCol w:w="725"/>
        <w:gridCol w:w="1255"/>
        <w:gridCol w:w="1262"/>
        <w:gridCol w:w="1117"/>
        <w:gridCol w:w="1158"/>
        <w:gridCol w:w="1428"/>
      </w:tblGrid>
      <w:tr>
        <w:tblPrEx/>
        <w:trPr>
          <w:trHeight w:val="230"/>
        </w:trPr>
        <w:tc>
          <w:tcPr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425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6661" w:type="dxa"/>
            <w:textDirection w:val="lrTb"/>
            <w:noWrap w:val="false"/>
          </w:tcPr>
          <w:p>
            <w:pPr>
              <w:ind w:firstLine="0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Доля пожаров на территории города Перми, произошедших по причине человеческого фактора, </w:t>
            </w:r>
            <w:r>
              <w:rPr>
                <w:highlight w:val="white"/>
              </w:rPr>
              <w:t xml:space="preserve">от общего количества пожаров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725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%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55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54,0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62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53,5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17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53,0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52,5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52,0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ind w:left="0" w:right="0" w:firstLine="709"/>
        <w:jc w:val="both"/>
        <w:rPr>
          <w:color w:val="000000" w:themeColor="text1"/>
          <w:sz w:val="24"/>
          <w:szCs w:val="24"/>
          <w:highlight w:val="white"/>
        </w:rPr>
      </w:pP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  <w:r>
        <w:rPr>
          <w:color w:val="000000" w:themeColor="text1"/>
          <w:sz w:val="24"/>
          <w:szCs w:val="24"/>
          <w:highlight w:val="white"/>
        </w:rPr>
      </w:r>
    </w:p>
    <w:p>
      <w:pPr>
        <w:ind w:left="0" w:right="0" w:firstLine="0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изложить в следующей редакции: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51"/>
        <w:gridCol w:w="425"/>
        <w:gridCol w:w="6661"/>
        <w:gridCol w:w="725"/>
        <w:gridCol w:w="1255"/>
        <w:gridCol w:w="1262"/>
        <w:gridCol w:w="1117"/>
        <w:gridCol w:w="1158"/>
        <w:gridCol w:w="1428"/>
      </w:tblGrid>
      <w:tr>
        <w:tblPrEx/>
        <w:trPr>
          <w:trHeight w:val="230"/>
        </w:trPr>
        <w:tc>
          <w:tcPr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425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6661" w:type="dxa"/>
            <w:textDirection w:val="lrTb"/>
            <w:noWrap w:val="false"/>
          </w:tcPr>
          <w:p>
            <w:pPr>
              <w:ind w:firstLine="0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Доля пожаров на территории города Перми, произошедших по причине человеческого фактора, </w:t>
            </w:r>
            <w:r>
              <w:rPr>
                <w:highlight w:val="white"/>
              </w:rPr>
              <w:t xml:space="preserve">от общего количества пожаров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725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%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55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54,0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62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51,3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17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53,0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58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52,5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suppressLineNumbers w:val="0"/>
            </w:pPr>
            <w:r>
              <w:rPr>
                <w:highlight w:val="white"/>
              </w:rPr>
              <w:t xml:space="preserve">52,0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ind w:left="0" w:right="0"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  <w:t xml:space="preserve">4.2. </w:t>
      </w:r>
      <w:r>
        <w:rPr>
          <w:color w:val="auto"/>
          <w:sz w:val="28"/>
          <w:szCs w:val="28"/>
          <w:highlight w:val="white"/>
        </w:rPr>
        <w:t xml:space="preserve">строку «Объемы и источники финансового обеспечения комплекса процессных мероприятий» </w:t>
      </w:r>
      <w:r>
        <w:rPr>
          <w:color w:val="auto"/>
          <w:sz w:val="28"/>
          <w:szCs w:val="28"/>
          <w:highlight w:val="white"/>
        </w:rPr>
        <w:t xml:space="preserve">и</w:t>
      </w:r>
      <w:r>
        <w:rPr>
          <w:color w:val="auto"/>
          <w:sz w:val="28"/>
          <w:szCs w:val="28"/>
          <w:highlight w:val="white"/>
        </w:rPr>
        <w:t xml:space="preserve">з</w:t>
      </w:r>
      <w:r>
        <w:rPr>
          <w:color w:val="auto"/>
          <w:sz w:val="28"/>
          <w:szCs w:val="28"/>
          <w:highlight w:val="white"/>
        </w:rPr>
        <w:t xml:space="preserve">л</w:t>
      </w:r>
      <w:r>
        <w:rPr>
          <w:color w:val="auto"/>
          <w:sz w:val="28"/>
          <w:szCs w:val="28"/>
          <w:highlight w:val="white"/>
        </w:rPr>
        <w:t xml:space="preserve">о</w:t>
      </w:r>
      <w:r>
        <w:rPr>
          <w:color w:val="auto"/>
          <w:sz w:val="28"/>
          <w:szCs w:val="28"/>
          <w:highlight w:val="white"/>
        </w:rPr>
        <w:t xml:space="preserve">ж</w:t>
      </w:r>
      <w:r>
        <w:rPr>
          <w:color w:val="auto"/>
          <w:sz w:val="28"/>
          <w:szCs w:val="28"/>
          <w:highlight w:val="white"/>
        </w:rPr>
        <w:t xml:space="preserve">и</w:t>
      </w:r>
      <w:r>
        <w:rPr>
          <w:color w:val="auto"/>
          <w:sz w:val="28"/>
          <w:szCs w:val="28"/>
          <w:highlight w:val="white"/>
        </w:rPr>
        <w:t xml:space="preserve">т</w:t>
      </w:r>
      <w:r>
        <w:rPr>
          <w:color w:val="auto"/>
          <w:sz w:val="28"/>
          <w:szCs w:val="28"/>
          <w:highlight w:val="white"/>
        </w:rPr>
        <w:t xml:space="preserve">ь</w:t>
      </w:r>
      <w:r>
        <w:rPr>
          <w:color w:val="auto"/>
          <w:sz w:val="28"/>
          <w:szCs w:val="28"/>
          <w:highlight w:val="white"/>
        </w:rPr>
        <w:t xml:space="preserve"> </w:t>
        <w:br/>
      </w:r>
      <w:r>
        <w:rPr>
          <w:color w:val="auto"/>
          <w:sz w:val="28"/>
          <w:szCs w:val="28"/>
          <w:highlight w:val="white"/>
        </w:rPr>
        <w:t xml:space="preserve">в</w:t>
      </w:r>
      <w:r>
        <w:rPr>
          <w:color w:val="auto"/>
          <w:sz w:val="28"/>
          <w:szCs w:val="28"/>
          <w:highlight w:val="white"/>
        </w:rPr>
        <w:t xml:space="preserve"> следующей редакции: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tbl>
      <w:tblPr>
        <w:tblStyle w:val="952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543"/>
        <w:gridCol w:w="1559"/>
        <w:gridCol w:w="1417"/>
        <w:gridCol w:w="1417"/>
        <w:gridCol w:w="1417"/>
        <w:gridCol w:w="1559"/>
        <w:gridCol w:w="141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40" w:lineRule="auto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Объемы и источники финансового обеспечения комплекса процессных мероприятий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4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Источники финансового обеспечения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Расходы (тыс. рублей)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2025 год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(план)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2026 год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(план)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2027 год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(план)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2028 год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(план)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2029 год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(план)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Итого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43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Бюджет города Перми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306 064, 0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517 930,0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331 279,3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319 686,2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319 686,2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1 794 645,7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</w:tbl>
    <w:p>
      <w:pPr>
        <w:ind w:left="0" w:right="0"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5. В разделе </w:t>
      </w:r>
      <w:r>
        <w:rPr>
          <w:b w:val="0"/>
          <w:bCs w:val="0"/>
          <w:color w:val="000000" w:themeColor="text1"/>
          <w:sz w:val="28"/>
          <w:szCs w:val="28"/>
          <w:highlight w:val="white"/>
        </w:rPr>
        <w:t xml:space="preserve">«</w:t>
      </w:r>
      <w:r>
        <w:rPr>
          <w:color w:val="000000" w:themeColor="text1"/>
          <w:sz w:val="28"/>
          <w:szCs w:val="28"/>
          <w:highlight w:val="white"/>
        </w:rPr>
        <w:t xml:space="preserve">Паспорт комплекса процессных мероприятий 3 </w:t>
      </w:r>
      <w:r>
        <w:rPr>
          <w:sz w:val="28"/>
          <w:szCs w:val="28"/>
          <w:highlight w:val="white"/>
        </w:rPr>
        <w:t xml:space="preserve">«Обеспечение</w:t>
      </w:r>
      <w:r>
        <w:rPr>
          <w:sz w:val="28"/>
          <w:szCs w:val="28"/>
          <w:highlight w:val="white"/>
        </w:rPr>
        <w:t xml:space="preserve"> деятельности департамента общественной безопасности</w:t>
      </w:r>
      <w:r>
        <w:rPr>
          <w:sz w:val="28"/>
          <w:szCs w:val="28"/>
          <w:highlight w:val="white"/>
        </w:rPr>
        <w:t xml:space="preserve"> администрации города Перми» строку «Объемы и источники финансового обеспечения комплекса процессных мероприятий» 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з</w:t>
      </w:r>
      <w:r>
        <w:rPr>
          <w:sz w:val="28"/>
          <w:szCs w:val="28"/>
          <w:highlight w:val="white"/>
        </w:rPr>
        <w:t xml:space="preserve">л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ж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т</w:t>
      </w:r>
      <w:r>
        <w:rPr>
          <w:sz w:val="28"/>
          <w:szCs w:val="28"/>
          <w:highlight w:val="white"/>
        </w:rPr>
        <w:t xml:space="preserve">ь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</w:t>
      </w:r>
      <w:r>
        <w:rPr>
          <w:sz w:val="28"/>
          <w:szCs w:val="28"/>
          <w:highlight w:val="white"/>
        </w:rPr>
        <w:t xml:space="preserve"> следующей редакции: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tbl>
      <w:tblPr>
        <w:tblStyle w:val="952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543"/>
        <w:gridCol w:w="1559"/>
        <w:gridCol w:w="1417"/>
        <w:gridCol w:w="1417"/>
        <w:gridCol w:w="1417"/>
        <w:gridCol w:w="1559"/>
        <w:gridCol w:w="1417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5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40" w:lineRule="auto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Объемы и источники финансового обеспечения комплекса процессных мероприятий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4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Источники финансового обеспечения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8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Расходы (тыс. рублей)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2025 год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(план)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2026 год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(план)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2027 год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(план)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2028 год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(план)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2029 год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(план)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Итого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43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бюджет города Перми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21 468,4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24 544,6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25 703,2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25 703,2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25 703,2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123 122,6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</w:tr>
    </w:tbl>
    <w:p>
      <w:pPr>
        <w:ind w:left="0" w:right="0"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44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6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В разде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ле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 «Перечень целевых показателей, показателей структурных элементов муниципальной программы «Безопасный город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»: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</w:p>
    <w:p>
      <w:pPr>
        <w:pStyle w:val="944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6.1. строку 3 изложить в следующей редакции: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</w:p>
    <w:tbl>
      <w:tblPr>
        <w:tblW w:w="5012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63"/>
        <w:gridCol w:w="5610"/>
        <w:gridCol w:w="1155"/>
        <w:gridCol w:w="1320"/>
        <w:gridCol w:w="1300"/>
        <w:gridCol w:w="1278"/>
        <w:gridCol w:w="1300"/>
        <w:gridCol w:w="1155"/>
        <w:gridCol w:w="1009"/>
      </w:tblGrid>
      <w:tr>
        <w:tblPrEx/>
        <w:trPr>
          <w:trHeight w:val="190"/>
        </w:trPr>
        <w:tc>
          <w:tcPr>
            <w:tcW w:w="763" w:type="dxa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5610" w:type="dxa"/>
            <w:textDirection w:val="lrTb"/>
            <w:noWrap w:val="false"/>
          </w:tcPr>
          <w:p>
            <w:pPr>
              <w:jc w:val="left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0"/>
                <w:szCs w:val="20"/>
                <w:highlight w:val="white"/>
                <w:lang w:eastAsia="en-US"/>
              </w:rPr>
              <w:t xml:space="preserve">Количество пожаров на 10 тыс. чел. населения, не более</w:t>
            </w:r>
            <w:r>
              <w:rPr>
                <w:rFonts w:eastAsia="Calibri"/>
                <w:sz w:val="22"/>
                <w:szCs w:val="22"/>
                <w:highlight w:val="white"/>
              </w:rPr>
            </w:r>
            <w:r>
              <w:rPr>
                <w:rFonts w:eastAsia="Calibri"/>
                <w:sz w:val="22"/>
                <w:szCs w:val="22"/>
                <w:highlight w:val="white"/>
              </w:rPr>
            </w:r>
          </w:p>
        </w:tc>
        <w:tc>
          <w:tcPr>
            <w:tcW w:w="1155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ед.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320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ДОБ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300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13,13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11,69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300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13,01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55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12,95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12,89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944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</w:p>
    <w:p>
      <w:pPr>
        <w:pStyle w:val="944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  <w:t xml:space="preserve">6.2. строку 9 изложить в следующей редакции: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</w:p>
    <w:tbl>
      <w:tblPr>
        <w:tblW w:w="5012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63"/>
        <w:gridCol w:w="5610"/>
        <w:gridCol w:w="1155"/>
        <w:gridCol w:w="1320"/>
        <w:gridCol w:w="1300"/>
        <w:gridCol w:w="1278"/>
        <w:gridCol w:w="1300"/>
        <w:gridCol w:w="1155"/>
        <w:gridCol w:w="1009"/>
      </w:tblGrid>
      <w:tr>
        <w:tblPrEx/>
        <w:trPr>
          <w:trHeight w:val="240"/>
        </w:trPr>
        <w:tc>
          <w:tcPr>
            <w:tcW w:w="763" w:type="dxa"/>
            <w:textDirection w:val="lrTb"/>
            <w:noWrap w:val="false"/>
          </w:tcPr>
          <w:p>
            <w:pPr>
              <w:contextualSpacing/>
              <w:jc w:val="center"/>
              <w:widowControl w:val="off"/>
              <w:rPr>
                <w:sz w:val="24"/>
                <w:szCs w:val="24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9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5610" w:type="dxa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Доля пожаров на территории города Перми, произошедших 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по причине человеческого фактора, от общего количества пожаров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15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%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32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ДОБ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3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54,0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51,3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30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53,0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155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52,5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00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52,0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</w:tbl>
    <w:p>
      <w:pPr>
        <w:pStyle w:val="944"/>
        <w:ind w:left="0"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white"/>
        </w:rPr>
      </w:r>
    </w:p>
    <w:p>
      <w:pPr>
        <w:ind w:firstLine="709"/>
        <w:jc w:val="both"/>
        <w:shd w:val="clear" w:color="auto" w:fill="ffff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7. </w:t>
      </w:r>
      <w:r>
        <w:rPr>
          <w:sz w:val="28"/>
          <w:szCs w:val="28"/>
          <w:highlight w:val="white"/>
        </w:rPr>
        <w:t xml:space="preserve">Р</w:t>
      </w:r>
      <w:r>
        <w:rPr>
          <w:sz w:val="28"/>
          <w:szCs w:val="28"/>
          <w:highlight w:val="white"/>
        </w:rPr>
        <w:t xml:space="preserve">аздел «Финансовое обеспечение реализации муниципальной программы «Безопасный город»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изложить </w:t>
        <w:br/>
        <w:t xml:space="preserve">в следующей редакции: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jc w:val="center"/>
        <w:spacing w:line="240" w:lineRule="exact"/>
        <w:widowControl w:val="off"/>
        <w:rPr>
          <w:b/>
          <w:bCs/>
          <w:sz w:val="28"/>
          <w:szCs w:val="28"/>
          <w:highlight w:val="white"/>
        </w:rPr>
      </w:pPr>
      <w:r>
        <w:rPr>
          <w:b w:val="0"/>
          <w:bCs w:val="0"/>
          <w:sz w:val="28"/>
          <w:szCs w:val="28"/>
          <w:highlight w:val="white"/>
        </w:rPr>
        <w:t xml:space="preserve">«</w:t>
      </w:r>
      <w:r>
        <w:rPr>
          <w:b/>
          <w:sz w:val="28"/>
          <w:szCs w:val="28"/>
          <w:highlight w:val="white"/>
        </w:rPr>
        <w:t xml:space="preserve">ФИНАНСОВОЕ ОБЕСПЕЧЕНИЕ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jc w:val="center"/>
        <w:spacing w:line="240" w:lineRule="exact"/>
        <w:rPr>
          <w:b/>
          <w:bCs/>
          <w:iCs/>
          <w:sz w:val="36"/>
          <w:szCs w:val="36"/>
          <w:highlight w:val="white"/>
        </w:rPr>
      </w:pPr>
      <w:r>
        <w:rPr>
          <w:b/>
          <w:sz w:val="28"/>
          <w:szCs w:val="28"/>
          <w:highlight w:val="white"/>
        </w:rPr>
        <w:t xml:space="preserve">реализации муниципальной программы </w:t>
      </w:r>
      <w:r>
        <w:rPr>
          <w:b/>
          <w:bCs/>
          <w:iCs/>
          <w:sz w:val="28"/>
          <w:szCs w:val="28"/>
          <w:highlight w:val="white"/>
        </w:rPr>
        <w:t xml:space="preserve">«Безопасный город»</w:t>
      </w:r>
      <w:r>
        <w:rPr>
          <w:b/>
          <w:bCs/>
          <w:iCs/>
          <w:sz w:val="36"/>
          <w:szCs w:val="36"/>
          <w:highlight w:val="white"/>
        </w:rPr>
      </w:r>
      <w:r>
        <w:rPr>
          <w:b/>
          <w:bCs/>
          <w:iCs/>
          <w:sz w:val="36"/>
          <w:szCs w:val="36"/>
          <w:highlight w:val="white"/>
        </w:rPr>
      </w:r>
    </w:p>
    <w:p>
      <w:pPr>
        <w:jc w:val="both"/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</w:r>
      <w:r>
        <w:rPr>
          <w:sz w:val="16"/>
          <w:szCs w:val="16"/>
          <w:highlight w:val="white"/>
        </w:rPr>
      </w:r>
      <w:r>
        <w:rPr>
          <w:sz w:val="16"/>
          <w:szCs w:val="16"/>
          <w:highlight w:val="white"/>
        </w:rPr>
      </w:r>
    </w:p>
    <w:tbl>
      <w:tblPr>
        <w:tblW w:w="500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103"/>
        <w:gridCol w:w="850"/>
        <w:gridCol w:w="1556"/>
        <w:gridCol w:w="1279"/>
        <w:gridCol w:w="1276"/>
        <w:gridCol w:w="1262"/>
        <w:gridCol w:w="1301"/>
        <w:gridCol w:w="1122"/>
        <w:gridCol w:w="1134"/>
      </w:tblGrid>
      <w:tr>
        <w:tblPrEx/>
        <w:trPr/>
        <w:tc>
          <w:tcPr>
            <w:tcW w:w="5103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Наименование программы,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структурного элемента программы,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направления расходов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  <w:vertAlign w:val="superscript"/>
              </w:rPr>
            </w:pPr>
            <w:r>
              <w:rPr>
                <w:highlight w:val="white"/>
              </w:rPr>
              <w:t xml:space="preserve">ФО (ФП)</w:t>
            </w:r>
            <w:r>
              <w:rPr>
                <w:highlight w:val="white"/>
                <w:vertAlign w:val="superscript"/>
              </w:rPr>
            </w:r>
            <w:r>
              <w:rPr>
                <w:highlight w:val="white"/>
                <w:vertAlign w:val="superscript"/>
              </w:rPr>
            </w:r>
          </w:p>
        </w:tc>
        <w:tc>
          <w:tcPr>
            <w:tcW w:w="1556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Источники финансового обеспечения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6"/>
            <w:tcW w:w="7374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  <w:vertAlign w:val="superscript"/>
              </w:rPr>
            </w:pPr>
            <w:r>
              <w:rPr>
                <w:highlight w:val="white"/>
              </w:rPr>
              <w:t xml:space="preserve">Расходы, тыс. рублей</w:t>
            </w:r>
            <w:r>
              <w:rPr>
                <w:highlight w:val="white"/>
                <w:vertAlign w:val="superscript"/>
              </w:rPr>
            </w:r>
            <w:r>
              <w:rPr>
                <w:highlight w:val="white"/>
                <w:vertAlign w:val="superscript"/>
              </w:rPr>
            </w:r>
          </w:p>
        </w:tc>
      </w:tr>
      <w:tr>
        <w:tblPrEx/>
        <w:trPr>
          <w:trHeight w:val="211"/>
        </w:trPr>
        <w:tc>
          <w:tcPr>
            <w:tcW w:w="5103" w:type="dxa"/>
            <w:vMerge w:val="continue"/>
            <w:textDirection w:val="lrTb"/>
            <w:noWrap w:val="false"/>
          </w:tcPr>
          <w:p>
            <w:pPr>
              <w:widowControl w:val="off"/>
            </w:pPr>
            <w:r/>
            <w:r/>
          </w:p>
        </w:tc>
        <w:tc>
          <w:tcPr>
            <w:tcW w:w="850" w:type="dxa"/>
            <w:vMerge w:val="continue"/>
            <w:textDirection w:val="lrTb"/>
            <w:noWrap w:val="false"/>
          </w:tcPr>
          <w:p>
            <w:pPr>
              <w:widowControl w:val="off"/>
            </w:pPr>
            <w:r/>
            <w:r/>
          </w:p>
        </w:tc>
        <w:tc>
          <w:tcPr>
            <w:tcW w:w="1556" w:type="dxa"/>
            <w:vMerge w:val="continue"/>
            <w:textDirection w:val="lrTb"/>
            <w:noWrap w:val="false"/>
          </w:tcPr>
          <w:p>
            <w:pPr>
              <w:widowControl w:val="off"/>
            </w:pPr>
            <w:r/>
            <w:r/>
          </w:p>
        </w:tc>
        <w:tc>
          <w:tcPr>
            <w:tcW w:w="1279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2025 год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(план)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2026 год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(план)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62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2027 год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(план)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301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2028 год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(план)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22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2029 год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(план)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Всего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jc w:val="both"/>
        <w:rPr>
          <w:sz w:val="2"/>
          <w:highlight w:val="white"/>
        </w:rPr>
      </w:pPr>
      <w:r>
        <w:rPr>
          <w:sz w:val="2"/>
          <w:highlight w:val="white"/>
        </w:rPr>
      </w:r>
      <w:r>
        <w:rPr>
          <w:sz w:val="2"/>
          <w:highlight w:val="white"/>
        </w:rPr>
      </w:r>
      <w:r>
        <w:rPr>
          <w:sz w:val="2"/>
          <w:highlight w:val="white"/>
        </w:rPr>
      </w:r>
    </w:p>
    <w:tbl>
      <w:tblPr>
        <w:tblW w:w="501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5102"/>
        <w:gridCol w:w="993"/>
        <w:gridCol w:w="1417"/>
        <w:gridCol w:w="1276"/>
        <w:gridCol w:w="1276"/>
        <w:gridCol w:w="1276"/>
        <w:gridCol w:w="1276"/>
        <w:gridCol w:w="1134"/>
        <w:gridCol w:w="1135"/>
      </w:tblGrid>
      <w:tr>
        <w:tblPrEx/>
        <w:trPr>
          <w:tblHeader/>
        </w:trPr>
        <w:tc>
          <w:tcPr>
            <w:tcW w:w="5102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br w:type="page" w:clear="all"/>
              <w:t xml:space="preserve">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Merge w:val="restart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  <w:outlineLvl w:val="0"/>
            </w:pPr>
            <w:r>
              <w:rPr>
                <w:highlight w:val="white"/>
              </w:rPr>
              <w:t xml:space="preserve">Муниципальная программа города Перми «Безопасный </w:t>
            </w:r>
            <w:r>
              <w:rPr>
                <w:highlight w:val="white"/>
              </w:rPr>
              <w:t xml:space="preserve">город»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Всего, в том числе: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401 028,4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  <w:t xml:space="preserve">616 764,5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456 337,5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447 318,1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442</w:t>
            </w:r>
            <w:r>
              <w:rPr>
                <w:highlight w:val="white"/>
              </w:rPr>
              <w:t xml:space="preserve"> 149,5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2 363 598,0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399 580,5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615 316,6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  <w:t xml:space="preserve">454 889,6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445 870,2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442</w:t>
            </w:r>
            <w:r>
              <w:rPr>
                <w:highlight w:val="white"/>
              </w:rPr>
              <w:t xml:space="preserve"> 149,5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  <w:t xml:space="preserve">2 357 806,4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Пермского края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1 447,9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1 447,9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1 447,9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1 447,9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5 791,6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Mar>
              <w:left w:w="108" w:type="dxa"/>
              <w:top w:w="0" w:type="dxa"/>
              <w:right w:w="108" w:type="dxa"/>
              <w:bottom w:w="0" w:type="dxa"/>
            </w:tcMar>
            <w:tcW w:w="14884" w:type="dxa"/>
            <w:vAlign w:val="center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Муниципальные проекты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465"/>
        </w:trPr>
        <w:tc>
          <w:tcPr>
            <w:tcW w:w="5102" w:type="dxa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Муниципальный проект 1 «Строительство пожарных </w:t>
            </w:r>
            <w:r>
              <w:rPr>
                <w:highlight w:val="white"/>
              </w:rPr>
              <w:t xml:space="preserve">водоемов и резервуаров»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color w:val="auto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auto"/>
                <w:sz w:val="19"/>
                <w:highlight w:val="white"/>
              </w:rPr>
              <w:t xml:space="preserve">21 049,6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color w:val="auto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  <w:t xml:space="preserve">20 160,8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70 789,1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73 362,8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81 976,4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color w:val="auto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auto"/>
                <w:highlight w:val="white"/>
              </w:rPr>
              <w:t xml:space="preserve">267 338,7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1.1 </w:t>
            </w:r>
            <w:r>
              <w:rPr>
                <w:highlight w:val="white"/>
              </w:rPr>
              <w:t xml:space="preserve">«Строительство пожарного </w:t>
            </w:r>
            <w:r>
              <w:rPr>
                <w:highlight w:val="white"/>
              </w:rPr>
              <w:t xml:space="preserve">резервуара </w:t>
            </w:r>
            <w:r>
              <w:rPr>
                <w:highlight w:val="white"/>
              </w:rPr>
              <w:t xml:space="preserve">по ул. Борцов Революции </w:t>
            </w:r>
            <w:r>
              <w:rPr>
                <w:highlight w:val="white"/>
              </w:rPr>
              <w:t xml:space="preserve">Ленинского района </w:t>
            </w:r>
            <w:r>
              <w:rPr>
                <w:highlight w:val="white"/>
              </w:rPr>
              <w:t xml:space="preserve">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10 000,0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10 000,0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1.2 «Строительство пожарного </w:t>
            </w:r>
            <w:r>
              <w:rPr>
                <w:highlight w:val="white"/>
              </w:rPr>
              <w:t xml:space="preserve">резервуара в микрорайоне Центральная усадьба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по ул. Бобруйской Мотовилихинского района города </w:t>
            </w:r>
            <w:r>
              <w:rPr>
                <w:highlight w:val="white"/>
              </w:rPr>
              <w:t xml:space="preserve">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1 526,2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1 526,2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1.3 «Строительство пожарного </w:t>
            </w:r>
            <w:r>
              <w:rPr>
                <w:highlight w:val="white"/>
              </w:rPr>
              <w:t xml:space="preserve">резервуара в микрорайоне Чапаевский </w:t>
            </w:r>
            <w:r>
              <w:rPr>
                <w:highlight w:val="white"/>
              </w:rPr>
              <w:t xml:space="preserve">Орджоникидзевского района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  <w:t xml:space="preserve">1 420,5</w:t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  <w:t xml:space="preserve">1 420,5</w:t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Н</w:t>
            </w:r>
            <w:r>
              <w:rPr>
                <w:highlight w:val="white"/>
              </w:rPr>
              <w:t xml:space="preserve">аправление расходов 1.4 «Строительство пожарного </w:t>
            </w:r>
            <w:r>
              <w:rPr>
                <w:highlight w:val="white"/>
              </w:rPr>
              <w:t xml:space="preserve">резервуара в д. Ласьвинские хутора Кировского района </w:t>
            </w:r>
            <w:r>
              <w:rPr>
                <w:highlight w:val="white"/>
              </w:rPr>
              <w:t xml:space="preserve">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  <w:t xml:space="preserve">7 648,6</w:t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  <w:t xml:space="preserve">7 648,6</w:t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5 </w:t>
            </w:r>
            <w:r>
              <w:rPr>
                <w:highlight w:val="white"/>
              </w:rPr>
              <w:t xml:space="preserve">«Строительство пожарного </w:t>
            </w:r>
            <w:r>
              <w:rPr>
                <w:highlight w:val="white"/>
              </w:rPr>
              <w:t xml:space="preserve">резервуара в микрорайоне </w:t>
            </w:r>
            <w:r>
              <w:rPr>
                <w:highlight w:val="white"/>
              </w:rPr>
              <w:t xml:space="preserve">Новобродовский </w:t>
            </w:r>
            <w:r>
              <w:rPr>
                <w:highlight w:val="white"/>
              </w:rPr>
              <w:t xml:space="preserve">Свердловского района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454,3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  <w:t xml:space="preserve">8 813,2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9 267,5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1.6 «Строительство пожарного </w:t>
            </w:r>
            <w:r>
              <w:rPr>
                <w:highlight w:val="white"/>
              </w:rPr>
              <w:t xml:space="preserve">резервуара</w:t>
            </w:r>
            <w:r>
              <w:rPr>
                <w:highlight w:val="white"/>
              </w:rPr>
              <w:t xml:space="preserve"> в микрорайоне </w:t>
            </w:r>
            <w:r>
              <w:rPr>
                <w:highlight w:val="white"/>
              </w:rPr>
              <w:t xml:space="preserve">Бахаревка</w:t>
            </w:r>
            <w:r>
              <w:rPr>
                <w:highlight w:val="white"/>
              </w:rPr>
              <w:t xml:space="preserve"> на пересечении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ул. 1-й Бахаревской и ул. Пристанционной </w:t>
            </w:r>
            <w:r>
              <w:rPr>
                <w:highlight w:val="white"/>
              </w:rPr>
              <w:t xml:space="preserve">Свердловского района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  <w:t xml:space="preserve">10 01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19"/>
                <w:highlight w:val="white"/>
              </w:rPr>
              <w:t xml:space="preserve">1,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19"/>
                <w:highlight w:val="white"/>
              </w:rPr>
              <w:t xml:space="preserve">7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  <w:t xml:space="preserve">10 01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19"/>
                <w:highlight w:val="white"/>
              </w:rPr>
              <w:t xml:space="preserve">1,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19"/>
                <w:highlight w:val="white"/>
              </w:rPr>
              <w:t xml:space="preserve">7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7 </w:t>
            </w:r>
            <w:r>
              <w:rPr>
                <w:highlight w:val="white"/>
              </w:rPr>
              <w:t xml:space="preserve">«Строительство пожарного </w:t>
            </w:r>
            <w:r>
              <w:rPr>
                <w:highlight w:val="white"/>
              </w:rPr>
              <w:t xml:space="preserve">резервуара по ул. Мореходной Кировского района города </w:t>
            </w:r>
            <w:r>
              <w:rPr>
                <w:highlight w:val="white"/>
              </w:rPr>
              <w:t xml:space="preserve">Перми</w:t>
            </w:r>
            <w:r>
              <w:rPr>
                <w:highlight w:val="white"/>
              </w:rPr>
              <w:t xml:space="preserve">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449,1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10 255,1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10 704,2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8 </w:t>
            </w:r>
            <w:r>
              <w:rPr>
                <w:highlight w:val="white"/>
              </w:rPr>
              <w:t xml:space="preserve">«Строительство пожарного </w:t>
            </w:r>
            <w:r>
              <w:rPr>
                <w:highlight w:val="white"/>
              </w:rPr>
              <w:t xml:space="preserve">резервуара в микрорайоне Средняя Курья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по ул. Торфяной Ленинского района города Перми</w:t>
            </w:r>
            <w:r>
              <w:rPr>
                <w:highlight w:val="white"/>
              </w:rPr>
              <w:t xml:space="preserve">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9 055,5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9 055,5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690"/>
        </w:trPr>
        <w:tc>
          <w:tcPr>
            <w:tcW w:w="5102" w:type="dxa"/>
            <w:vAlign w:val="top"/>
            <w:vMerge w:val="restart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9 </w:t>
            </w:r>
            <w:r>
              <w:rPr>
                <w:highlight w:val="white"/>
              </w:rPr>
              <w:t xml:space="preserve">«Строительство пожарного </w:t>
            </w:r>
            <w:r>
              <w:rPr>
                <w:highlight w:val="white"/>
              </w:rPr>
              <w:t xml:space="preserve">резервуара по ул. Островского поселка Новые Ляды </w:t>
            </w:r>
            <w:r>
              <w:rPr>
                <w:highlight w:val="white"/>
              </w:rPr>
              <w:t xml:space="preserve">города Перми</w:t>
            </w:r>
            <w:r>
              <w:rPr>
                <w:highlight w:val="white"/>
              </w:rPr>
              <w:t xml:space="preserve">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886,8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10 948,1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1</w:t>
            </w:r>
            <w:r>
              <w:rPr>
                <w:highlight w:val="white"/>
              </w:rPr>
              <w:t xml:space="preserve">1 834,9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610"/>
        </w:trPr>
        <w:tc>
          <w:tcPr>
            <w:tcW w:w="5102" w:type="dxa"/>
            <w:vAlign w:val="top"/>
            <w:vMerge w:val="restart"/>
            <w:textDirection w:val="lrTb"/>
            <w:noWrap w:val="false"/>
          </w:tcPr>
          <w:p>
            <w:pPr>
              <w:jc w:val="left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1.10 «Строительство пожарного </w:t>
            </w:r>
            <w:r>
              <w:rPr>
                <w:highlight w:val="white"/>
              </w:rPr>
              <w:t xml:space="preserve">резервуара в микрорайоне Вышка-2 по ул. Омской </w:t>
            </w:r>
            <w:r>
              <w:rPr>
                <w:highlight w:val="white"/>
              </w:rPr>
              <w:t xml:space="preserve">Мотовилихинского района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11 704,5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11 704,5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top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11 «Строительство пожарного </w:t>
            </w:r>
            <w:r>
              <w:rPr>
                <w:highlight w:val="white"/>
              </w:rPr>
              <w:t xml:space="preserve">резервуара в микрорайоне Липовая Гора </w:t>
            </w:r>
            <w:r>
              <w:rPr>
                <w:highlight w:val="white"/>
              </w:rPr>
              <w:t xml:space="preserve">по ул. 4-й Липогорской Свердловского района </w:t>
            </w:r>
            <w:r>
              <w:rPr>
                <w:highlight w:val="white"/>
              </w:rPr>
              <w:t xml:space="preserve">города</w:t>
            </w:r>
            <w:r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vAlign w:val="top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  <w:t xml:space="preserve">877,1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10 827,4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11 704,5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475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12 </w:t>
            </w:r>
            <w:r>
              <w:rPr>
                <w:highlight w:val="white"/>
              </w:rPr>
              <w:t xml:space="preserve">«Строительство пожарного </w:t>
            </w:r>
            <w:r>
              <w:rPr>
                <w:highlight w:val="white"/>
              </w:rPr>
              <w:t xml:space="preserve">резервуара в микрорайоне Химики Орджоникидзевского </w:t>
            </w:r>
            <w:r>
              <w:rPr>
                <w:highlight w:val="white"/>
              </w:rPr>
              <w:t xml:space="preserve">района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  <w:t xml:space="preserve">11 704,5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11 704,5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13</w:t>
            </w:r>
            <w:r>
              <w:rPr>
                <w:highlight w:val="white"/>
              </w:rPr>
              <w:t xml:space="preserve"> «Строительство пожарного </w:t>
            </w:r>
            <w:r>
              <w:rPr>
                <w:highlight w:val="white"/>
              </w:rPr>
              <w:t xml:space="preserve">резервуара в микрорайоне Пихтовая стрелка </w:t>
            </w:r>
            <w:r>
              <w:rPr>
                <w:highlight w:val="white"/>
              </w:rPr>
              <w:t xml:space="preserve">Мотовилихинского района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  <w:t xml:space="preserve">11 704,5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11 704,5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14</w:t>
            </w:r>
            <w:r>
              <w:rPr>
                <w:highlight w:val="white"/>
              </w:rPr>
              <w:t xml:space="preserve"> «Строительство пожарного </w:t>
            </w:r>
            <w:r>
              <w:rPr>
                <w:highlight w:val="white"/>
              </w:rPr>
              <w:t xml:space="preserve">резервуара в микрорайоне </w:t>
            </w:r>
            <w:r>
              <w:rPr>
                <w:highlight w:val="white"/>
              </w:rPr>
              <w:t xml:space="preserve">Акуловский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по ул. </w:t>
            </w:r>
            <w:r>
              <w:rPr>
                <w:highlight w:val="white"/>
              </w:rPr>
              <w:t xml:space="preserve">Красноборская</w:t>
            </w:r>
            <w:r>
              <w:rPr>
                <w:highlight w:val="white"/>
              </w:rPr>
              <w:t xml:space="preserve"> Дзержинского района </w:t>
            </w:r>
            <w:r>
              <w:rPr>
                <w:highlight w:val="white"/>
              </w:rPr>
              <w:t xml:space="preserve">города</w:t>
            </w:r>
            <w:r>
              <w:rPr>
                <w:highlight w:val="white"/>
              </w:rPr>
              <w:t xml:space="preserve">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877,1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10 827,4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11 704,5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15</w:t>
            </w:r>
            <w:r>
              <w:rPr>
                <w:highlight w:val="white"/>
              </w:rPr>
              <w:t xml:space="preserve"> «Строительство пожарного </w:t>
            </w:r>
            <w:r>
              <w:rPr>
                <w:highlight w:val="white"/>
              </w:rPr>
              <w:t xml:space="preserve">резервуара в микрорайоне Верхняя Васильевка </w:t>
            </w:r>
            <w:r>
              <w:rPr>
                <w:highlight w:val="white"/>
              </w:rPr>
              <w:t xml:space="preserve">Орджоникидзевского района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915,7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11 260,5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12 176,2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16</w:t>
            </w:r>
            <w:r>
              <w:rPr>
                <w:highlight w:val="white"/>
              </w:rPr>
              <w:t xml:space="preserve"> «Строительство пожарного </w:t>
            </w:r>
            <w:r>
              <w:rPr>
                <w:highlight w:val="white"/>
              </w:rPr>
              <w:t xml:space="preserve">резервуара в микрорайоне Нижняя Васильевка </w:t>
            </w:r>
            <w:r>
              <w:rPr>
                <w:highlight w:val="white"/>
              </w:rPr>
              <w:t xml:space="preserve">Орджоникидзевского района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915,7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11 260,5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12 176,2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17</w:t>
            </w:r>
            <w:r>
              <w:rPr>
                <w:highlight w:val="white"/>
              </w:rPr>
              <w:t xml:space="preserve"> «Строительство пожарного </w:t>
            </w:r>
            <w:r>
              <w:rPr>
                <w:highlight w:val="white"/>
              </w:rPr>
              <w:t xml:space="preserve">резервуара в микрорайоне </w:t>
            </w:r>
            <w:r>
              <w:rPr>
                <w:highlight w:val="white"/>
              </w:rPr>
              <w:t xml:space="preserve">Верхнемуллинский </w:t>
            </w:r>
            <w:r>
              <w:rPr>
                <w:highlight w:val="white"/>
              </w:rPr>
              <w:t xml:space="preserve">по ул. 2-я Открытая Индустриального района </w:t>
            </w:r>
            <w:r>
              <w:rPr>
                <w:highlight w:val="white"/>
              </w:rPr>
              <w:t xml:space="preserve">города</w:t>
            </w:r>
            <w:r>
              <w:rPr>
                <w:highlight w:val="white"/>
              </w:rPr>
              <w:t xml:space="preserve">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915,7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11 260,5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12 176,2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18</w:t>
            </w:r>
            <w:r>
              <w:rPr>
                <w:highlight w:val="white"/>
              </w:rPr>
              <w:t xml:space="preserve"> «Строительство пожарного </w:t>
            </w:r>
            <w:r>
              <w:rPr>
                <w:highlight w:val="white"/>
              </w:rPr>
              <w:t xml:space="preserve">резервуара в микрорайоне Свободный </w:t>
            </w:r>
            <w:r>
              <w:rPr>
                <w:highlight w:val="white"/>
              </w:rPr>
              <w:t xml:space="preserve">Орджоникидзевского района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915,6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11 260,5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12 176,1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19 «Строительство пожарного </w:t>
            </w:r>
            <w:r>
              <w:rPr>
                <w:highlight w:val="white"/>
              </w:rPr>
              <w:t xml:space="preserve">резервуара в микрорайоне Новые Водники (частный </w:t>
            </w:r>
            <w:r>
              <w:rPr>
                <w:highlight w:val="white"/>
              </w:rPr>
              <w:t xml:space="preserve">сектор) Кировского района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952,3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11 710,9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12 663,2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20 «Строительство пожарного </w:t>
            </w:r>
            <w:r>
              <w:rPr>
                <w:highlight w:val="white"/>
              </w:rPr>
              <w:t xml:space="preserve">резервуара в поселке Соболи Свердловского района </w:t>
            </w:r>
            <w:r>
              <w:rPr>
                <w:highlight w:val="white"/>
              </w:rPr>
              <w:t xml:space="preserve">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952,3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11 710,9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12 663,2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733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21 «Строительство пожарного </w:t>
            </w:r>
            <w:r>
              <w:rPr>
                <w:highlight w:val="white"/>
              </w:rPr>
              <w:t xml:space="preserve">резервуара в микрорайоне </w:t>
            </w:r>
            <w:r>
              <w:rPr>
                <w:highlight w:val="white"/>
              </w:rPr>
              <w:t xml:space="preserve">Заостровка</w:t>
            </w:r>
            <w:r>
              <w:rPr>
                <w:highlight w:val="white"/>
              </w:rPr>
              <w:t xml:space="preserve"> (</w:t>
            </w:r>
            <w:r>
              <w:rPr>
                <w:highlight w:val="white"/>
              </w:rPr>
              <w:t xml:space="preserve">Мулянка</w:t>
            </w:r>
            <w:r>
              <w:rPr>
                <w:highlight w:val="white"/>
              </w:rPr>
              <w:t xml:space="preserve">) </w:t>
            </w:r>
            <w:r>
              <w:rPr>
                <w:highlight w:val="white"/>
              </w:rPr>
              <w:t xml:space="preserve">Дзержинского района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952,3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11 710,9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12 663,2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22 </w:t>
            </w:r>
            <w:r>
              <w:rPr>
                <w:highlight w:val="white"/>
              </w:rPr>
              <w:t xml:space="preserve">«Строительство пожарного </w:t>
            </w:r>
            <w:r>
              <w:rPr>
                <w:highlight w:val="white"/>
              </w:rPr>
              <w:t xml:space="preserve">резервуара в поселке Голый Мыс Свердловского района </w:t>
            </w:r>
            <w:r>
              <w:rPr>
                <w:highlight w:val="white"/>
              </w:rPr>
              <w:t xml:space="preserve">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952,3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11 710,9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12 663,2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23</w:t>
            </w:r>
            <w:r>
              <w:rPr>
                <w:highlight w:val="white"/>
              </w:rPr>
              <w:t xml:space="preserve"> «Строительство пожарного </w:t>
            </w:r>
            <w:r>
              <w:rPr>
                <w:highlight w:val="white"/>
              </w:rPr>
              <w:t xml:space="preserve">резервуара в микрорайоне Крым (частный сектор) </w:t>
            </w:r>
            <w:r>
              <w:rPr>
                <w:highlight w:val="white"/>
              </w:rPr>
              <w:t xml:space="preserve">Кировского района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952,3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11 710,9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12 663,2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24</w:t>
            </w:r>
            <w:r>
              <w:rPr>
                <w:highlight w:val="white"/>
              </w:rPr>
              <w:t xml:space="preserve"> «Строительство пожарного </w:t>
            </w:r>
            <w:r>
              <w:rPr>
                <w:highlight w:val="white"/>
              </w:rPr>
              <w:t xml:space="preserve">резервуара в поселке </w:t>
            </w:r>
            <w:r>
              <w:rPr>
                <w:highlight w:val="white"/>
              </w:rPr>
              <w:t xml:space="preserve">Ширяиха</w:t>
            </w:r>
            <w:r>
              <w:rPr>
                <w:highlight w:val="white"/>
              </w:rPr>
              <w:t xml:space="preserve"> Орджоникидзевского </w:t>
            </w:r>
            <w:r>
              <w:rPr>
                <w:highlight w:val="white"/>
              </w:rPr>
              <w:t xml:space="preserve">района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952,3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11 710,9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12 663,2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</w:t>
            </w:r>
            <w:r>
              <w:rPr>
                <w:highlight w:val="white"/>
              </w:rPr>
              <w:t xml:space="preserve">25 </w:t>
            </w:r>
            <w:r>
              <w:rPr>
                <w:highlight w:val="white"/>
              </w:rPr>
              <w:t xml:space="preserve">«Строительство пожарного </w:t>
            </w:r>
            <w:r>
              <w:rPr>
                <w:highlight w:val="white"/>
              </w:rPr>
              <w:t xml:space="preserve">резервуара в микрорайоне </w:t>
            </w:r>
            <w:r>
              <w:rPr>
                <w:highlight w:val="white"/>
              </w:rPr>
              <w:t xml:space="preserve">Язовая</w:t>
            </w:r>
            <w:r>
              <w:rPr>
                <w:highlight w:val="white"/>
              </w:rPr>
              <w:t xml:space="preserve"> Мотовилихинского </w:t>
            </w:r>
            <w:r>
              <w:rPr>
                <w:highlight w:val="white"/>
              </w:rPr>
              <w:t xml:space="preserve">района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952,2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11 711,0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12 663,2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Муниципальный проект 2 «Строительство </w:t>
            </w:r>
            <w:r>
              <w:rPr>
                <w:highlight w:val="white"/>
              </w:rPr>
              <w:t xml:space="preserve">(реконструкция) объектов в сфере общественной </w:t>
            </w:r>
            <w:r>
              <w:rPr>
                <w:highlight w:val="white"/>
              </w:rPr>
              <w:t xml:space="preserve">безопасности»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35 549,0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2</w:t>
            </w:r>
            <w:r>
              <w:rPr>
                <w:highlight w:val="white"/>
              </w:rPr>
              <w:t xml:space="preserve">5 563,2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0,0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61 112,2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</w:t>
            </w:r>
            <w:r>
              <w:rPr>
                <w:highlight w:val="white"/>
              </w:rPr>
              <w:t xml:space="preserve">2.1 </w:t>
            </w:r>
            <w:r>
              <w:rPr>
                <w:highlight w:val="white"/>
              </w:rPr>
              <w:t xml:space="preserve">«Строительство </w:t>
            </w:r>
            <w:r>
              <w:rPr>
                <w:highlight w:val="white"/>
              </w:rPr>
              <w:t xml:space="preserve">противооползневого сооружения в районе жилых домов</w:t>
            </w:r>
            <w:r>
              <w:rPr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по ул. КИМ, 5, 7, ул. Ивановской, 19 и ул. Чехова, 2, 4, 6,</w:t>
            </w:r>
            <w:r>
              <w:rPr>
                <w:highlight w:val="white"/>
              </w:rPr>
              <w:t xml:space="preserve"> 8, 10»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УКС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35 549,0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25 5</w:t>
            </w:r>
            <w:r>
              <w:rPr>
                <w:highlight w:val="white"/>
              </w:rPr>
              <w:t xml:space="preserve">6</w:t>
            </w:r>
            <w:r>
              <w:rPr>
                <w:highlight w:val="white"/>
              </w:rPr>
              <w:t xml:space="preserve">3</w:t>
            </w:r>
            <w:r>
              <w:rPr>
                <w:highlight w:val="white"/>
              </w:rPr>
              <w:t xml:space="preserve">,</w:t>
            </w:r>
            <w:r>
              <w:rPr>
                <w:highlight w:val="white"/>
              </w:rPr>
              <w:t xml:space="preserve">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1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61 112,2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gridSpan w:val="9"/>
            <w:tcW w:w="14884" w:type="dxa"/>
            <w:vAlign w:val="center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Комплексы процессных мероприятий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textDirection w:val="lrTb"/>
            <w:noWrap w:val="false"/>
          </w:tcPr>
          <w:p>
            <w:pPr>
              <w:jc w:val="left"/>
              <w:widowControl w:val="off"/>
              <w:rPr>
                <w:rFonts w:eastAsia="Calibri"/>
                <w:highlight w:val="white"/>
                <w:lang w:eastAsia="en-US"/>
              </w:rPr>
            </w:pPr>
            <w:r>
              <w:rPr>
                <w:highlight w:val="white"/>
              </w:rPr>
              <w:t xml:space="preserve">Комплекс процессных мероприятий 1</w:t>
            </w:r>
            <w:r>
              <w:rPr>
                <w:highlight w:val="white"/>
              </w:rPr>
              <w:t xml:space="preserve"> </w:t>
            </w:r>
            <w:r>
              <w:rPr>
                <w:rFonts w:eastAsia="Calibri"/>
                <w:highlight w:val="white"/>
                <w:lang w:eastAsia="en-US"/>
              </w:rPr>
              <w:t xml:space="preserve">«Организация </w:t>
            </w:r>
            <w:r>
              <w:rPr>
                <w:rFonts w:eastAsia="Calibri"/>
                <w:highlight w:val="white"/>
                <w:lang w:eastAsia="en-US"/>
              </w:rPr>
            </w:r>
            <w:r>
              <w:rPr>
                <w:rFonts w:eastAsia="Calibri"/>
                <w:highlight w:val="white"/>
                <w:lang w:eastAsia="en-US"/>
              </w:rPr>
            </w:r>
          </w:p>
          <w:p>
            <w:pPr>
              <w:jc w:val="left"/>
              <w:widowControl w:val="off"/>
              <w:rPr>
                <w:rFonts w:eastAsia="Calibri"/>
                <w:highlight w:val="white"/>
                <w:lang w:eastAsia="en-US"/>
              </w:rPr>
            </w:pPr>
            <w:r>
              <w:rPr>
                <w:rFonts w:eastAsia="Calibri"/>
                <w:highlight w:val="white"/>
                <w:lang w:eastAsia="en-US"/>
              </w:rPr>
            </w:r>
            <w:r>
              <w:rPr>
                <w:rFonts w:eastAsia="Calibri"/>
                <w:highlight w:val="white"/>
                <w:lang w:eastAsia="en-US"/>
              </w:rPr>
              <w:t xml:space="preserve">и осуществление мероприятий по защите</w:t>
            </w:r>
            <w:r>
              <w:rPr>
                <w:rFonts w:eastAsia="Calibri"/>
                <w:highlight w:val="white"/>
                <w:lang w:eastAsia="en-US"/>
              </w:rPr>
              <w:t xml:space="preserve"> населения </w:t>
            </w:r>
            <w:r>
              <w:rPr>
                <w:rFonts w:eastAsia="Calibri"/>
                <w:highlight w:val="white"/>
                <w:lang w:eastAsia="en-US"/>
              </w:rPr>
            </w:r>
            <w:r>
              <w:rPr>
                <w:rFonts w:eastAsia="Calibri"/>
                <w:highlight w:val="white"/>
                <w:lang w:eastAsia="en-US"/>
              </w:rPr>
            </w:r>
          </w:p>
          <w:p>
            <w:pPr>
              <w:jc w:val="left"/>
              <w:widowControl w:val="off"/>
              <w:rPr>
                <w:rFonts w:eastAsia="Calibri"/>
                <w:highlight w:val="white"/>
                <w:lang w:eastAsia="en-US"/>
              </w:rPr>
            </w:pPr>
            <w:r>
              <w:rPr>
                <w:rFonts w:eastAsia="Calibri"/>
                <w:highlight w:val="white"/>
                <w:lang w:eastAsia="en-US"/>
              </w:rPr>
            </w:r>
            <w:r>
              <w:rPr>
                <w:rFonts w:eastAsia="Calibri"/>
                <w:highlight w:val="white"/>
                <w:lang w:eastAsia="en-US"/>
              </w:rPr>
              <w:t xml:space="preserve">и территории городского округа от чрезвычайных </w:t>
            </w:r>
            <w:r>
              <w:rPr>
                <w:rFonts w:eastAsia="Calibri"/>
                <w:highlight w:val="white"/>
                <w:lang w:eastAsia="en-US"/>
              </w:rPr>
              <w:t xml:space="preserve">ситуаций природного и техногенного характера, </w:t>
            </w:r>
            <w:r>
              <w:rPr>
                <w:rFonts w:eastAsia="Calibri"/>
                <w:highlight w:val="white"/>
                <w:lang w:eastAsia="en-US"/>
              </w:rPr>
              <w:t xml:space="preserve">пожарной безопасности, обеспечению безопасности </w:t>
            </w:r>
            <w:r>
              <w:rPr>
                <w:rFonts w:eastAsia="Calibri"/>
                <w:highlight w:val="white"/>
                <w:lang w:eastAsia="en-US"/>
              </w:rPr>
              <w:t xml:space="preserve">людей </w:t>
            </w:r>
            <w:r>
              <w:rPr>
                <w:rFonts w:eastAsia="Calibri"/>
                <w:highlight w:val="white"/>
                <w:lang w:eastAsia="en-US"/>
              </w:rPr>
              <w:t xml:space="preserve">на водных объектах»</w:t>
            </w:r>
            <w:r>
              <w:rPr>
                <w:rFonts w:eastAsia="Calibri"/>
                <w:highlight w:val="white"/>
                <w:lang w:eastAsia="en-US"/>
              </w:rPr>
            </w:r>
            <w:r>
              <w:rPr>
                <w:rFonts w:eastAsia="Calibri"/>
                <w:highlight w:val="white"/>
                <w:lang w:eastAsia="en-US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  <w:t xml:space="preserve">306 064,0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517 930,0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331 279,3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  <w:t xml:space="preserve">319 686,2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  <w:t xml:space="preserve">319 686,2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1 794 </w:t>
            </w:r>
            <w:r>
              <w:rPr>
                <w:color w:val="auto"/>
                <w:highlight w:val="white"/>
              </w:rPr>
              <w:t xml:space="preserve">645,7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37"/>
        </w:trPr>
        <w:tc>
          <w:tcPr>
            <w:tcW w:w="5102" w:type="dxa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1.1 «Обеспечение деятельности </w:t>
            </w:r>
            <w:r>
              <w:rPr>
                <w:highlight w:val="white"/>
              </w:rPr>
              <w:t xml:space="preserve">(оказание услуг, выполнение работ) муниципальных </w:t>
            </w:r>
            <w:r>
              <w:rPr>
                <w:highlight w:val="white"/>
              </w:rPr>
              <w:t xml:space="preserve">учреждений (организаций)»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ДОБ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257 041,8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268 492,2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278 678,3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278 678,3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278 678,3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1 361 568,9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7"/>
        </w:trPr>
        <w:tc>
          <w:tcPr>
            <w:tcW w:w="5102" w:type="dxa"/>
            <w:vMerge w:val="restart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1.2 «Приведение в нормативное </w:t>
            </w:r>
            <w:r>
              <w:rPr>
                <w:highlight w:val="white"/>
              </w:rPr>
              <w:t xml:space="preserve">состояние имущественного комплекса, расположенного</w:t>
            </w:r>
            <w:r>
              <w:rPr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по адресу: г. Пермь, </w:t>
            </w:r>
            <w:r>
              <w:rPr>
                <w:highlight w:val="white"/>
              </w:rPr>
              <w:t xml:space="preserve">у</w:t>
            </w:r>
            <w:r>
              <w:rPr>
                <w:highlight w:val="white"/>
              </w:rPr>
              <w:t xml:space="preserve">л</w:t>
            </w:r>
            <w:r>
              <w:rPr>
                <w:highlight w:val="white"/>
              </w:rPr>
              <w:t xml:space="preserve">.</w:t>
            </w:r>
            <w:r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П</w:t>
            </w:r>
            <w:r>
              <w:rPr>
                <w:highlight w:val="white"/>
              </w:rPr>
              <w:t xml:space="preserve">р</w:t>
            </w:r>
            <w:r>
              <w:rPr>
                <w:highlight w:val="white"/>
              </w:rPr>
              <w:t xml:space="preserve">о</w:t>
            </w:r>
            <w:r>
              <w:rPr>
                <w:highlight w:val="white"/>
              </w:rPr>
              <w:t xml:space="preserve">ф</w:t>
            </w:r>
            <w:r>
              <w:rPr>
                <w:highlight w:val="white"/>
              </w:rPr>
              <w:t xml:space="preserve">е</w:t>
            </w:r>
            <w:r>
              <w:rPr>
                <w:highlight w:val="white"/>
              </w:rPr>
              <w:t xml:space="preserve">с</w:t>
            </w:r>
            <w:r>
              <w:rPr>
                <w:highlight w:val="white"/>
              </w:rPr>
              <w:t xml:space="preserve">с</w:t>
            </w:r>
            <w:r>
              <w:rPr>
                <w:highlight w:val="white"/>
              </w:rPr>
              <w:t xml:space="preserve">о</w:t>
            </w:r>
            <w:r>
              <w:rPr>
                <w:highlight w:val="white"/>
              </w:rPr>
              <w:t xml:space="preserve">р</w:t>
            </w:r>
            <w:r>
              <w:rPr>
                <w:highlight w:val="white"/>
              </w:rPr>
              <w:t xml:space="preserve">а</w:t>
            </w:r>
            <w:r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Д</w:t>
            </w:r>
            <w:r>
              <w:rPr>
                <w:highlight w:val="white"/>
              </w:rPr>
              <w:t xml:space="preserve">е</w:t>
            </w:r>
            <w:r>
              <w:rPr>
                <w:highlight w:val="white"/>
              </w:rPr>
              <w:t xml:space="preserve">д</w:t>
            </w:r>
            <w:r>
              <w:rPr>
                <w:highlight w:val="white"/>
              </w:rPr>
              <w:t xml:space="preserve">ю</w:t>
            </w:r>
            <w:r>
              <w:rPr>
                <w:highlight w:val="white"/>
              </w:rPr>
              <w:t xml:space="preserve">к</w:t>
            </w:r>
            <w:r>
              <w:rPr>
                <w:highlight w:val="white"/>
              </w:rPr>
              <w:t xml:space="preserve">и</w:t>
            </w:r>
            <w:r>
              <w:rPr>
                <w:highlight w:val="white"/>
              </w:rPr>
              <w:t xml:space="preserve">н</w:t>
            </w:r>
            <w:r>
              <w:rPr>
                <w:highlight w:val="white"/>
              </w:rPr>
              <w:t xml:space="preserve">а</w:t>
            </w:r>
            <w:r>
              <w:rPr>
                <w:highlight w:val="white"/>
              </w:rPr>
              <w:t xml:space="preserve">, д.14; д.14, стр.1; д.14, стр.2»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color w:val="000000" w:themeColor="text1"/>
                <w:highlight w:val="white"/>
              </w:rPr>
              <w:t xml:space="preserve">АГП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14 080,3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195 572,5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209 652,8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1.3 «Мероприятия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по гражданской </w:t>
            </w:r>
            <w:r>
              <w:rPr>
                <w:highlight w:val="white"/>
              </w:rPr>
              <w:t xml:space="preserve">обороне, защите населения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и территории города Перми </w:t>
            </w:r>
            <w:r>
              <w:rPr>
                <w:highlight w:val="white"/>
              </w:rPr>
              <w:t xml:space="preserve">от чрезвычайных ситуаций</w:t>
            </w:r>
            <w:r>
              <w:rPr>
                <w:highlight w:val="white"/>
              </w:rPr>
              <w:t xml:space="preserve"> природного и техногенного </w:t>
            </w:r>
            <w:r>
              <w:rPr>
                <w:highlight w:val="white"/>
              </w:rPr>
              <w:t xml:space="preserve">характера»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ДОБ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5 654,6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18 870,8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13 804,4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3 061,3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3 061,3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44 452,4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1.4 «Создание и содержание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в целях гражданской обороны запасов материально-технических, продовольственных и иных средств»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ДЭПП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3 967,5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3 889,7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5 441,9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5 441,9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5 441,9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24 182,9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Merge w:val="restart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</w:t>
            </w:r>
            <w:r>
              <w:rPr>
                <w:highlight w:val="white"/>
              </w:rPr>
              <w:t xml:space="preserve"> 1.5</w:t>
            </w:r>
            <w:r>
              <w:rPr>
                <w:highlight w:val="white"/>
              </w:rPr>
              <w:t xml:space="preserve"> «Субсидии общественным </w:t>
            </w:r>
            <w:r>
              <w:rPr>
                <w:highlight w:val="white"/>
              </w:rPr>
              <w:t xml:space="preserve">объединениям пожарной охраны на материальное </w:t>
            </w:r>
            <w:r>
              <w:rPr>
                <w:highlight w:val="white"/>
              </w:rPr>
              <w:t xml:space="preserve">стимулирование деятельности добровольных пожарных, </w:t>
            </w:r>
            <w:r>
              <w:rPr>
                <w:highlight w:val="white"/>
              </w:rPr>
              <w:t xml:space="preserve">действующих на территории города Перми»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ДОБ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551,6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551,6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551,6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551,6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551,6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2 758,0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Merge w:val="restart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</w:t>
            </w:r>
            <w:r>
              <w:rPr>
                <w:highlight w:val="white"/>
              </w:rPr>
              <w:t xml:space="preserve">1.6</w:t>
            </w:r>
            <w:r>
              <w:rPr>
                <w:highlight w:val="white"/>
              </w:rPr>
              <w:t xml:space="preserve"> «Мероприятия, направленные</w:t>
            </w:r>
            <w:r>
              <w:rPr>
                <w:highlight w:val="white"/>
              </w:rPr>
              <w:t xml:space="preserve"> на обеспечение первичных мер пожарной безопасности</w:t>
            </w:r>
            <w:r>
              <w:rPr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в границах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8 129,8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6 654,0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8 241,2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7 391,2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  <w:t xml:space="preserve">7 391,2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  <w:t xml:space="preserve">37 807,4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ДОБ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1 654,1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1 220,9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1 314,1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1 314,1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1 314,1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6 817,3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АМР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2</w:t>
            </w:r>
            <w:r>
              <w:rPr>
                <w:color w:val="auto"/>
                <w:highlight w:val="white"/>
              </w:rPr>
              <w:t xml:space="preserve"> 854,0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1 046,5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988,8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218,1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218,1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5 325,5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АДР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687,7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799,3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899,6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906,6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906,6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4 199,8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АКР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723,2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698,2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  <w:t xml:space="preserve">1 650,4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  <w:t xml:space="preserve">1 650,4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  <w:t xml:space="preserve">1 650,4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6 372,6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АСР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622,8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449,3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551,5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538,6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538,6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2 700,8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АИР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431,6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444,2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500,1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481,5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481,5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2 338,9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АЛР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187,0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488,1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489,2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489,2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489,2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2 142,7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АОР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758,6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1 261,7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1 607,7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1 558,9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1 558,9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6 745,8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АПНЛ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210,8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245,8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239,8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233,8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233,8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1 164,0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Merge w:val="restart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</w:t>
            </w:r>
            <w:r>
              <w:rPr>
                <w:highlight w:val="white"/>
              </w:rPr>
              <w:t xml:space="preserve">дов</w:t>
            </w:r>
            <w:r>
              <w:rPr>
                <w:highlight w:val="white"/>
              </w:rPr>
              <w:t xml:space="preserve"> 1.7</w:t>
            </w:r>
            <w:r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«Мероприятия, направленные</w:t>
            </w:r>
            <w:r>
              <w:rPr>
                <w:highlight w:val="white"/>
              </w:rPr>
              <w:t xml:space="preserve"> на обеспечение безопасности людей на водных объектах,</w:t>
            </w:r>
            <w:r>
              <w:rPr>
                <w:highlight w:val="white"/>
              </w:rPr>
              <w:t xml:space="preserve"> охраны их жизни и здоровья»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16 638,4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  <w:t xml:space="preserve">23 899,2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24 561,9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  <w:t xml:space="preserve">24 561,9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  <w:t xml:space="preserve">24 561,9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114 223,3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ДОБ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highlight w:val="white"/>
              </w:rPr>
            </w:pPr>
            <w:r>
              <w:rPr>
                <w:highlight w:val="white"/>
              </w:rPr>
              <w:t xml:space="preserve">16 456,9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23 712,9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b w:val="0"/>
                <w:bCs w:val="0"/>
                <w:color w:val="000000" w:themeColor="text1"/>
                <w:highlight w:val="white"/>
              </w:rPr>
              <w:t xml:space="preserve">24 375,6</w:t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b w:val="0"/>
                <w:bCs w:val="0"/>
                <w:color w:val="000000" w:themeColor="text1"/>
                <w:highlight w:val="white"/>
              </w:rPr>
              <w:t xml:space="preserve">24 375,6</w:t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b w:val="0"/>
                <w:bCs w:val="0"/>
                <w:color w:val="000000" w:themeColor="text1"/>
                <w:highlight w:val="white"/>
              </w:rPr>
              <w:t xml:space="preserve">24 375,6</w:t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113 296,6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АМР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38,7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38,7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38,7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38,7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38,7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193,5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АДР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29,1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29,1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29,1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29,1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29,1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145,5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АКР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38,7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38,7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38,7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38,7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38,7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193,5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АСР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4,8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4,8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4,8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4,8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24,0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АИР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12,1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12,1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12,1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12,1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12,1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60,5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АЛР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24,2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24,2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24,2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24,2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24,2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121,0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АОР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33,9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33,9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33,9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33,9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33,9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169,5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АПНЛ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4,8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4,8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4,8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4,8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19,2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Merge w:val="restart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Комплекс процессных мероприятий 2 «</w:t>
            </w:r>
            <w:r>
              <w:rPr>
                <w:highlight w:val="white"/>
              </w:rPr>
              <w:t xml:space="preserve">Организация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и осуществление мероприятий по профилактике </w:t>
            </w:r>
            <w:r>
              <w:rPr>
                <w:highlight w:val="white"/>
              </w:rPr>
              <w:t xml:space="preserve">правонарушений на территории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Всего, в том числе: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16 897,4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28 565,9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28 565,9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28 565,9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14 783,7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117 378,8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15 449,5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27 118,0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27 118,0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27 118,0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14 783,7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111 587,2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Пермского края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1 447,9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1 447,9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1 447,9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1 447,9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5 791,6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Merge w:val="restart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2.1 «Выплата материального </w:t>
            </w:r>
            <w:r>
              <w:rPr>
                <w:highlight w:val="white"/>
              </w:rPr>
              <w:t xml:space="preserve">стимулирования народным дружинникам за участие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в охране общественного порядка»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vMerge w:val="restart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ДОБ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Всего, в том числе: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6 120,6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18 454,9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18 454,9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18 454,9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4 672,7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66 158,0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4 672,7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17 007,0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17 007,0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17 007,0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4 672,7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60 366,4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783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Пермского края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1 447,9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1 447,9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1 447,9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1 447,9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0,0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5 791,6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2</w:t>
            </w:r>
            <w:r>
              <w:rPr>
                <w:highlight w:val="white"/>
              </w:rPr>
              <w:t xml:space="preserve">.2 «Профилактика </w:t>
            </w:r>
            <w:r>
              <w:rPr>
                <w:highlight w:val="white"/>
              </w:rPr>
              <w:t xml:space="preserve">правонарушений на территории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ДОБ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105,2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105,2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105,2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105,2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105,2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526,0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vMerge w:val="restart"/>
            <w:textDirection w:val="lrTb"/>
            <w:noWrap w:val="false"/>
          </w:tcPr>
          <w:p>
            <w:pPr>
              <w:jc w:val="left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расходов 2.3 «Мероприятия, направленные</w:t>
            </w:r>
            <w:r>
              <w:rPr>
                <w:highlight w:val="white"/>
              </w:rPr>
              <w:t xml:space="preserve"> на первичную профилактику потребления </w:t>
            </w:r>
            <w:r>
              <w:rPr>
                <w:highlight w:val="white"/>
              </w:rPr>
              <w:t xml:space="preserve">психоактивных</w:t>
            </w:r>
            <w:r>
              <w:rPr>
                <w:highlight w:val="white"/>
              </w:rPr>
              <w:t xml:space="preserve"> веществ»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highlight w:val="white"/>
              </w:rPr>
              <w:t xml:space="preserve">-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10 671,6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10 005,8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10 005,8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10 005,8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10 005,8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50 694,8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highlight w:val="white"/>
              </w:rPr>
              <w:t xml:space="preserve">ДО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5 237,3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4 571,5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4 571,5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4 571,5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4 571,5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23 523,3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W w:w="51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color w:val="00000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color w:val="000000"/>
                <w:highlight w:val="white"/>
              </w:rPr>
              <w:t xml:space="preserve">ДКиМП</w:t>
            </w:r>
            <w:r>
              <w:rPr>
                <w:color w:val="000000"/>
                <w:highlight w:val="white"/>
              </w:rPr>
            </w:r>
            <w:r>
              <w:rPr>
                <w:color w:val="000000"/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5 434,3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5 434,3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  <w:t xml:space="preserve">5 434,3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5 434,3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5 434,3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widowControl w:val="off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27 171,5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Комплекс процессных мероприятий 3 </w:t>
            </w:r>
            <w:r>
              <w:rPr>
                <w:highlight w:val="white"/>
              </w:rPr>
              <w:t xml:space="preserve">«Обеспечение </w:t>
            </w:r>
            <w:r>
              <w:rPr>
                <w:highlight w:val="white"/>
              </w:rPr>
              <w:t xml:space="preserve">деятельности департамента общественной безопасности</w:t>
            </w:r>
            <w:r>
              <w:rPr>
                <w:highlight w:val="white"/>
              </w:rPr>
              <w:t xml:space="preserve"> администрации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  <w:t xml:space="preserve">21 468,4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24 544,6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25 703,2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25 703,2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25 703,2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19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19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19"/>
                <w:highlight w:val="white"/>
              </w:rPr>
              <w:t xml:space="preserve">123 122,6</w:t>
            </w:r>
            <w:r>
              <w:rPr>
                <w:rFonts w:ascii="Times New Roman" w:hAnsi="Times New Roman" w:eastAsia="Times New Roman" w:cs="Times New Roman"/>
                <w:sz w:val="19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19"/>
                <w:highlight w:val="white"/>
              </w:rPr>
            </w:r>
          </w:p>
        </w:tc>
      </w:tr>
      <w:tr>
        <w:tblPrEx/>
        <w:trPr>
          <w:trHeight w:val="23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02" w:type="dxa"/>
            <w:textDirection w:val="lrTb"/>
            <w:noWrap w:val="false"/>
          </w:tcPr>
          <w:p>
            <w:pPr>
              <w:jc w:val="left"/>
              <w:rPr>
                <w:highlight w:val="white"/>
              </w:rPr>
            </w:pPr>
            <w:r>
              <w:rPr>
                <w:highlight w:val="white"/>
              </w:rPr>
              <w:t xml:space="preserve">Направление расходо</w:t>
            </w:r>
            <w:r>
              <w:rPr>
                <w:highlight w:val="white"/>
              </w:rPr>
              <w:t xml:space="preserve">в </w:t>
            </w:r>
            <w:r>
              <w:rPr>
                <w:highlight w:val="white"/>
              </w:rPr>
              <w:t xml:space="preserve">3.1 </w:t>
            </w:r>
            <w:r>
              <w:rPr>
                <w:highlight w:val="white"/>
              </w:rPr>
              <w:t xml:space="preserve">«Соде</w:t>
            </w:r>
            <w:r>
              <w:rPr>
                <w:highlight w:val="white"/>
              </w:rPr>
              <w:t xml:space="preserve">ржание муниципальных</w:t>
            </w:r>
            <w:r>
              <w:rPr>
                <w:highlight w:val="white"/>
              </w:rPr>
              <w:t xml:space="preserve"> органов города Перми»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ДОБ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бюджет города Перми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19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highlight w:val="white"/>
              </w:rPr>
              <w:t xml:space="preserve">21 468,4</w:t>
            </w:r>
            <w:r>
              <w:rPr>
                <w:rFonts w:ascii="Times New Roman" w:hAnsi="Times New Roman" w:eastAsia="Times New Roman" w:cs="Times New Roman"/>
                <w:sz w:val="19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19"/>
                <w:highlight w:val="white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24 544,6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widowControl w:val="off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25 703,2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25 703,2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25 703,2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19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19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19"/>
                <w:highlight w:val="white"/>
              </w:rPr>
              <w:t xml:space="preserve">123 122,6</w:t>
            </w:r>
            <w:r>
              <w:rPr>
                <w:rFonts w:ascii="Times New Roman" w:hAnsi="Times New Roman" w:eastAsia="Times New Roman" w:cs="Times New Roman"/>
                <w:sz w:val="19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19"/>
                <w:highlight w:val="white"/>
              </w:rPr>
            </w:r>
          </w:p>
        </w:tc>
      </w:tr>
    </w:tbl>
    <w:p>
      <w:pPr>
        <w:jc w:val="lef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sectPr>
      <w:headerReference w:type="default" r:id="rId11"/>
      <w:headerReference w:type="first" r:id="rId12"/>
      <w:footnotePr/>
      <w:endnotePr/>
      <w:type w:val="nextPage"/>
      <w:pgSz w:w="16838" w:h="11905" w:orient="landscape"/>
      <w:pgMar w:top="1134" w:right="567" w:bottom="1134" w:left="1417" w:header="363" w:footer="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  <w:jc w:val="center"/>
    </w:pPr>
    <w:r/>
    <w:r/>
  </w:p>
  <w:p>
    <w:pPr>
      <w:pStyle w:val="93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  <w:jc w:val="center"/>
      <w:rPr>
        <w:sz w:val="28"/>
      </w:rPr>
    </w:pPr>
    <w:r>
      <w:rPr>
        <w:sz w:val="28"/>
      </w:rPr>
    </w:r>
    <w:r>
      <w:rPr>
        <w:sz w:val="28"/>
      </w:rPr>
    </w:r>
    <w:r>
      <w:rPr>
        <w:sz w:val="28"/>
      </w:rPr>
    </w:r>
  </w:p>
  <w:p>
    <w:pPr>
      <w:pStyle w:val="93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52" w:hanging="1032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1"/>
  </w:num>
  <w:num w:numId="9">
    <w:abstractNumId w:val="4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8">
    <w:name w:val="Heading 3 Char"/>
    <w:basedOn w:val="761"/>
    <w:link w:val="754"/>
    <w:uiPriority w:val="9"/>
    <w:rPr>
      <w:rFonts w:ascii="Arial" w:hAnsi="Arial" w:eastAsia="Arial" w:cs="Arial"/>
      <w:sz w:val="30"/>
      <w:szCs w:val="30"/>
    </w:rPr>
  </w:style>
  <w:style w:type="character" w:styleId="739">
    <w:name w:val="Heading 4 Char"/>
    <w:basedOn w:val="761"/>
    <w:link w:val="755"/>
    <w:uiPriority w:val="9"/>
    <w:rPr>
      <w:rFonts w:ascii="Arial" w:hAnsi="Arial" w:eastAsia="Arial" w:cs="Arial"/>
      <w:b/>
      <w:bCs/>
      <w:sz w:val="26"/>
      <w:szCs w:val="26"/>
    </w:rPr>
  </w:style>
  <w:style w:type="character" w:styleId="740">
    <w:name w:val="Heading 5 Char"/>
    <w:basedOn w:val="761"/>
    <w:link w:val="756"/>
    <w:uiPriority w:val="9"/>
    <w:rPr>
      <w:rFonts w:ascii="Arial" w:hAnsi="Arial" w:eastAsia="Arial" w:cs="Arial"/>
      <w:b/>
      <w:bCs/>
      <w:sz w:val="24"/>
      <w:szCs w:val="24"/>
    </w:rPr>
  </w:style>
  <w:style w:type="character" w:styleId="741">
    <w:name w:val="Heading 6 Char"/>
    <w:basedOn w:val="761"/>
    <w:link w:val="757"/>
    <w:uiPriority w:val="9"/>
    <w:rPr>
      <w:rFonts w:ascii="Arial" w:hAnsi="Arial" w:eastAsia="Arial" w:cs="Arial"/>
      <w:b/>
      <w:bCs/>
      <w:sz w:val="22"/>
      <w:szCs w:val="22"/>
    </w:rPr>
  </w:style>
  <w:style w:type="character" w:styleId="742">
    <w:name w:val="Heading 7 Char"/>
    <w:basedOn w:val="761"/>
    <w:link w:val="75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3">
    <w:name w:val="Heading 8 Char"/>
    <w:basedOn w:val="761"/>
    <w:link w:val="759"/>
    <w:uiPriority w:val="9"/>
    <w:rPr>
      <w:rFonts w:ascii="Arial" w:hAnsi="Arial" w:eastAsia="Arial" w:cs="Arial"/>
      <w:i/>
      <w:iCs/>
      <w:sz w:val="22"/>
      <w:szCs w:val="22"/>
    </w:rPr>
  </w:style>
  <w:style w:type="character" w:styleId="744">
    <w:name w:val="Heading 9 Char"/>
    <w:basedOn w:val="761"/>
    <w:link w:val="760"/>
    <w:uiPriority w:val="9"/>
    <w:rPr>
      <w:rFonts w:ascii="Arial" w:hAnsi="Arial" w:eastAsia="Arial" w:cs="Arial"/>
      <w:i/>
      <w:iCs/>
      <w:sz w:val="21"/>
      <w:szCs w:val="21"/>
    </w:rPr>
  </w:style>
  <w:style w:type="character" w:styleId="745">
    <w:name w:val="Title Char"/>
    <w:basedOn w:val="761"/>
    <w:link w:val="774"/>
    <w:uiPriority w:val="10"/>
    <w:rPr>
      <w:sz w:val="48"/>
      <w:szCs w:val="48"/>
    </w:rPr>
  </w:style>
  <w:style w:type="character" w:styleId="746">
    <w:name w:val="Subtitle Char"/>
    <w:basedOn w:val="761"/>
    <w:link w:val="776"/>
    <w:uiPriority w:val="11"/>
    <w:rPr>
      <w:sz w:val="24"/>
      <w:szCs w:val="24"/>
    </w:rPr>
  </w:style>
  <w:style w:type="character" w:styleId="747">
    <w:name w:val="Quote Char"/>
    <w:link w:val="778"/>
    <w:uiPriority w:val="29"/>
    <w:rPr>
      <w:i/>
    </w:rPr>
  </w:style>
  <w:style w:type="character" w:styleId="748">
    <w:name w:val="Intense Quote Char"/>
    <w:link w:val="780"/>
    <w:uiPriority w:val="30"/>
    <w:rPr>
      <w:i/>
    </w:rPr>
  </w:style>
  <w:style w:type="character" w:styleId="749">
    <w:name w:val="Footnote Text Char"/>
    <w:link w:val="910"/>
    <w:uiPriority w:val="99"/>
    <w:rPr>
      <w:sz w:val="18"/>
    </w:rPr>
  </w:style>
  <w:style w:type="character" w:styleId="750">
    <w:name w:val="Endnote Text Char"/>
    <w:link w:val="913"/>
    <w:uiPriority w:val="99"/>
    <w:rPr>
      <w:sz w:val="20"/>
    </w:rPr>
  </w:style>
  <w:style w:type="paragraph" w:styleId="751" w:default="1">
    <w:name w:val="Normal"/>
    <w:qFormat/>
  </w:style>
  <w:style w:type="paragraph" w:styleId="752">
    <w:name w:val="Heading 1"/>
    <w:basedOn w:val="751"/>
    <w:next w:val="751"/>
    <w:link w:val="958"/>
    <w:qFormat/>
    <w:pPr>
      <w:ind w:right="1" w:firstLine="709"/>
      <w:jc w:val="both"/>
      <w:keepNext/>
      <w:outlineLvl w:val="0"/>
    </w:pPr>
    <w:rPr>
      <w:sz w:val="24"/>
    </w:rPr>
  </w:style>
  <w:style w:type="paragraph" w:styleId="753">
    <w:name w:val="Heading 2"/>
    <w:basedOn w:val="751"/>
    <w:next w:val="751"/>
    <w:link w:val="959"/>
    <w:qFormat/>
    <w:pPr>
      <w:ind w:right="1"/>
      <w:jc w:val="both"/>
      <w:keepNext/>
      <w:outlineLvl w:val="1"/>
    </w:pPr>
    <w:rPr>
      <w:sz w:val="24"/>
    </w:rPr>
  </w:style>
  <w:style w:type="paragraph" w:styleId="754">
    <w:name w:val="Heading 3"/>
    <w:basedOn w:val="751"/>
    <w:next w:val="751"/>
    <w:link w:val="76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55">
    <w:name w:val="Heading 4"/>
    <w:basedOn w:val="751"/>
    <w:next w:val="751"/>
    <w:link w:val="7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6">
    <w:name w:val="Heading 5"/>
    <w:basedOn w:val="751"/>
    <w:next w:val="751"/>
    <w:link w:val="76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57">
    <w:name w:val="Heading 6"/>
    <w:basedOn w:val="751"/>
    <w:next w:val="751"/>
    <w:link w:val="7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58">
    <w:name w:val="Heading 7"/>
    <w:basedOn w:val="751"/>
    <w:next w:val="751"/>
    <w:link w:val="77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9">
    <w:name w:val="Heading 8"/>
    <w:basedOn w:val="751"/>
    <w:next w:val="751"/>
    <w:link w:val="7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60">
    <w:name w:val="Heading 9"/>
    <w:basedOn w:val="751"/>
    <w:next w:val="751"/>
    <w:link w:val="7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1" w:default="1">
    <w:name w:val="Default Paragraph Font"/>
    <w:uiPriority w:val="1"/>
    <w:semiHidden/>
    <w:unhideWhenUsed/>
  </w:style>
  <w:style w:type="table" w:styleId="7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3" w:default="1">
    <w:name w:val="No List"/>
    <w:uiPriority w:val="99"/>
    <w:semiHidden/>
    <w:unhideWhenUsed/>
  </w:style>
  <w:style w:type="character" w:styleId="764" w:customStyle="1">
    <w:name w:val="Heading 1 Char"/>
    <w:basedOn w:val="761"/>
    <w:uiPriority w:val="9"/>
    <w:rPr>
      <w:rFonts w:ascii="Arial" w:hAnsi="Arial" w:eastAsia="Arial" w:cs="Arial"/>
      <w:sz w:val="40"/>
      <w:szCs w:val="40"/>
    </w:rPr>
  </w:style>
  <w:style w:type="character" w:styleId="765" w:customStyle="1">
    <w:name w:val="Heading 2 Char"/>
    <w:basedOn w:val="761"/>
    <w:uiPriority w:val="9"/>
    <w:rPr>
      <w:rFonts w:ascii="Arial" w:hAnsi="Arial" w:eastAsia="Arial" w:cs="Arial"/>
      <w:sz w:val="34"/>
    </w:rPr>
  </w:style>
  <w:style w:type="character" w:styleId="766" w:customStyle="1">
    <w:name w:val="Заголовок 3 Знак"/>
    <w:basedOn w:val="761"/>
    <w:link w:val="754"/>
    <w:uiPriority w:val="9"/>
    <w:rPr>
      <w:rFonts w:ascii="Arial" w:hAnsi="Arial" w:eastAsia="Arial" w:cs="Arial"/>
      <w:sz w:val="30"/>
      <w:szCs w:val="30"/>
    </w:rPr>
  </w:style>
  <w:style w:type="character" w:styleId="767" w:customStyle="1">
    <w:name w:val="Заголовок 4 Знак"/>
    <w:basedOn w:val="761"/>
    <w:link w:val="755"/>
    <w:uiPriority w:val="9"/>
    <w:rPr>
      <w:rFonts w:ascii="Arial" w:hAnsi="Arial" w:eastAsia="Arial" w:cs="Arial"/>
      <w:b/>
      <w:bCs/>
      <w:sz w:val="26"/>
      <w:szCs w:val="26"/>
    </w:rPr>
  </w:style>
  <w:style w:type="character" w:styleId="768" w:customStyle="1">
    <w:name w:val="Заголовок 5 Знак"/>
    <w:basedOn w:val="761"/>
    <w:link w:val="756"/>
    <w:uiPriority w:val="9"/>
    <w:rPr>
      <w:rFonts w:ascii="Arial" w:hAnsi="Arial" w:eastAsia="Arial" w:cs="Arial"/>
      <w:b/>
      <w:bCs/>
      <w:sz w:val="24"/>
      <w:szCs w:val="24"/>
    </w:rPr>
  </w:style>
  <w:style w:type="character" w:styleId="769" w:customStyle="1">
    <w:name w:val="Заголовок 6 Знак"/>
    <w:basedOn w:val="761"/>
    <w:link w:val="757"/>
    <w:uiPriority w:val="9"/>
    <w:rPr>
      <w:rFonts w:ascii="Arial" w:hAnsi="Arial" w:eastAsia="Arial" w:cs="Arial"/>
      <w:b/>
      <w:bCs/>
      <w:sz w:val="22"/>
      <w:szCs w:val="22"/>
    </w:rPr>
  </w:style>
  <w:style w:type="character" w:styleId="770" w:customStyle="1">
    <w:name w:val="Заголовок 7 Знак"/>
    <w:basedOn w:val="761"/>
    <w:link w:val="75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1" w:customStyle="1">
    <w:name w:val="Заголовок 8 Знак"/>
    <w:basedOn w:val="761"/>
    <w:link w:val="759"/>
    <w:uiPriority w:val="9"/>
    <w:rPr>
      <w:rFonts w:ascii="Arial" w:hAnsi="Arial" w:eastAsia="Arial" w:cs="Arial"/>
      <w:i/>
      <w:iCs/>
      <w:sz w:val="22"/>
      <w:szCs w:val="22"/>
    </w:rPr>
  </w:style>
  <w:style w:type="character" w:styleId="772" w:customStyle="1">
    <w:name w:val="Заголовок 9 Знак"/>
    <w:basedOn w:val="761"/>
    <w:link w:val="760"/>
    <w:uiPriority w:val="9"/>
    <w:rPr>
      <w:rFonts w:ascii="Arial" w:hAnsi="Arial" w:eastAsia="Arial" w:cs="Arial"/>
      <w:i/>
      <w:iCs/>
      <w:sz w:val="21"/>
      <w:szCs w:val="21"/>
    </w:rPr>
  </w:style>
  <w:style w:type="paragraph" w:styleId="773">
    <w:name w:val="List Paragraph"/>
    <w:basedOn w:val="751"/>
    <w:uiPriority w:val="34"/>
    <w:qFormat/>
    <w:pPr>
      <w:contextualSpacing/>
      <w:ind w:left="720"/>
    </w:pPr>
  </w:style>
  <w:style w:type="paragraph" w:styleId="774">
    <w:name w:val="Title"/>
    <w:basedOn w:val="751"/>
    <w:next w:val="751"/>
    <w:link w:val="7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5" w:customStyle="1">
    <w:name w:val="Название Знак"/>
    <w:basedOn w:val="761"/>
    <w:link w:val="774"/>
    <w:uiPriority w:val="10"/>
    <w:rPr>
      <w:sz w:val="48"/>
      <w:szCs w:val="48"/>
    </w:rPr>
  </w:style>
  <w:style w:type="paragraph" w:styleId="776">
    <w:name w:val="Subtitle"/>
    <w:basedOn w:val="751"/>
    <w:next w:val="751"/>
    <w:link w:val="777"/>
    <w:uiPriority w:val="11"/>
    <w:qFormat/>
    <w:pPr>
      <w:spacing w:before="200" w:after="200"/>
    </w:pPr>
    <w:rPr>
      <w:sz w:val="24"/>
      <w:szCs w:val="24"/>
    </w:rPr>
  </w:style>
  <w:style w:type="character" w:styleId="777" w:customStyle="1">
    <w:name w:val="Подзаголовок Знак"/>
    <w:basedOn w:val="761"/>
    <w:link w:val="776"/>
    <w:uiPriority w:val="11"/>
    <w:rPr>
      <w:sz w:val="24"/>
      <w:szCs w:val="24"/>
    </w:rPr>
  </w:style>
  <w:style w:type="paragraph" w:styleId="778">
    <w:name w:val="Quote"/>
    <w:basedOn w:val="751"/>
    <w:next w:val="751"/>
    <w:link w:val="779"/>
    <w:uiPriority w:val="29"/>
    <w:qFormat/>
    <w:pPr>
      <w:ind w:left="720" w:right="720"/>
    </w:pPr>
    <w:rPr>
      <w:i/>
    </w:rPr>
  </w:style>
  <w:style w:type="character" w:styleId="779" w:customStyle="1">
    <w:name w:val="Цитата 2 Знак"/>
    <w:link w:val="778"/>
    <w:uiPriority w:val="29"/>
    <w:rPr>
      <w:i/>
    </w:rPr>
  </w:style>
  <w:style w:type="paragraph" w:styleId="780">
    <w:name w:val="Intense Quote"/>
    <w:basedOn w:val="751"/>
    <w:next w:val="751"/>
    <w:link w:val="78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1" w:customStyle="1">
    <w:name w:val="Выделенная цитата Знак"/>
    <w:link w:val="780"/>
    <w:uiPriority w:val="30"/>
    <w:rPr>
      <w:i/>
    </w:rPr>
  </w:style>
  <w:style w:type="character" w:styleId="782" w:customStyle="1">
    <w:name w:val="Header Char"/>
    <w:basedOn w:val="761"/>
    <w:uiPriority w:val="99"/>
  </w:style>
  <w:style w:type="character" w:styleId="783" w:customStyle="1">
    <w:name w:val="Footer Char"/>
    <w:basedOn w:val="761"/>
    <w:uiPriority w:val="99"/>
  </w:style>
  <w:style w:type="character" w:styleId="784" w:customStyle="1">
    <w:name w:val="Caption Char"/>
    <w:uiPriority w:val="99"/>
  </w:style>
  <w:style w:type="table" w:styleId="785" w:customStyle="1">
    <w:name w:val="Table Grid Light"/>
    <w:basedOn w:val="76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86">
    <w:name w:val="Plain Table 1"/>
    <w:basedOn w:val="76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7">
    <w:name w:val="Plain Table 2"/>
    <w:basedOn w:val="76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8">
    <w:name w:val="Plain Table 3"/>
    <w:basedOn w:val="76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9">
    <w:name w:val="Plain Table 4"/>
    <w:basedOn w:val="76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Plain Table 5"/>
    <w:basedOn w:val="76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1">
    <w:name w:val="Grid Table 1 Light"/>
    <w:basedOn w:val="76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Grid Table 1 Light - Accent 1"/>
    <w:basedOn w:val="76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Grid Table 1 Light - Accent 2"/>
    <w:basedOn w:val="76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Grid Table 1 Light - Accent 3"/>
    <w:basedOn w:val="76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Grid Table 1 Light - Accent 4"/>
    <w:basedOn w:val="76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Grid Table 1 Light - Accent 5"/>
    <w:basedOn w:val="76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6"/>
    <w:basedOn w:val="76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2"/>
    <w:basedOn w:val="76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2 - Accent 1"/>
    <w:basedOn w:val="76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2 - Accent 2"/>
    <w:basedOn w:val="76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2 - Accent 3"/>
    <w:basedOn w:val="76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2 - Accent 4"/>
    <w:basedOn w:val="76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2 - Accent 5"/>
    <w:basedOn w:val="76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2 - Accent 6"/>
    <w:basedOn w:val="76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"/>
    <w:basedOn w:val="76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3 - Accent 1"/>
    <w:basedOn w:val="76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3 - Accent 2"/>
    <w:basedOn w:val="76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3 - Accent 3"/>
    <w:basedOn w:val="76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3 - Accent 4"/>
    <w:basedOn w:val="76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3 - Accent 5"/>
    <w:basedOn w:val="76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3 - Accent 6"/>
    <w:basedOn w:val="76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4"/>
    <w:basedOn w:val="76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3" w:customStyle="1">
    <w:name w:val="Grid Table 4 - Accent 1"/>
    <w:basedOn w:val="76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14" w:customStyle="1">
    <w:name w:val="Grid Table 4 - Accent 2"/>
    <w:basedOn w:val="76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15" w:customStyle="1">
    <w:name w:val="Grid Table 4 - Accent 3"/>
    <w:basedOn w:val="76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16" w:customStyle="1">
    <w:name w:val="Grid Table 4 - Accent 4"/>
    <w:basedOn w:val="76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17" w:customStyle="1">
    <w:name w:val="Grid Table 4 - Accent 5"/>
    <w:basedOn w:val="76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18" w:customStyle="1">
    <w:name w:val="Grid Table 4 - Accent 6"/>
    <w:basedOn w:val="76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19">
    <w:name w:val="Grid Table 5 Dark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0" w:customStyle="1">
    <w:name w:val="Grid Table 5 Dark- Accent 1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21" w:customStyle="1">
    <w:name w:val="Grid Table 5 Dark - Accent 2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22" w:customStyle="1">
    <w:name w:val="Grid Table 5 Dark - Accent 3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23" w:customStyle="1">
    <w:name w:val="Grid Table 5 Dark- Accent 4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24" w:customStyle="1">
    <w:name w:val="Grid Table 5 Dark - Accent 5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25" w:customStyle="1">
    <w:name w:val="Grid Table 5 Dark - Accent 6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26">
    <w:name w:val="Grid Table 6 Colorful"/>
    <w:basedOn w:val="76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7" w:customStyle="1">
    <w:name w:val="Grid Table 6 Colorful - Accent 1"/>
    <w:basedOn w:val="76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28" w:customStyle="1">
    <w:name w:val="Grid Table 6 Colorful - Accent 2"/>
    <w:basedOn w:val="76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29" w:customStyle="1">
    <w:name w:val="Grid Table 6 Colorful - Accent 3"/>
    <w:basedOn w:val="76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30" w:customStyle="1">
    <w:name w:val="Grid Table 6 Colorful - Accent 4"/>
    <w:basedOn w:val="76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31" w:customStyle="1">
    <w:name w:val="Grid Table 6 Colorful - Accent 5"/>
    <w:basedOn w:val="76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2" w:customStyle="1">
    <w:name w:val="Grid Table 6 Colorful - Accent 6"/>
    <w:basedOn w:val="76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3">
    <w:name w:val="Grid Table 7 Colorful"/>
    <w:basedOn w:val="76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7 Colorful - Accent 1"/>
    <w:basedOn w:val="76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7 Colorful - Accent 2"/>
    <w:basedOn w:val="76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7 Colorful - Accent 3"/>
    <w:basedOn w:val="76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7 Colorful - Accent 4"/>
    <w:basedOn w:val="76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7 Colorful - Accent 5"/>
    <w:basedOn w:val="76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7 Colorful - Accent 6"/>
    <w:basedOn w:val="76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"/>
    <w:basedOn w:val="76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1 Light - Accent 1"/>
    <w:basedOn w:val="762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1 Light - Accent 2"/>
    <w:basedOn w:val="762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1 Light - Accent 3"/>
    <w:basedOn w:val="762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1 Light - Accent 4"/>
    <w:basedOn w:val="762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1 Light - Accent 5"/>
    <w:basedOn w:val="762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1 Light - Accent 6"/>
    <w:basedOn w:val="762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2"/>
    <w:basedOn w:val="76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8" w:customStyle="1">
    <w:name w:val="List Table 2 - Accent 1"/>
    <w:basedOn w:val="76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49" w:customStyle="1">
    <w:name w:val="List Table 2 - Accent 2"/>
    <w:basedOn w:val="76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50" w:customStyle="1">
    <w:name w:val="List Table 2 - Accent 3"/>
    <w:basedOn w:val="76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51" w:customStyle="1">
    <w:name w:val="List Table 2 - Accent 4"/>
    <w:basedOn w:val="76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52" w:customStyle="1">
    <w:name w:val="List Table 2 - Accent 5"/>
    <w:basedOn w:val="76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53" w:customStyle="1">
    <w:name w:val="List Table 2 - Accent 6"/>
    <w:basedOn w:val="76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54">
    <w:name w:val="List Table 3"/>
    <w:basedOn w:val="76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3 - Accent 1"/>
    <w:basedOn w:val="76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3 - Accent 2"/>
    <w:basedOn w:val="76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3 - Accent 3"/>
    <w:basedOn w:val="76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3 - Accent 4"/>
    <w:basedOn w:val="76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3 - Accent 5"/>
    <w:basedOn w:val="76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6"/>
    <w:basedOn w:val="76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"/>
    <w:basedOn w:val="76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4 - Accent 1"/>
    <w:basedOn w:val="76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4 - Accent 2"/>
    <w:basedOn w:val="76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4 - Accent 3"/>
    <w:basedOn w:val="76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4 - Accent 4"/>
    <w:basedOn w:val="76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 - Accent 5"/>
    <w:basedOn w:val="76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6"/>
    <w:basedOn w:val="76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5 Dark"/>
    <w:basedOn w:val="76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9" w:customStyle="1">
    <w:name w:val="List Table 5 Dark - Accent 1"/>
    <w:basedOn w:val="76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0" w:customStyle="1">
    <w:name w:val="List Table 5 Dark - Accent 2"/>
    <w:basedOn w:val="76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1" w:customStyle="1">
    <w:name w:val="List Table 5 Dark - Accent 3"/>
    <w:basedOn w:val="76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2" w:customStyle="1">
    <w:name w:val="List Table 5 Dark - Accent 4"/>
    <w:basedOn w:val="76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List Table 5 Dark - Accent 5"/>
    <w:basedOn w:val="76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6"/>
    <w:basedOn w:val="76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>
    <w:name w:val="List Table 6 Colorful"/>
    <w:basedOn w:val="76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76" w:customStyle="1">
    <w:name w:val="List Table 6 Colorful - Accent 1"/>
    <w:basedOn w:val="76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77" w:customStyle="1">
    <w:name w:val="List Table 6 Colorful - Accent 2"/>
    <w:basedOn w:val="76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78" w:customStyle="1">
    <w:name w:val="List Table 6 Colorful - Accent 3"/>
    <w:basedOn w:val="76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79" w:customStyle="1">
    <w:name w:val="List Table 6 Colorful - Accent 4"/>
    <w:basedOn w:val="76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80" w:customStyle="1">
    <w:name w:val="List Table 6 Colorful - Accent 5"/>
    <w:basedOn w:val="76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81" w:customStyle="1">
    <w:name w:val="List Table 6 Colorful - Accent 6"/>
    <w:basedOn w:val="76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82">
    <w:name w:val="List Table 7 Colorful"/>
    <w:basedOn w:val="76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7 Colorful - Accent 1"/>
    <w:basedOn w:val="76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7 Colorful - Accent 2"/>
    <w:basedOn w:val="76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7 Colorful - Accent 3"/>
    <w:basedOn w:val="76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7 Colorful - Accent 4"/>
    <w:basedOn w:val="76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7 Colorful - Accent 5"/>
    <w:basedOn w:val="76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7 Colorful - Accent 6"/>
    <w:basedOn w:val="76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ned - Accent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0" w:customStyle="1">
    <w:name w:val="Lined - Accent 1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1" w:customStyle="1">
    <w:name w:val="Lined - Accent 2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2" w:customStyle="1">
    <w:name w:val="Lined - Accent 3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3" w:customStyle="1">
    <w:name w:val="Lined - Accent 4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4" w:customStyle="1">
    <w:name w:val="Lined - Accent 5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5" w:customStyle="1">
    <w:name w:val="Lined - Accent 6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6" w:customStyle="1">
    <w:name w:val="Bordered &amp; Lined - Accent"/>
    <w:basedOn w:val="76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7" w:customStyle="1">
    <w:name w:val="Bordered &amp; Lined - Accent 1"/>
    <w:basedOn w:val="762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8" w:customStyle="1">
    <w:name w:val="Bordered &amp; Lined - Accent 2"/>
    <w:basedOn w:val="762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9" w:customStyle="1">
    <w:name w:val="Bordered &amp; Lined - Accent 3"/>
    <w:basedOn w:val="762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0" w:customStyle="1">
    <w:name w:val="Bordered &amp; Lined - Accent 4"/>
    <w:basedOn w:val="762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1" w:customStyle="1">
    <w:name w:val="Bordered &amp; Lined - Accent 5"/>
    <w:basedOn w:val="762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02" w:customStyle="1">
    <w:name w:val="Bordered &amp; Lined - Accent 6"/>
    <w:basedOn w:val="762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3" w:customStyle="1">
    <w:name w:val="Bordered"/>
    <w:basedOn w:val="76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4" w:customStyle="1">
    <w:name w:val="Bordered - Accent 1"/>
    <w:basedOn w:val="76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05" w:customStyle="1">
    <w:name w:val="Bordered - Accent 2"/>
    <w:basedOn w:val="76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06" w:customStyle="1">
    <w:name w:val="Bordered - Accent 3"/>
    <w:basedOn w:val="76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07" w:customStyle="1">
    <w:name w:val="Bordered - Accent 4"/>
    <w:basedOn w:val="76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08" w:customStyle="1">
    <w:name w:val="Bordered - Accent 5"/>
    <w:basedOn w:val="76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09" w:customStyle="1">
    <w:name w:val="Bordered - Accent 6"/>
    <w:basedOn w:val="76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10">
    <w:name w:val="footnote text"/>
    <w:basedOn w:val="751"/>
    <w:link w:val="911"/>
    <w:uiPriority w:val="99"/>
    <w:semiHidden/>
    <w:unhideWhenUsed/>
    <w:pPr>
      <w:spacing w:after="40"/>
    </w:pPr>
    <w:rPr>
      <w:sz w:val="18"/>
    </w:rPr>
  </w:style>
  <w:style w:type="character" w:styleId="911" w:customStyle="1">
    <w:name w:val="Текст сноски Знак"/>
    <w:link w:val="910"/>
    <w:uiPriority w:val="99"/>
    <w:rPr>
      <w:sz w:val="18"/>
    </w:rPr>
  </w:style>
  <w:style w:type="character" w:styleId="912">
    <w:name w:val="footnote reference"/>
    <w:basedOn w:val="761"/>
    <w:uiPriority w:val="99"/>
    <w:unhideWhenUsed/>
    <w:rPr>
      <w:vertAlign w:val="superscript"/>
    </w:rPr>
  </w:style>
  <w:style w:type="paragraph" w:styleId="913">
    <w:name w:val="endnote text"/>
    <w:basedOn w:val="751"/>
    <w:link w:val="914"/>
    <w:uiPriority w:val="99"/>
    <w:semiHidden/>
    <w:unhideWhenUsed/>
  </w:style>
  <w:style w:type="character" w:styleId="914" w:customStyle="1">
    <w:name w:val="Текст концевой сноски Знак"/>
    <w:link w:val="913"/>
    <w:uiPriority w:val="99"/>
    <w:rPr>
      <w:sz w:val="20"/>
    </w:rPr>
  </w:style>
  <w:style w:type="character" w:styleId="915">
    <w:name w:val="endnote reference"/>
    <w:basedOn w:val="761"/>
    <w:uiPriority w:val="99"/>
    <w:semiHidden/>
    <w:unhideWhenUsed/>
    <w:rPr>
      <w:vertAlign w:val="superscript"/>
    </w:rPr>
  </w:style>
  <w:style w:type="paragraph" w:styleId="916">
    <w:name w:val="toc 1"/>
    <w:basedOn w:val="751"/>
    <w:next w:val="751"/>
    <w:uiPriority w:val="39"/>
    <w:unhideWhenUsed/>
    <w:pPr>
      <w:spacing w:after="57"/>
    </w:pPr>
  </w:style>
  <w:style w:type="paragraph" w:styleId="917">
    <w:name w:val="toc 2"/>
    <w:basedOn w:val="751"/>
    <w:next w:val="751"/>
    <w:uiPriority w:val="39"/>
    <w:unhideWhenUsed/>
    <w:pPr>
      <w:ind w:left="283"/>
      <w:spacing w:after="57"/>
    </w:pPr>
  </w:style>
  <w:style w:type="paragraph" w:styleId="918">
    <w:name w:val="toc 3"/>
    <w:basedOn w:val="751"/>
    <w:next w:val="751"/>
    <w:uiPriority w:val="39"/>
    <w:unhideWhenUsed/>
    <w:pPr>
      <w:ind w:left="567"/>
      <w:spacing w:after="57"/>
    </w:pPr>
  </w:style>
  <w:style w:type="paragraph" w:styleId="919">
    <w:name w:val="toc 4"/>
    <w:basedOn w:val="751"/>
    <w:next w:val="751"/>
    <w:uiPriority w:val="39"/>
    <w:unhideWhenUsed/>
    <w:pPr>
      <w:ind w:left="850"/>
      <w:spacing w:after="57"/>
    </w:pPr>
  </w:style>
  <w:style w:type="paragraph" w:styleId="920">
    <w:name w:val="toc 5"/>
    <w:basedOn w:val="751"/>
    <w:next w:val="751"/>
    <w:uiPriority w:val="39"/>
    <w:unhideWhenUsed/>
    <w:pPr>
      <w:ind w:left="1134"/>
      <w:spacing w:after="57"/>
    </w:pPr>
  </w:style>
  <w:style w:type="paragraph" w:styleId="921">
    <w:name w:val="toc 6"/>
    <w:basedOn w:val="751"/>
    <w:next w:val="751"/>
    <w:uiPriority w:val="39"/>
    <w:unhideWhenUsed/>
    <w:pPr>
      <w:ind w:left="1417"/>
      <w:spacing w:after="57"/>
    </w:pPr>
  </w:style>
  <w:style w:type="paragraph" w:styleId="922">
    <w:name w:val="toc 7"/>
    <w:basedOn w:val="751"/>
    <w:next w:val="751"/>
    <w:uiPriority w:val="39"/>
    <w:unhideWhenUsed/>
    <w:pPr>
      <w:ind w:left="1701"/>
      <w:spacing w:after="57"/>
    </w:pPr>
  </w:style>
  <w:style w:type="paragraph" w:styleId="923">
    <w:name w:val="toc 8"/>
    <w:basedOn w:val="751"/>
    <w:next w:val="751"/>
    <w:uiPriority w:val="39"/>
    <w:unhideWhenUsed/>
    <w:pPr>
      <w:ind w:left="1984"/>
      <w:spacing w:after="57"/>
    </w:pPr>
  </w:style>
  <w:style w:type="paragraph" w:styleId="924">
    <w:name w:val="toc 9"/>
    <w:basedOn w:val="751"/>
    <w:next w:val="751"/>
    <w:uiPriority w:val="39"/>
    <w:unhideWhenUsed/>
    <w:pPr>
      <w:ind w:left="2268"/>
      <w:spacing w:after="57"/>
    </w:pPr>
  </w:style>
  <w:style w:type="paragraph" w:styleId="925">
    <w:name w:val="TOC Heading"/>
    <w:uiPriority w:val="39"/>
    <w:unhideWhenUsed/>
  </w:style>
  <w:style w:type="paragraph" w:styleId="926">
    <w:name w:val="table of figures"/>
    <w:basedOn w:val="751"/>
    <w:next w:val="751"/>
    <w:uiPriority w:val="99"/>
    <w:unhideWhenUsed/>
  </w:style>
  <w:style w:type="paragraph" w:styleId="927">
    <w:name w:val="Caption"/>
    <w:basedOn w:val="751"/>
    <w:next w:val="751"/>
    <w:link w:val="784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28">
    <w:name w:val="Body Text"/>
    <w:basedOn w:val="751"/>
    <w:link w:val="941"/>
    <w:pPr>
      <w:ind w:right="3117"/>
    </w:pPr>
    <w:rPr>
      <w:rFonts w:ascii="Courier New" w:hAnsi="Courier New"/>
      <w:sz w:val="26"/>
    </w:rPr>
  </w:style>
  <w:style w:type="paragraph" w:styleId="929">
    <w:name w:val="Body Text Indent"/>
    <w:basedOn w:val="751"/>
    <w:link w:val="960"/>
    <w:pPr>
      <w:ind w:right="1"/>
      <w:jc w:val="both"/>
    </w:pPr>
    <w:rPr>
      <w:sz w:val="26"/>
    </w:rPr>
  </w:style>
  <w:style w:type="paragraph" w:styleId="930">
    <w:name w:val="Footer"/>
    <w:basedOn w:val="751"/>
    <w:link w:val="957"/>
    <w:pPr>
      <w:tabs>
        <w:tab w:val="center" w:pos="4153" w:leader="none"/>
        <w:tab w:val="right" w:pos="8306" w:leader="none"/>
      </w:tabs>
    </w:pPr>
  </w:style>
  <w:style w:type="character" w:styleId="931">
    <w:name w:val="page number"/>
    <w:basedOn w:val="761"/>
  </w:style>
  <w:style w:type="paragraph" w:styleId="932">
    <w:name w:val="Header"/>
    <w:basedOn w:val="751"/>
    <w:link w:val="935"/>
    <w:uiPriority w:val="99"/>
    <w:pPr>
      <w:tabs>
        <w:tab w:val="center" w:pos="4153" w:leader="none"/>
        <w:tab w:val="right" w:pos="8306" w:leader="none"/>
      </w:tabs>
    </w:pPr>
  </w:style>
  <w:style w:type="paragraph" w:styleId="933">
    <w:name w:val="Balloon Text"/>
    <w:basedOn w:val="751"/>
    <w:link w:val="934"/>
    <w:rPr>
      <w:rFonts w:ascii="Segoe UI" w:hAnsi="Segoe UI"/>
      <w:sz w:val="18"/>
      <w:szCs w:val="18"/>
    </w:rPr>
  </w:style>
  <w:style w:type="character" w:styleId="934" w:customStyle="1">
    <w:name w:val="Текст выноски Знак"/>
    <w:link w:val="933"/>
    <w:rPr>
      <w:rFonts w:ascii="Segoe UI" w:hAnsi="Segoe UI" w:cs="Segoe UI"/>
      <w:sz w:val="18"/>
      <w:szCs w:val="18"/>
    </w:rPr>
  </w:style>
  <w:style w:type="character" w:styleId="935" w:customStyle="1">
    <w:name w:val="Верхний колонтитул Знак"/>
    <w:link w:val="932"/>
    <w:uiPriority w:val="99"/>
  </w:style>
  <w:style w:type="paragraph" w:styleId="936" w:customStyle="1">
    <w:name w:val="Форма"/>
    <w:rPr>
      <w:sz w:val="28"/>
      <w:szCs w:val="28"/>
    </w:rPr>
  </w:style>
  <w:style w:type="paragraph" w:styleId="937" w:customStyle="1">
    <w:name w:val="Приложение"/>
    <w:basedOn w:val="928"/>
    <w:pPr>
      <w:ind w:left="1985" w:right="0" w:hanging="1985"/>
      <w:jc w:val="both"/>
      <w:spacing w:before="240" w:line="240" w:lineRule="exact"/>
      <w:tabs>
        <w:tab w:val="left" w:pos="1673" w:leader="none"/>
      </w:tabs>
    </w:pPr>
    <w:rPr>
      <w:rFonts w:ascii="Times New Roman" w:hAnsi="Times New Roman"/>
      <w:sz w:val="28"/>
    </w:rPr>
  </w:style>
  <w:style w:type="paragraph" w:styleId="938" w:customStyle="1">
    <w:name w:val="Подпись на  бланке должностного лица"/>
    <w:basedOn w:val="751"/>
    <w:next w:val="928"/>
    <w:pPr>
      <w:ind w:left="7088"/>
      <w:spacing w:before="480" w:line="240" w:lineRule="exact"/>
    </w:pPr>
    <w:rPr>
      <w:sz w:val="28"/>
    </w:rPr>
  </w:style>
  <w:style w:type="paragraph" w:styleId="939">
    <w:name w:val="Signature"/>
    <w:basedOn w:val="751"/>
    <w:next w:val="928"/>
    <w:link w:val="940"/>
    <w:pPr>
      <w:spacing w:before="480" w:line="240" w:lineRule="exact"/>
      <w:tabs>
        <w:tab w:val="left" w:pos="5103" w:leader="none"/>
        <w:tab w:val="right" w:pos="9639" w:leader="none"/>
      </w:tabs>
    </w:pPr>
    <w:rPr>
      <w:sz w:val="28"/>
    </w:rPr>
  </w:style>
  <w:style w:type="character" w:styleId="940" w:customStyle="1">
    <w:name w:val="Подпись Знак"/>
    <w:link w:val="939"/>
    <w:rPr>
      <w:sz w:val="28"/>
    </w:rPr>
  </w:style>
  <w:style w:type="character" w:styleId="941" w:customStyle="1">
    <w:name w:val="Основной текст Знак"/>
    <w:link w:val="928"/>
    <w:rPr>
      <w:rFonts w:ascii="Courier New" w:hAnsi="Courier New"/>
      <w:sz w:val="26"/>
    </w:rPr>
  </w:style>
  <w:style w:type="paragraph" w:styleId="942" w:customStyle="1">
    <w:name w:val="ConsPlusNormal"/>
    <w:pPr>
      <w:widowControl w:val="off"/>
    </w:pPr>
    <w:rPr>
      <w:rFonts w:ascii="Calibri" w:hAnsi="Calibri" w:cs="Calibri"/>
      <w:sz w:val="22"/>
    </w:rPr>
  </w:style>
  <w:style w:type="paragraph" w:styleId="943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944" w:customStyle="1">
    <w:name w:val="ConsPlusTitle"/>
    <w:pPr>
      <w:widowControl w:val="off"/>
    </w:pPr>
    <w:rPr>
      <w:rFonts w:ascii="Calibri" w:hAnsi="Calibri" w:cs="Calibri"/>
      <w:b/>
      <w:sz w:val="22"/>
    </w:rPr>
  </w:style>
  <w:style w:type="paragraph" w:styleId="945" w:customStyle="1">
    <w:name w:val="ConsPlusCell"/>
    <w:pPr>
      <w:widowControl w:val="off"/>
    </w:pPr>
    <w:rPr>
      <w:rFonts w:ascii="Courier New" w:hAnsi="Courier New" w:cs="Courier New"/>
    </w:rPr>
  </w:style>
  <w:style w:type="paragraph" w:styleId="946" w:customStyle="1">
    <w:name w:val="ConsPlusDocList"/>
    <w:pPr>
      <w:widowControl w:val="off"/>
    </w:pPr>
    <w:rPr>
      <w:rFonts w:ascii="Courier New" w:hAnsi="Courier New" w:cs="Courier New"/>
    </w:rPr>
  </w:style>
  <w:style w:type="paragraph" w:styleId="947" w:customStyle="1">
    <w:name w:val="ConsPlusTitlePage"/>
    <w:pPr>
      <w:widowControl w:val="off"/>
    </w:pPr>
    <w:rPr>
      <w:rFonts w:ascii="Tahoma" w:hAnsi="Tahoma" w:cs="Tahoma"/>
    </w:rPr>
  </w:style>
  <w:style w:type="paragraph" w:styleId="948" w:customStyle="1">
    <w:name w:val="ConsPlusJurTerm"/>
    <w:pPr>
      <w:widowControl w:val="off"/>
    </w:pPr>
    <w:rPr>
      <w:rFonts w:ascii="Tahoma" w:hAnsi="Tahoma" w:cs="Tahoma"/>
    </w:rPr>
  </w:style>
  <w:style w:type="paragraph" w:styleId="949" w:customStyle="1">
    <w:name w:val="ConsPlusTextList"/>
    <w:pPr>
      <w:widowControl w:val="off"/>
    </w:pPr>
    <w:rPr>
      <w:rFonts w:ascii="Arial" w:hAnsi="Arial" w:cs="Arial"/>
    </w:rPr>
  </w:style>
  <w:style w:type="character" w:styleId="950" w:customStyle="1">
    <w:name w:val="Основной текст (2)_"/>
    <w:link w:val="951"/>
    <w:uiPriority w:val="99"/>
    <w:rPr>
      <w:sz w:val="28"/>
      <w:szCs w:val="28"/>
      <w:shd w:val="clear" w:color="auto" w:fill="ffffff"/>
    </w:rPr>
  </w:style>
  <w:style w:type="paragraph" w:styleId="951" w:customStyle="1">
    <w:name w:val="Основной текст (2)1"/>
    <w:basedOn w:val="751"/>
    <w:link w:val="950"/>
    <w:uiPriority w:val="99"/>
    <w:pPr>
      <w:spacing w:after="600" w:line="240" w:lineRule="atLeast"/>
      <w:shd w:val="clear" w:color="auto" w:fill="ffffff"/>
      <w:widowControl w:val="off"/>
    </w:pPr>
    <w:rPr>
      <w:sz w:val="28"/>
      <w:szCs w:val="28"/>
    </w:rPr>
  </w:style>
  <w:style w:type="table" w:styleId="952">
    <w:name w:val="Table Grid"/>
    <w:basedOn w:val="762"/>
    <w:uiPriority w:val="59"/>
    <w:rPr>
      <w:rFonts w:ascii="Calibri" w:hAnsi="Calibri" w:eastAsia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53" w:customStyle="1">
    <w:name w:val="Основной текст (2) + Consolas"/>
    <w:uiPriority w:val="99"/>
    <w:rPr>
      <w:rFonts w:ascii="Consolas" w:hAnsi="Consolas" w:cs="Consolas"/>
      <w:sz w:val="8"/>
      <w:szCs w:val="8"/>
      <w:u w:val="none"/>
      <w:shd w:val="clear" w:color="auto" w:fill="ffffff"/>
    </w:rPr>
  </w:style>
  <w:style w:type="table" w:styleId="954" w:customStyle="1">
    <w:name w:val="Табличка 0-19"/>
    <w:basedOn w:val="762"/>
    <w:rPr>
      <w:color w:val="000000"/>
      <w:sz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55">
    <w:name w:val="Hyperlink"/>
    <w:rPr>
      <w:color w:val="0563c1"/>
      <w:u w:val="single"/>
    </w:rPr>
  </w:style>
  <w:style w:type="paragraph" w:styleId="956">
    <w:name w:val="No Spacing"/>
    <w:uiPriority w:val="1"/>
    <w:qFormat/>
  </w:style>
  <w:style w:type="character" w:styleId="957" w:customStyle="1">
    <w:name w:val="Нижний колонтитул Знак"/>
    <w:link w:val="930"/>
  </w:style>
  <w:style w:type="character" w:styleId="958" w:customStyle="1">
    <w:name w:val="Заголовок 1 Знак"/>
    <w:link w:val="752"/>
    <w:rPr>
      <w:sz w:val="24"/>
    </w:rPr>
  </w:style>
  <w:style w:type="character" w:styleId="959" w:customStyle="1">
    <w:name w:val="Заголовок 2 Знак"/>
    <w:link w:val="753"/>
    <w:rPr>
      <w:sz w:val="24"/>
    </w:rPr>
  </w:style>
  <w:style w:type="character" w:styleId="960" w:customStyle="1">
    <w:name w:val="Основной текст с отступом Знак"/>
    <w:link w:val="929"/>
    <w:rPr>
      <w:sz w:val="26"/>
    </w:rPr>
  </w:style>
  <w:style w:type="character" w:styleId="961" w:customStyle="1">
    <w:name w:val="Неразрешенное упоминание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customXml" Target="../customXml/item1.xml" /><Relationship Id="rId14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ZB&amp;n=46577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"/>
                <a:satMod val="105"/>
                <a:tint val="67"/>
              </a:schemeClr>
            </a:gs>
            <a:gs pos="50">
              <a:schemeClr val="phClr">
                <a:lumMod val="105"/>
                <a:satMod val="103"/>
                <a:tint val="73"/>
              </a:schemeClr>
            </a:gs>
            <a:gs pos="100">
              <a:schemeClr val="phClr">
                <a:lumMod val="105"/>
                <a:satMod val="109"/>
                <a:tint val="81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"/>
                <a:lumMod val="102"/>
                <a:tint val="94"/>
              </a:schemeClr>
            </a:gs>
            <a:gs pos="50">
              <a:schemeClr val="phClr">
                <a:satMod val="110"/>
                <a:lumMod val="100"/>
                <a:shade val="100"/>
              </a:schemeClr>
            </a:gs>
            <a:gs pos="100">
              <a:schemeClr val="phClr">
                <a:lumMod val="99"/>
                <a:satMod val="120"/>
                <a:shade val="78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"/>
        </a:ln>
        <a:ln w="12700" cap="flat" cmpd="sng" algn="ctr">
          <a:solidFill>
            <a:schemeClr val="phClr"/>
          </a:solidFill>
          <a:prstDash val="solid"/>
          <a:miter lim="800"/>
        </a:ln>
        <a:ln w="19050" cap="flat" cmpd="sng" algn="ctr">
          <a:solidFill>
            <a:schemeClr val="phClr"/>
          </a:solidFill>
          <a:prstDash val="solid"/>
          <a:miter lim="8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"/>
            <a:satMod val="170"/>
          </a:schemeClr>
        </a:solidFill>
        <a:gradFill>
          <a:gsLst>
            <a:gs pos="0">
              <a:schemeClr val="phClr">
                <a:tint val="93"/>
                <a:satMod val="150"/>
                <a:shade val="98"/>
                <a:lumMod val="102"/>
              </a:schemeClr>
            </a:gs>
            <a:gs pos="50">
              <a:schemeClr val="phClr">
                <a:tint val="98"/>
                <a:satMod val="130"/>
                <a:shade val="90"/>
                <a:lumMod val="103"/>
              </a:schemeClr>
            </a:gs>
            <a:gs pos="100">
              <a:schemeClr val="phClr">
                <a:shade val="63"/>
                <a:satMod val="12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F9EEF-C1EC-419F-ABA1-BF777F378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184</cp:revision>
  <dcterms:created xsi:type="dcterms:W3CDTF">2024-08-01T06:52:00Z</dcterms:created>
  <dcterms:modified xsi:type="dcterms:W3CDTF">2026-09-15T09:34:28Z</dcterms:modified>
</cp:coreProperties>
</file>