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484630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484630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8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3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3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pStyle w:val="88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7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89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87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16.09.2026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7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561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16.90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898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3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pStyle w:val="88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7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89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887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16.09.2026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7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887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561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7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7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7"/>
        <w:ind w:right="4392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0" w:firstLine="0"/>
        <w:jc w:val="center"/>
        <w:spacing w:line="255" w:lineRule="exact"/>
        <w:rPr>
          <w:b/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left="0" w:right="0" w:firstLine="0"/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О внесении изменений  </w:t>
      </w:r>
      <w:r>
        <w:rPr>
          <w:b/>
          <w:sz w:val="28"/>
          <w:szCs w:val="28"/>
          <w:highlight w:val="white"/>
        </w:rPr>
        <w:t xml:space="preserve">в состав комиссии </w:t>
      </w:r>
      <w:r>
        <w:rPr>
          <w:b/>
          <w:sz w:val="28"/>
          <w:szCs w:val="28"/>
          <w:highlight w:val="white"/>
        </w:rPr>
        <w:t xml:space="preserve">по оценке последствий пр</w:t>
      </w:r>
      <w:r>
        <w:rPr>
          <w:b/>
          <w:sz w:val="28"/>
          <w:szCs w:val="28"/>
          <w:highlight w:val="white"/>
        </w:rPr>
        <w:t xml:space="preserve">и</w:t>
      </w:r>
      <w:r>
        <w:rPr>
          <w:b/>
          <w:sz w:val="28"/>
          <w:szCs w:val="28"/>
          <w:highlight w:val="white"/>
        </w:rPr>
        <w:t xml:space="preserve">нятия решения о реконструкции, модернизации, об изменении назначения </w:t>
        <w:br/>
      </w:r>
      <w:r>
        <w:rPr>
          <w:b/>
          <w:sz w:val="28"/>
          <w:szCs w:val="28"/>
          <w:highlight w:val="white"/>
        </w:rPr>
        <w:t xml:space="preserve">или ликвидации объекта социальной инфраструктуры </w:t>
      </w:r>
      <w:r>
        <w:rPr>
          <w:b/>
          <w:sz w:val="28"/>
          <w:szCs w:val="28"/>
          <w:highlight w:val="white"/>
        </w:rPr>
        <w:t xml:space="preserve">для д</w:t>
      </w:r>
      <w:r>
        <w:rPr>
          <w:b/>
          <w:sz w:val="28"/>
          <w:szCs w:val="28"/>
          <w:highlight w:val="white"/>
        </w:rPr>
        <w:t xml:space="preserve">е</w:t>
      </w:r>
      <w:r>
        <w:rPr>
          <w:b/>
          <w:sz w:val="28"/>
          <w:szCs w:val="28"/>
          <w:highlight w:val="white"/>
        </w:rPr>
        <w:t xml:space="preserve">тей, </w:t>
        <w:br/>
        <w:t xml:space="preserve">являющегося муниципальной собственностью, </w:t>
      </w:r>
      <w:r>
        <w:rPr>
          <w:b/>
          <w:sz w:val="28"/>
          <w:szCs w:val="28"/>
          <w:highlight w:val="white"/>
        </w:rPr>
        <w:t xml:space="preserve">заключении муниципальной организацией, образующей социальную инфраструктуру </w:t>
      </w:r>
      <w:r>
        <w:rPr>
          <w:b/>
          <w:sz w:val="28"/>
          <w:szCs w:val="28"/>
          <w:highlight w:val="white"/>
        </w:rPr>
        <w:t xml:space="preserve">д</w:t>
      </w:r>
      <w:r>
        <w:rPr>
          <w:b/>
          <w:sz w:val="28"/>
          <w:szCs w:val="28"/>
          <w:highlight w:val="white"/>
        </w:rPr>
        <w:t xml:space="preserve">ля детей, договора аренды, договора безвозмездного пользования закрепленных за ней объектов собственности, а также о реорганизации или ликвидации муниципальной </w:t>
        <w:br/>
        <w:t xml:space="preserve">организации, образующей социальную инфраструктуру для детей, </w:t>
        <w:br/>
      </w:r>
      <w:r>
        <w:rPr>
          <w:b/>
          <w:sz w:val="28"/>
          <w:szCs w:val="28"/>
          <w:highlight w:val="white"/>
        </w:rPr>
        <w:t xml:space="preserve">утвержденный </w:t>
      </w:r>
      <w:r>
        <w:rPr>
          <w:b/>
          <w:sz w:val="28"/>
          <w:szCs w:val="28"/>
          <w:highlight w:val="white"/>
        </w:rPr>
        <w:t xml:space="preserve">постановлением</w:t>
      </w:r>
      <w:r>
        <w:rPr>
          <w:b/>
          <w:sz w:val="28"/>
          <w:szCs w:val="28"/>
          <w:highlight w:val="white"/>
        </w:rPr>
        <w:t xml:space="preserve"> админ</w:t>
      </w:r>
      <w:r>
        <w:rPr>
          <w:b/>
          <w:sz w:val="28"/>
          <w:szCs w:val="28"/>
          <w:highlight w:val="white"/>
        </w:rPr>
        <w:t xml:space="preserve">и</w:t>
      </w:r>
      <w:r>
        <w:rPr>
          <w:b/>
          <w:sz w:val="28"/>
          <w:szCs w:val="28"/>
          <w:highlight w:val="white"/>
        </w:rPr>
        <w:t xml:space="preserve">страции города Перми </w:t>
        <w:br/>
        <w:t xml:space="preserve">от 31.10.2024 № 1049</w:t>
      </w:r>
      <w:r>
        <w:rPr>
          <w:b/>
          <w:sz w:val="28"/>
          <w:szCs w:val="28"/>
          <w:highlight w:val="white"/>
        </w:rPr>
        <w:t xml:space="preserve"> «</w:t>
      </w:r>
      <w:r>
        <w:rPr>
          <w:b/>
          <w:bCs/>
          <w:sz w:val="28"/>
          <w:szCs w:val="28"/>
        </w:rPr>
        <w:t xml:space="preserve">Об оценке последствий принятия </w:t>
      </w:r>
      <w:r>
        <w:rPr>
          <w:b/>
          <w:bCs/>
          <w:sz w:val="28"/>
          <w:szCs w:val="28"/>
        </w:rPr>
        <w:t xml:space="preserve">решения </w:t>
        <w:br/>
        <w:t xml:space="preserve">о реконструкции, </w:t>
      </w:r>
      <w:r>
        <w:rPr>
          <w:b/>
          <w:bCs/>
          <w:sz w:val="28"/>
          <w:szCs w:val="28"/>
        </w:rPr>
        <w:t xml:space="preserve">модернизации, об изменении </w:t>
      </w:r>
      <w:r>
        <w:rPr>
          <w:b/>
          <w:bCs/>
          <w:sz w:val="28"/>
          <w:szCs w:val="28"/>
        </w:rPr>
        <w:t xml:space="preserve">назначения или ликвидации </w:t>
      </w:r>
      <w:r>
        <w:rPr>
          <w:b/>
          <w:bCs/>
          <w:sz w:val="28"/>
          <w:szCs w:val="28"/>
        </w:rPr>
        <w:t xml:space="preserve">объекта социальной </w:t>
      </w:r>
      <w:r>
        <w:rPr>
          <w:b/>
          <w:bCs/>
          <w:sz w:val="28"/>
          <w:szCs w:val="28"/>
        </w:rPr>
        <w:t xml:space="preserve">инфраструктуры для детей, </w:t>
      </w:r>
      <w:r>
        <w:rPr>
          <w:b/>
          <w:bCs/>
          <w:sz w:val="28"/>
          <w:szCs w:val="28"/>
        </w:rPr>
        <w:t xml:space="preserve">являющегося </w:t>
        <w:br/>
        <w:t xml:space="preserve">муниципальной </w:t>
      </w:r>
      <w:r>
        <w:rPr>
          <w:b/>
          <w:bCs/>
          <w:sz w:val="28"/>
          <w:szCs w:val="28"/>
        </w:rPr>
        <w:t xml:space="preserve">собственностью, заключении </w:t>
      </w:r>
      <w:r>
        <w:rPr>
          <w:b/>
          <w:bCs/>
          <w:sz w:val="28"/>
          <w:szCs w:val="28"/>
        </w:rPr>
        <w:t xml:space="preserve">муниципальной организацией, </w:t>
      </w:r>
      <w:r>
        <w:rPr>
          <w:b/>
          <w:bCs/>
          <w:sz w:val="28"/>
          <w:szCs w:val="28"/>
        </w:rPr>
        <w:t xml:space="preserve">образующей социальную </w:t>
      </w:r>
      <w:r>
        <w:rPr>
          <w:b/>
          <w:bCs/>
          <w:sz w:val="28"/>
          <w:szCs w:val="28"/>
        </w:rPr>
        <w:t xml:space="preserve">инфраструктуру для детей, договора </w:t>
      </w:r>
      <w:r>
        <w:rPr>
          <w:b/>
          <w:bCs/>
          <w:sz w:val="28"/>
          <w:szCs w:val="28"/>
        </w:rPr>
        <w:t xml:space="preserve">аренды, </w:t>
        <w:br/>
        <w:t xml:space="preserve">договора безвозмездного </w:t>
      </w:r>
      <w:r>
        <w:rPr>
          <w:b/>
          <w:bCs/>
          <w:sz w:val="28"/>
          <w:szCs w:val="28"/>
        </w:rPr>
        <w:t xml:space="preserve">пользования закрепленных за ней </w:t>
      </w:r>
      <w:r>
        <w:rPr>
          <w:b/>
          <w:bCs/>
          <w:sz w:val="28"/>
          <w:szCs w:val="28"/>
        </w:rPr>
        <w:t xml:space="preserve">объектов </w:t>
        <w:br/>
        <w:t xml:space="preserve">собственности, а также </w:t>
      </w:r>
      <w:r>
        <w:rPr>
          <w:b/>
          <w:bCs/>
          <w:sz w:val="28"/>
          <w:szCs w:val="28"/>
        </w:rPr>
        <w:t xml:space="preserve">о реорганизации или ликвидации </w:t>
      </w:r>
      <w:r>
        <w:rPr>
          <w:b/>
          <w:bCs/>
          <w:sz w:val="28"/>
          <w:szCs w:val="28"/>
        </w:rPr>
        <w:t xml:space="preserve">муниципальной </w:t>
        <w:br/>
        <w:t xml:space="preserve">организации, </w:t>
      </w:r>
      <w:r>
        <w:rPr>
          <w:b/>
          <w:bCs/>
          <w:sz w:val="28"/>
          <w:szCs w:val="28"/>
        </w:rPr>
        <w:t xml:space="preserve">образующей социальную </w:t>
      </w:r>
      <w:r>
        <w:rPr>
          <w:b/>
          <w:bCs/>
          <w:sz w:val="28"/>
          <w:szCs w:val="28"/>
        </w:rPr>
        <w:t xml:space="preserve">инфраструктуру для детей, </w:t>
        <w:br/>
      </w:r>
      <w:r>
        <w:rPr>
          <w:b/>
          <w:bCs/>
          <w:sz w:val="28"/>
          <w:szCs w:val="28"/>
        </w:rPr>
        <w:t xml:space="preserve">и о признании утратившими силу </w:t>
      </w:r>
      <w:r>
        <w:rPr>
          <w:b/>
          <w:bCs/>
          <w:sz w:val="28"/>
          <w:szCs w:val="28"/>
        </w:rPr>
        <w:t xml:space="preserve">отдельных постановлений </w:t>
      </w:r>
      <w:r>
        <w:rPr>
          <w:b/>
          <w:bCs/>
          <w:sz w:val="28"/>
          <w:szCs w:val="28"/>
        </w:rPr>
        <w:t xml:space="preserve">администрации города Перми </w:t>
      </w:r>
      <w:r>
        <w:rPr>
          <w:b/>
          <w:bCs/>
          <w:sz w:val="28"/>
          <w:szCs w:val="28"/>
        </w:rPr>
        <w:t xml:space="preserve">в социальной сфере</w:t>
      </w:r>
      <w:r>
        <w:rPr>
          <w:b/>
          <w:sz w:val="28"/>
          <w:szCs w:val="28"/>
          <w:highlight w:val="white"/>
        </w:rPr>
        <w:t xml:space="preserve">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4676"/>
        <w:spacing w:line="238" w:lineRule="exact"/>
        <w:rPr>
          <w:b/>
          <w:bCs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</w:p>
    <w:p>
      <w:pPr>
        <w:pStyle w:val="887"/>
        <w:ind w:left="0" w:right="0" w:firstLine="0"/>
        <w:spacing w:line="240" w:lineRule="exact"/>
        <w:rPr>
          <w:b/>
          <w:bCs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</w:p>
    <w:p>
      <w:pPr>
        <w:pStyle w:val="887"/>
        <w:ind w:right="4676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7"/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Уставом </w:t>
      </w: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  <w:t xml:space="preserve">и в связи с кадровыми </w:t>
        <w:br/>
        <w:t xml:space="preserve">изменениями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3"/>
        <w:ind w:firstLine="720"/>
        <w:jc w:val="both"/>
        <w:spacing w:line="240" w:lineRule="auto"/>
        <w:rPr>
          <w:highlight w:val="none"/>
        </w:rPr>
      </w:pPr>
      <w:r>
        <w:t xml:space="preserve">1. </w:t>
      </w:r>
      <w:r>
        <w:t xml:space="preserve">Внести в состав комиссии </w:t>
      </w:r>
      <w:r>
        <w:rPr>
          <w:szCs w:val="24"/>
        </w:rPr>
        <w:t xml:space="preserve">по оценке последствий </w:t>
      </w:r>
      <w:r>
        <w:t xml:space="preserve">принятия решения о реконструкции, модернизации, </w:t>
      </w:r>
      <w:r>
        <w:t xml:space="preserve">об изменении назначения или ликвидации объекта социальной </w:t>
      </w:r>
      <w:r>
        <w:t xml:space="preserve">инфраструктуры для детей, являющегося муниципальной </w:t>
      </w:r>
      <w:r>
        <w:t xml:space="preserve">собственностью, заключении муниципальной организацией, образующей </w:t>
      </w:r>
      <w:r>
        <w:t xml:space="preserve">социальную инфраструктуру для детей, договора аренды, договора </w:t>
      </w:r>
      <w:r>
        <w:t xml:space="preserve">безвозмездного пользования закрепленных за ней объектов </w:t>
      </w:r>
      <w:r>
        <w:t xml:space="preserve">собственности, а также о реорганизации или ликвидации </w:t>
      </w:r>
      <w:r>
        <w:t xml:space="preserve">муниципальной организации, образующей социальную инфраструктуру </w:t>
      </w:r>
      <w:r>
        <w:t xml:space="preserve">для детей, утвержденный постановлением администрации города Перми </w:t>
      </w:r>
      <w:r>
        <w:t xml:space="preserve">от 31 октября 2024 г. № 1049</w:t>
      </w:r>
      <w:r>
        <w:t xml:space="preserve"> </w:t>
      </w:r>
      <w:r>
        <w:t xml:space="preserve">«</w:t>
      </w:r>
      <w:r>
        <w:rPr>
          <w:b w:val="0"/>
          <w:bCs w:val="0"/>
          <w:sz w:val="28"/>
          <w:szCs w:val="28"/>
        </w:rPr>
        <w:t xml:space="preserve">Об оценке последствий принятия </w:t>
      </w:r>
      <w:r>
        <w:rPr>
          <w:b w:val="0"/>
          <w:bCs w:val="0"/>
          <w:sz w:val="28"/>
          <w:szCs w:val="28"/>
        </w:rPr>
        <w:t xml:space="preserve">решения о реконструкции, </w:t>
      </w:r>
      <w:r>
        <w:rPr>
          <w:b w:val="0"/>
          <w:bCs w:val="0"/>
          <w:sz w:val="28"/>
          <w:szCs w:val="28"/>
        </w:rPr>
        <w:t xml:space="preserve">модернизации, об изменении </w:t>
      </w:r>
      <w:r>
        <w:rPr>
          <w:b w:val="0"/>
          <w:bCs w:val="0"/>
          <w:sz w:val="28"/>
          <w:szCs w:val="28"/>
        </w:rPr>
        <w:t xml:space="preserve">назначения или ликвидации </w:t>
      </w:r>
      <w:r>
        <w:rPr>
          <w:b w:val="0"/>
          <w:bCs w:val="0"/>
          <w:sz w:val="28"/>
          <w:szCs w:val="28"/>
        </w:rPr>
        <w:t xml:space="preserve">объекта социальной </w:t>
      </w:r>
      <w:r>
        <w:rPr>
          <w:b w:val="0"/>
          <w:bCs w:val="0"/>
          <w:sz w:val="28"/>
          <w:szCs w:val="28"/>
        </w:rPr>
        <w:t xml:space="preserve">инфраструктуры для детей, </w:t>
      </w:r>
      <w:r>
        <w:rPr>
          <w:b w:val="0"/>
          <w:bCs w:val="0"/>
          <w:sz w:val="28"/>
          <w:szCs w:val="28"/>
        </w:rPr>
        <w:t xml:space="preserve">являющегося муниципальной </w:t>
      </w:r>
      <w:r>
        <w:rPr>
          <w:b w:val="0"/>
          <w:bCs w:val="0"/>
          <w:sz w:val="28"/>
          <w:szCs w:val="28"/>
        </w:rPr>
        <w:t xml:space="preserve">собственностью, заключении </w:t>
      </w:r>
      <w:r>
        <w:rPr>
          <w:b w:val="0"/>
          <w:bCs w:val="0"/>
          <w:sz w:val="28"/>
          <w:szCs w:val="28"/>
        </w:rPr>
        <w:t xml:space="preserve">муниципальной организацией, </w:t>
      </w:r>
      <w:r>
        <w:rPr>
          <w:b w:val="0"/>
          <w:bCs w:val="0"/>
          <w:sz w:val="28"/>
          <w:szCs w:val="28"/>
        </w:rPr>
        <w:t xml:space="preserve">образующей социальную </w:t>
      </w:r>
      <w:r>
        <w:rPr>
          <w:b w:val="0"/>
          <w:bCs w:val="0"/>
          <w:sz w:val="28"/>
          <w:szCs w:val="28"/>
        </w:rPr>
        <w:t xml:space="preserve">инфраструктуру для детей, договора </w:t>
      </w:r>
      <w:r>
        <w:rPr>
          <w:b w:val="0"/>
          <w:bCs w:val="0"/>
          <w:sz w:val="28"/>
          <w:szCs w:val="28"/>
        </w:rPr>
        <w:t xml:space="preserve">аренды, договора безвозмездного </w:t>
      </w:r>
      <w:r>
        <w:rPr>
          <w:b w:val="0"/>
          <w:bCs w:val="0"/>
          <w:sz w:val="28"/>
          <w:szCs w:val="28"/>
        </w:rPr>
        <w:t xml:space="preserve">пользования закрепленных за ней </w:t>
      </w:r>
      <w:r>
        <w:rPr>
          <w:b w:val="0"/>
          <w:bCs w:val="0"/>
          <w:sz w:val="28"/>
          <w:szCs w:val="28"/>
        </w:rPr>
        <w:t xml:space="preserve">объектов собственности, а также </w:t>
      </w:r>
      <w:r>
        <w:rPr>
          <w:b w:val="0"/>
          <w:bCs w:val="0"/>
          <w:sz w:val="28"/>
          <w:szCs w:val="28"/>
        </w:rPr>
        <w:t xml:space="preserve">о реорганизации или ликвидации </w:t>
      </w:r>
      <w:r>
        <w:rPr>
          <w:b w:val="0"/>
          <w:bCs w:val="0"/>
          <w:sz w:val="28"/>
          <w:szCs w:val="28"/>
        </w:rPr>
        <w:t xml:space="preserve">муниципальной организации, </w:t>
      </w:r>
      <w:r>
        <w:rPr>
          <w:b w:val="0"/>
          <w:bCs w:val="0"/>
          <w:sz w:val="28"/>
          <w:szCs w:val="28"/>
        </w:rPr>
        <w:t xml:space="preserve">образующей социальную </w:t>
      </w:r>
      <w:r>
        <w:rPr>
          <w:b w:val="0"/>
          <w:bCs w:val="0"/>
          <w:sz w:val="28"/>
          <w:szCs w:val="28"/>
        </w:rPr>
        <w:t xml:space="preserve">инфраструктуру для детей, </w:t>
        <w:br/>
      </w:r>
      <w:r>
        <w:rPr>
          <w:b w:val="0"/>
          <w:bCs w:val="0"/>
          <w:sz w:val="28"/>
          <w:szCs w:val="28"/>
        </w:rPr>
        <w:t xml:space="preserve">и о признании утратившими силу </w:t>
      </w:r>
      <w:r>
        <w:rPr>
          <w:b w:val="0"/>
          <w:bCs w:val="0"/>
          <w:sz w:val="28"/>
          <w:szCs w:val="28"/>
        </w:rPr>
        <w:t xml:space="preserve">отдельных постановлений </w:t>
      </w:r>
      <w:r>
        <w:rPr>
          <w:b w:val="0"/>
          <w:bCs w:val="0"/>
          <w:sz w:val="28"/>
          <w:szCs w:val="28"/>
        </w:rPr>
        <w:t xml:space="preserve">администрации города Перми </w:t>
      </w:r>
      <w:r>
        <w:rPr>
          <w:b w:val="0"/>
          <w:bCs w:val="0"/>
          <w:sz w:val="28"/>
          <w:szCs w:val="28"/>
        </w:rPr>
        <w:t xml:space="preserve">в социальной сфере</w:t>
      </w:r>
      <w:r>
        <w:t xml:space="preserve">»</w:t>
      </w:r>
      <w:r>
        <w:t xml:space="preserve">, следующие изменения:</w:t>
      </w:r>
      <w:r>
        <w:rPr>
          <w:highlight w:val="none"/>
        </w:rPr>
      </w:r>
      <w:r>
        <w:rPr>
          <w:highlight w:val="none"/>
        </w:rPr>
      </w:r>
    </w:p>
    <w:p>
      <w:pPr>
        <w:pStyle w:val="923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23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23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23"/>
        <w:ind w:firstLine="720"/>
        <w:jc w:val="both"/>
        <w:rPr>
          <w:highlight w:val="none"/>
        </w:rPr>
      </w:pPr>
      <w:r>
        <w:t xml:space="preserve">1.1. позицию</w:t>
      </w:r>
      <w:r>
        <w:t xml:space="preserve">:</w:t>
      </w:r>
      <w:r>
        <w:rPr>
          <w:highlight w:val="none"/>
        </w:rPr>
      </w:r>
      <w:r>
        <w:rPr>
          <w:highlight w:val="none"/>
        </w:rPr>
      </w:r>
    </w:p>
    <w:tbl>
      <w:tblPr>
        <w:tblW w:w="500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92"/>
        <w:gridCol w:w="634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92" w:type="dxa"/>
            <w:vAlign w:val="top"/>
            <w:textDirection w:val="lrTb"/>
            <w:noWrap w:val="false"/>
          </w:tcPr>
          <w:p>
            <w:pPr>
              <w:pStyle w:val="92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«Председатель: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92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Мальцева </w:t>
              <w:br/>
              <w:t xml:space="preserve">Екатерина Дмитриевна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45" w:type="dxa"/>
            <w:vAlign w:val="top"/>
            <w:textDirection w:val="lrTb"/>
            <w:noWrap w:val="false"/>
          </w:tcPr>
          <w:p>
            <w:pPr>
              <w:pStyle w:val="923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  <w:p>
            <w:pPr>
              <w:pStyle w:val="923"/>
              <w:rPr>
                <w:rFonts w:eastAsia="Calibri"/>
                <w:highlight w:val="none"/>
              </w:rPr>
            </w:pPr>
            <w:r>
              <w:rPr>
                <w:rFonts w:eastAsia="Calibri"/>
              </w:rPr>
              <w:t xml:space="preserve">- заместитель главы администрации города </w:t>
              <w:br/>
              <w:t xml:space="preserve">Перми»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  <w:p>
            <w:pPr>
              <w:pStyle w:val="923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</w:tbl>
    <w:p>
      <w:pPr>
        <w:pStyle w:val="923"/>
        <w:ind w:firstLine="0"/>
        <w:jc w:val="both"/>
        <w:rPr>
          <w:highlight w:val="none"/>
        </w:rPr>
      </w:pPr>
      <w:r>
        <w:t xml:space="preserve">изложить </w:t>
      </w:r>
      <w:r>
        <w:t xml:space="preserve">в следующей редакции:</w:t>
      </w:r>
      <w:r>
        <w:rPr>
          <w:highlight w:val="none"/>
        </w:rPr>
      </w:r>
      <w:r>
        <w:rPr>
          <w:highlight w:val="none"/>
        </w:rPr>
      </w:r>
    </w:p>
    <w:tbl>
      <w:tblPr>
        <w:tblW w:w="500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92"/>
        <w:gridCol w:w="634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92" w:type="dxa"/>
            <w:vAlign w:val="top"/>
            <w:textDirection w:val="lrTb"/>
            <w:noWrap w:val="false"/>
          </w:tcPr>
          <w:p>
            <w:pPr>
              <w:pStyle w:val="92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«Председатель: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92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Ершова </w:t>
              <w:br/>
              <w:t xml:space="preserve">Ольга Станиславовна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45" w:type="dxa"/>
            <w:vAlign w:val="top"/>
            <w:textDirection w:val="lrTb"/>
            <w:noWrap w:val="false"/>
          </w:tcPr>
          <w:p>
            <w:pPr>
              <w:pStyle w:val="923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  <w:p>
            <w:pPr>
              <w:pStyle w:val="923"/>
              <w:rPr>
                <w:rFonts w:eastAsia="Calibri"/>
                <w:highlight w:val="none"/>
              </w:rPr>
            </w:pPr>
            <w:r>
              <w:rPr>
                <w:rFonts w:eastAsia="Calibri"/>
              </w:rPr>
              <w:t xml:space="preserve">- и.о. заместителя главы администрации города </w:t>
              <w:br/>
              <w:t xml:space="preserve">Перми»;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</w:tc>
      </w:tr>
    </w:tbl>
    <w:p>
      <w:pPr>
        <w:pStyle w:val="923"/>
        <w:ind w:firstLine="0"/>
        <w:jc w:val="both"/>
        <w:rPr>
          <w:highlight w:val="none"/>
        </w:rPr>
      </w:pPr>
      <w:r>
        <w:rPr>
          <w:highlight w:val="none"/>
        </w:rPr>
        <w:tab/>
      </w:r>
      <w:r>
        <w:rPr>
          <w:highlight w:val="none"/>
        </w:rPr>
      </w:r>
      <w:r>
        <w:rPr>
          <w:highlight w:val="none"/>
        </w:rPr>
      </w:r>
    </w:p>
    <w:p>
      <w:pPr>
        <w:pStyle w:val="923"/>
        <w:ind w:firstLine="720"/>
        <w:jc w:val="both"/>
        <w:rPr>
          <w:highlight w:val="none"/>
        </w:rPr>
      </w:pPr>
      <w:r>
        <w:rPr>
          <w:highlight w:val="none"/>
        </w:rPr>
        <w:t xml:space="preserve">1.2. позицию:</w:t>
      </w:r>
      <w:r>
        <w:rPr>
          <w:highlight w:val="none"/>
        </w:rPr>
      </w:r>
      <w:r>
        <w:rPr>
          <w:highlight w:val="none"/>
        </w:rPr>
      </w:r>
    </w:p>
    <w:tbl>
      <w:tblPr>
        <w:tblW w:w="500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92"/>
        <w:gridCol w:w="634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92" w:type="dxa"/>
            <w:vAlign w:val="top"/>
            <w:textDirection w:val="lrTb"/>
            <w:noWrap w:val="false"/>
          </w:tcPr>
          <w:p>
            <w:pPr>
              <w:pStyle w:val="92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«Заместитель председателя: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923"/>
              <w:jc w:val="left"/>
              <w:rPr>
                <w:rFonts w:eastAsia="Calibri"/>
                <w:highlight w:val="none"/>
              </w:rPr>
            </w:pPr>
            <w:r>
              <w:rPr>
                <w:rFonts w:eastAsia="Calibri"/>
              </w:rPr>
              <w:t xml:space="preserve">Ершова </w:t>
              <w:br/>
              <w:t xml:space="preserve">Ольга Станиславовна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  <w:p>
            <w:pPr>
              <w:pStyle w:val="923"/>
              <w:jc w:val="left"/>
              <w:rPr>
                <w:rFonts w:eastAsia="Calibri"/>
              </w:rPr>
            </w:pP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45" w:type="dxa"/>
            <w:vAlign w:val="top"/>
            <w:textDirection w:val="lrTb"/>
            <w:noWrap w:val="false"/>
          </w:tcPr>
          <w:p>
            <w:pPr>
              <w:pStyle w:val="923"/>
              <w:jc w:val="left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  <w:p>
            <w:pPr>
              <w:pStyle w:val="923"/>
              <w:jc w:val="left"/>
              <w:rPr>
                <w:rFonts w:eastAsia="Calibri"/>
                <w:highlight w:val="none"/>
              </w:rPr>
            </w:pPr>
            <w:r>
              <w:rPr>
                <w:rFonts w:eastAsia="Calibri"/>
              </w:rPr>
              <w:t xml:space="preserve">- начальник департамента образования </w:t>
              <w:br/>
              <w:t xml:space="preserve">администрации города Перми»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</w:tc>
      </w:tr>
    </w:tbl>
    <w:p>
      <w:pPr>
        <w:pStyle w:val="923"/>
        <w:ind w:firstLine="0"/>
        <w:jc w:val="both"/>
        <w:rPr>
          <w:highlight w:val="none"/>
        </w:rPr>
      </w:pPr>
      <w:r>
        <w:rPr>
          <w:highlight w:val="none"/>
        </w:rPr>
      </w:r>
      <w:r>
        <w:t xml:space="preserve">изложить </w:t>
      </w:r>
      <w:r>
        <w:rPr>
          <w:highlight w:val="none"/>
        </w:rPr>
        <w:t xml:space="preserve">в следующей редакции:</w:t>
      </w:r>
      <w:r>
        <w:rPr>
          <w:highlight w:val="none"/>
        </w:rPr>
      </w:r>
      <w:r>
        <w:rPr>
          <w:highlight w:val="none"/>
        </w:rPr>
      </w:r>
    </w:p>
    <w:tbl>
      <w:tblPr>
        <w:tblW w:w="5000" w:type="pct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92"/>
        <w:gridCol w:w="634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92" w:type="dxa"/>
            <w:vAlign w:val="top"/>
            <w:textDirection w:val="lrTb"/>
            <w:noWrap w:val="false"/>
          </w:tcPr>
          <w:p>
            <w:pPr>
              <w:pStyle w:val="92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«Заместитель председателя: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923"/>
              <w:jc w:val="left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  <w:t xml:space="preserve">Овсянникова </w:t>
              <w:br/>
              <w:t xml:space="preserve">Юлия Анатольевна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45" w:type="dxa"/>
            <w:vAlign w:val="top"/>
            <w:textDirection w:val="lrTb"/>
            <w:noWrap w:val="false"/>
          </w:tcPr>
          <w:p>
            <w:pPr>
              <w:pStyle w:val="923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  <w:p>
            <w:pPr>
              <w:pStyle w:val="923"/>
              <w:rPr>
                <w:rFonts w:eastAsia="Calibri"/>
                <w:highlight w:val="none"/>
              </w:rPr>
            </w:pPr>
            <w:r>
              <w:rPr>
                <w:rFonts w:eastAsia="Calibri"/>
              </w:rPr>
              <w:t xml:space="preserve">- и.о. начальника департамента образования </w:t>
              <w:br/>
              <w:t xml:space="preserve">администрации города Перми».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</w:tc>
      </w:tr>
    </w:tbl>
    <w:p>
      <w:pPr>
        <w:pStyle w:val="923"/>
        <w:ind w:firstLine="0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8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кования в печатном средстве массовой информации «Официальный бюллетень о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вопросам администрации города Перми </w:t>
      </w:r>
      <w:r>
        <w:rPr>
          <w:sz w:val="28"/>
          <w:szCs w:val="28"/>
        </w:rPr>
        <w:t xml:space="preserve">обеспечить </w:t>
      </w:r>
      <w:r>
        <w:rPr>
          <w:sz w:val="28"/>
          <w:szCs w:val="28"/>
        </w:rPr>
        <w:t xml:space="preserve">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ципального образов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</w:t>
      </w:r>
      <w:r>
        <w:rPr>
          <w:sz w:val="28"/>
          <w:szCs w:val="28"/>
        </w:rPr>
        <w:t xml:space="preserve">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</w:t>
      </w:r>
      <w:r>
        <w:rPr>
          <w:sz w:val="28"/>
          <w:szCs w:val="28"/>
        </w:rPr>
        <w:t xml:space="preserve">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firstLine="720"/>
        <w:jc w:val="both"/>
        <w:keepNext/>
        <w:rPr>
          <w:bCs/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</w:t>
      </w:r>
      <w:r>
        <w:rPr>
          <w:bCs/>
          <w:sz w:val="28"/>
          <w:szCs w:val="28"/>
        </w:rPr>
        <w:t xml:space="preserve"> постановления во</w:t>
      </w:r>
      <w:r>
        <w:rPr>
          <w:bCs/>
          <w:sz w:val="28"/>
          <w:szCs w:val="28"/>
        </w:rPr>
        <w:t xml:space="preserve">з</w:t>
      </w:r>
      <w:r>
        <w:rPr>
          <w:bCs/>
          <w:sz w:val="28"/>
          <w:szCs w:val="28"/>
        </w:rPr>
        <w:t xml:space="preserve">ложить </w:t>
        <w:br/>
        <w:t xml:space="preserve">на исполняющего обязанности заместителя главы администрации</w:t>
      </w:r>
      <w:r>
        <w:rPr>
          <w:bCs/>
          <w:sz w:val="28"/>
          <w:szCs w:val="28"/>
        </w:rPr>
        <w:t xml:space="preserve"> города Перми Ершову О.С.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23"/>
        <w:ind w:firstLine="720"/>
        <w:jc w:val="both"/>
      </w:pPr>
      <w:r/>
      <w:r/>
    </w:p>
    <w:p>
      <w:pPr>
        <w:pStyle w:val="887"/>
        <w:keepNext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keepNext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spacing w:line="240" w:lineRule="exact"/>
        <w:tabs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  <w:tab/>
        <w:t xml:space="preserve">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rPr>
        <w:rStyle w:val="897"/>
      </w:rPr>
      <w:framePr w:wrap="around" w:vAnchor="text" w:hAnchor="margin" w:xAlign="center" w:y="1"/>
    </w:pPr>
    <w:r>
      <w:rPr>
        <w:rStyle w:val="897"/>
      </w:rPr>
      <w:fldChar w:fldCharType="begin"/>
    </w:r>
    <w:r>
      <w:rPr>
        <w:rStyle w:val="897"/>
      </w:rPr>
      <w:instrText xml:space="preserve">PAGE  </w:instrText>
    </w:r>
    <w:r>
      <w:rPr>
        <w:rStyle w:val="897"/>
      </w:rPr>
      <w:fldChar w:fldCharType="end"/>
    </w:r>
    <w:r>
      <w:rPr>
        <w:rStyle w:val="897"/>
      </w:rPr>
    </w:r>
    <w:r>
      <w:rPr>
        <w:rStyle w:val="897"/>
      </w:rPr>
    </w:r>
  </w:p>
  <w:p>
    <w:pPr>
      <w:pStyle w:val="89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9" w:hanging="114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9">
    <w:name w:val="Heading 1"/>
    <w:basedOn w:val="887"/>
    <w:next w:val="887"/>
    <w:link w:val="71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10">
    <w:name w:val="Heading 1 Char"/>
    <w:link w:val="70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1">
    <w:name w:val="Heading 2"/>
    <w:basedOn w:val="887"/>
    <w:next w:val="887"/>
    <w:link w:val="71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12">
    <w:name w:val="Heading 2 Char"/>
    <w:link w:val="711"/>
    <w:uiPriority w:val="9"/>
    <w:rPr>
      <w:rFonts w:ascii="Liberation Sans" w:hAnsi="Liberation Sans" w:eastAsia="Liberation Sans" w:cs="Liberation Sans"/>
      <w:sz w:val="34"/>
    </w:rPr>
  </w:style>
  <w:style w:type="paragraph" w:styleId="713">
    <w:name w:val="Heading 3"/>
    <w:basedOn w:val="887"/>
    <w:next w:val="887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4">
    <w:name w:val="Heading 3 Char"/>
    <w:link w:val="71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15">
    <w:name w:val="Heading 4"/>
    <w:basedOn w:val="887"/>
    <w:next w:val="887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6">
    <w:name w:val="Heading 4 Char"/>
    <w:link w:val="71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7">
    <w:name w:val="Heading 5"/>
    <w:basedOn w:val="887"/>
    <w:next w:val="887"/>
    <w:link w:val="71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8">
    <w:name w:val="Heading 5 Char"/>
    <w:link w:val="71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9">
    <w:name w:val="Heading 6"/>
    <w:basedOn w:val="887"/>
    <w:next w:val="887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0">
    <w:name w:val="Heading 6 Char"/>
    <w:link w:val="71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1">
    <w:name w:val="Heading 7"/>
    <w:basedOn w:val="887"/>
    <w:next w:val="887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2">
    <w:name w:val="Heading 7 Char"/>
    <w:link w:val="72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3">
    <w:name w:val="Heading 8"/>
    <w:basedOn w:val="887"/>
    <w:next w:val="887"/>
    <w:link w:val="72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4">
    <w:name w:val="Heading 8 Char"/>
    <w:link w:val="72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5">
    <w:name w:val="Heading 9"/>
    <w:basedOn w:val="887"/>
    <w:next w:val="887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6">
    <w:name w:val="Heading 9 Char"/>
    <w:link w:val="72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7">
    <w:name w:val="List Paragraph"/>
    <w:basedOn w:val="887"/>
    <w:uiPriority w:val="34"/>
    <w:qFormat/>
    <w:pPr>
      <w:contextualSpacing/>
      <w:ind w:left="720"/>
    </w:pPr>
  </w:style>
  <w:style w:type="paragraph" w:styleId="728">
    <w:name w:val="No Spacing"/>
    <w:uiPriority w:val="1"/>
    <w:qFormat/>
    <w:pPr>
      <w:spacing w:before="0" w:after="0" w:line="240" w:lineRule="auto"/>
    </w:pPr>
  </w:style>
  <w:style w:type="paragraph" w:styleId="729">
    <w:name w:val="Title"/>
    <w:basedOn w:val="887"/>
    <w:next w:val="887"/>
    <w:link w:val="73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0">
    <w:name w:val="Title Char"/>
    <w:link w:val="729"/>
    <w:uiPriority w:val="10"/>
    <w:rPr>
      <w:sz w:val="48"/>
      <w:szCs w:val="48"/>
    </w:rPr>
  </w:style>
  <w:style w:type="paragraph" w:styleId="731">
    <w:name w:val="Subtitle"/>
    <w:basedOn w:val="887"/>
    <w:next w:val="887"/>
    <w:link w:val="732"/>
    <w:uiPriority w:val="11"/>
    <w:qFormat/>
    <w:pPr>
      <w:spacing w:before="200" w:after="200"/>
    </w:pPr>
    <w:rPr>
      <w:sz w:val="24"/>
      <w:szCs w:val="24"/>
    </w:rPr>
  </w:style>
  <w:style w:type="character" w:styleId="732">
    <w:name w:val="Subtitle Char"/>
    <w:link w:val="731"/>
    <w:uiPriority w:val="11"/>
    <w:rPr>
      <w:sz w:val="24"/>
      <w:szCs w:val="24"/>
    </w:rPr>
  </w:style>
  <w:style w:type="paragraph" w:styleId="733">
    <w:name w:val="Quote"/>
    <w:basedOn w:val="887"/>
    <w:next w:val="887"/>
    <w:link w:val="734"/>
    <w:uiPriority w:val="29"/>
    <w:qFormat/>
    <w:pPr>
      <w:ind w:left="720" w:right="720"/>
    </w:pPr>
    <w:rPr>
      <w:i/>
    </w:rPr>
  </w:style>
  <w:style w:type="character" w:styleId="734">
    <w:name w:val="Quote Char"/>
    <w:link w:val="733"/>
    <w:uiPriority w:val="29"/>
    <w:rPr>
      <w:i/>
    </w:rPr>
  </w:style>
  <w:style w:type="paragraph" w:styleId="735">
    <w:name w:val="Intense Quote"/>
    <w:basedOn w:val="887"/>
    <w:next w:val="887"/>
    <w:link w:val="73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6">
    <w:name w:val="Intense Quote Char"/>
    <w:link w:val="735"/>
    <w:uiPriority w:val="30"/>
    <w:rPr>
      <w:i/>
    </w:rPr>
  </w:style>
  <w:style w:type="paragraph" w:styleId="737">
    <w:name w:val="Header"/>
    <w:basedOn w:val="887"/>
    <w:link w:val="73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8">
    <w:name w:val="Header Char"/>
    <w:link w:val="737"/>
    <w:uiPriority w:val="99"/>
  </w:style>
  <w:style w:type="paragraph" w:styleId="739">
    <w:name w:val="Footer"/>
    <w:basedOn w:val="887"/>
    <w:link w:val="74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0">
    <w:name w:val="Footer Char"/>
    <w:link w:val="739"/>
    <w:uiPriority w:val="99"/>
  </w:style>
  <w:style w:type="paragraph" w:styleId="741">
    <w:name w:val="Caption"/>
    <w:basedOn w:val="887"/>
    <w:next w:val="887"/>
    <w:link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2">
    <w:name w:val="Caption Char"/>
    <w:link w:val="741"/>
    <w:uiPriority w:val="35"/>
    <w:rPr>
      <w:b/>
      <w:bCs/>
      <w:color w:val="4f81bd" w:themeColor="accent1"/>
      <w:sz w:val="18"/>
      <w:szCs w:val="18"/>
    </w:rPr>
  </w:style>
  <w:style w:type="table" w:styleId="74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8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8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4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4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4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4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4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9">
    <w:name w:val="Hyperlink"/>
    <w:uiPriority w:val="99"/>
    <w:unhideWhenUsed/>
    <w:rPr>
      <w:color w:val="0000ff" w:themeColor="hyperlink"/>
      <w:u w:val="single"/>
    </w:rPr>
  </w:style>
  <w:style w:type="paragraph" w:styleId="870">
    <w:name w:val="footnote text"/>
    <w:basedOn w:val="887"/>
    <w:link w:val="871"/>
    <w:uiPriority w:val="99"/>
    <w:semiHidden/>
    <w:unhideWhenUsed/>
    <w:pPr>
      <w:spacing w:after="40" w:line="240" w:lineRule="auto"/>
    </w:pPr>
    <w:rPr>
      <w:sz w:val="18"/>
    </w:rPr>
  </w:style>
  <w:style w:type="character" w:styleId="871">
    <w:name w:val="Footnote Text Char"/>
    <w:link w:val="870"/>
    <w:uiPriority w:val="99"/>
    <w:rPr>
      <w:sz w:val="18"/>
    </w:rPr>
  </w:style>
  <w:style w:type="character" w:styleId="872">
    <w:name w:val="footnote reference"/>
    <w:uiPriority w:val="99"/>
    <w:unhideWhenUsed/>
    <w:rPr>
      <w:vertAlign w:val="superscript"/>
    </w:rPr>
  </w:style>
  <w:style w:type="paragraph" w:styleId="873">
    <w:name w:val="endnote text"/>
    <w:basedOn w:val="887"/>
    <w:link w:val="874"/>
    <w:uiPriority w:val="99"/>
    <w:semiHidden/>
    <w:unhideWhenUsed/>
    <w:pPr>
      <w:spacing w:after="0" w:line="240" w:lineRule="auto"/>
    </w:pPr>
    <w:rPr>
      <w:sz w:val="20"/>
    </w:rPr>
  </w:style>
  <w:style w:type="character" w:styleId="874">
    <w:name w:val="Endnote Text Char"/>
    <w:link w:val="873"/>
    <w:uiPriority w:val="99"/>
    <w:rPr>
      <w:sz w:val="20"/>
    </w:rPr>
  </w:style>
  <w:style w:type="character" w:styleId="875">
    <w:name w:val="endnote reference"/>
    <w:uiPriority w:val="99"/>
    <w:semiHidden/>
    <w:unhideWhenUsed/>
    <w:rPr>
      <w:vertAlign w:val="superscript"/>
    </w:rPr>
  </w:style>
  <w:style w:type="paragraph" w:styleId="876">
    <w:name w:val="toc 1"/>
    <w:basedOn w:val="887"/>
    <w:next w:val="887"/>
    <w:uiPriority w:val="39"/>
    <w:unhideWhenUsed/>
    <w:pPr>
      <w:ind w:left="0" w:right="0" w:firstLine="0"/>
      <w:spacing w:after="57"/>
    </w:pPr>
  </w:style>
  <w:style w:type="paragraph" w:styleId="877">
    <w:name w:val="toc 2"/>
    <w:basedOn w:val="887"/>
    <w:next w:val="887"/>
    <w:uiPriority w:val="39"/>
    <w:unhideWhenUsed/>
    <w:pPr>
      <w:ind w:left="283" w:right="0" w:firstLine="0"/>
      <w:spacing w:after="57"/>
    </w:pPr>
  </w:style>
  <w:style w:type="paragraph" w:styleId="878">
    <w:name w:val="toc 3"/>
    <w:basedOn w:val="887"/>
    <w:next w:val="887"/>
    <w:uiPriority w:val="39"/>
    <w:unhideWhenUsed/>
    <w:pPr>
      <w:ind w:left="567" w:right="0" w:firstLine="0"/>
      <w:spacing w:after="57"/>
    </w:pPr>
  </w:style>
  <w:style w:type="paragraph" w:styleId="879">
    <w:name w:val="toc 4"/>
    <w:basedOn w:val="887"/>
    <w:next w:val="887"/>
    <w:uiPriority w:val="39"/>
    <w:unhideWhenUsed/>
    <w:pPr>
      <w:ind w:left="850" w:right="0" w:firstLine="0"/>
      <w:spacing w:after="57"/>
    </w:pPr>
  </w:style>
  <w:style w:type="paragraph" w:styleId="880">
    <w:name w:val="toc 5"/>
    <w:basedOn w:val="887"/>
    <w:next w:val="887"/>
    <w:uiPriority w:val="39"/>
    <w:unhideWhenUsed/>
    <w:pPr>
      <w:ind w:left="1134" w:right="0" w:firstLine="0"/>
      <w:spacing w:after="57"/>
    </w:pPr>
  </w:style>
  <w:style w:type="paragraph" w:styleId="881">
    <w:name w:val="toc 6"/>
    <w:basedOn w:val="887"/>
    <w:next w:val="887"/>
    <w:uiPriority w:val="39"/>
    <w:unhideWhenUsed/>
    <w:pPr>
      <w:ind w:left="1417" w:right="0" w:firstLine="0"/>
      <w:spacing w:after="57"/>
    </w:pPr>
  </w:style>
  <w:style w:type="paragraph" w:styleId="882">
    <w:name w:val="toc 7"/>
    <w:basedOn w:val="887"/>
    <w:next w:val="887"/>
    <w:uiPriority w:val="39"/>
    <w:unhideWhenUsed/>
    <w:pPr>
      <w:ind w:left="1701" w:right="0" w:firstLine="0"/>
      <w:spacing w:after="57"/>
    </w:pPr>
  </w:style>
  <w:style w:type="paragraph" w:styleId="883">
    <w:name w:val="toc 8"/>
    <w:basedOn w:val="887"/>
    <w:next w:val="887"/>
    <w:uiPriority w:val="39"/>
    <w:unhideWhenUsed/>
    <w:pPr>
      <w:ind w:left="1984" w:right="0" w:firstLine="0"/>
      <w:spacing w:after="57"/>
    </w:pPr>
  </w:style>
  <w:style w:type="paragraph" w:styleId="884">
    <w:name w:val="toc 9"/>
    <w:basedOn w:val="887"/>
    <w:next w:val="887"/>
    <w:uiPriority w:val="39"/>
    <w:unhideWhenUsed/>
    <w:pPr>
      <w:ind w:left="2268" w:right="0" w:firstLine="0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887"/>
    <w:next w:val="887"/>
    <w:uiPriority w:val="99"/>
    <w:unhideWhenUsed/>
    <w:pPr>
      <w:spacing w:after="0" w:afterAutospacing="0"/>
    </w:pPr>
  </w:style>
  <w:style w:type="paragraph" w:styleId="887" w:default="1">
    <w:name w:val="Normal"/>
    <w:next w:val="887"/>
    <w:link w:val="887"/>
    <w:qFormat/>
    <w:rPr>
      <w:lang w:val="ru-RU" w:eastAsia="ru-RU" w:bidi="ar-SA"/>
    </w:rPr>
  </w:style>
  <w:style w:type="paragraph" w:styleId="888">
    <w:name w:val="Заголовок 1"/>
    <w:basedOn w:val="887"/>
    <w:next w:val="887"/>
    <w:link w:val="887"/>
    <w:qFormat/>
    <w:pPr>
      <w:ind w:right="-1" w:firstLine="709"/>
      <w:jc w:val="both"/>
      <w:keepNext/>
      <w:outlineLvl w:val="0"/>
    </w:pPr>
    <w:rPr>
      <w:sz w:val="24"/>
    </w:rPr>
  </w:style>
  <w:style w:type="paragraph" w:styleId="889">
    <w:name w:val="Заголовок 2"/>
    <w:basedOn w:val="887"/>
    <w:next w:val="887"/>
    <w:link w:val="887"/>
    <w:qFormat/>
    <w:pPr>
      <w:ind w:right="-1"/>
      <w:jc w:val="both"/>
      <w:keepNext/>
      <w:outlineLvl w:val="1"/>
    </w:pPr>
    <w:rPr>
      <w:sz w:val="24"/>
    </w:rPr>
  </w:style>
  <w:style w:type="character" w:styleId="890">
    <w:name w:val="Основной шрифт абзаца"/>
    <w:next w:val="890"/>
    <w:link w:val="887"/>
    <w:semiHidden/>
  </w:style>
  <w:style w:type="table" w:styleId="891">
    <w:name w:val="Обычная таблица"/>
    <w:next w:val="891"/>
    <w:link w:val="887"/>
    <w:semiHidden/>
    <w:tblPr/>
  </w:style>
  <w:style w:type="numbering" w:styleId="892">
    <w:name w:val="Нет списка"/>
    <w:next w:val="892"/>
    <w:link w:val="887"/>
    <w:semiHidden/>
  </w:style>
  <w:style w:type="paragraph" w:styleId="893">
    <w:name w:val="Название объекта"/>
    <w:basedOn w:val="887"/>
    <w:next w:val="887"/>
    <w:link w:val="88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4">
    <w:name w:val="Основной текст"/>
    <w:basedOn w:val="887"/>
    <w:next w:val="894"/>
    <w:link w:val="922"/>
    <w:pPr>
      <w:ind w:right="3117"/>
    </w:pPr>
    <w:rPr>
      <w:rFonts w:ascii="Courier New" w:hAnsi="Courier New"/>
      <w:sz w:val="26"/>
      <w:lang w:val="en-US" w:eastAsia="en-US"/>
    </w:rPr>
  </w:style>
  <w:style w:type="paragraph" w:styleId="895">
    <w:name w:val="Основной текст с отступом"/>
    <w:basedOn w:val="887"/>
    <w:next w:val="895"/>
    <w:link w:val="887"/>
    <w:pPr>
      <w:ind w:right="-1"/>
      <w:jc w:val="both"/>
    </w:pPr>
    <w:rPr>
      <w:sz w:val="26"/>
    </w:rPr>
  </w:style>
  <w:style w:type="paragraph" w:styleId="896">
    <w:name w:val="Нижний колонтитул"/>
    <w:basedOn w:val="887"/>
    <w:next w:val="896"/>
    <w:link w:val="981"/>
    <w:uiPriority w:val="99"/>
    <w:pPr>
      <w:tabs>
        <w:tab w:val="center" w:pos="4153" w:leader="none"/>
        <w:tab w:val="right" w:pos="8306" w:leader="none"/>
      </w:tabs>
    </w:pPr>
  </w:style>
  <w:style w:type="character" w:styleId="897">
    <w:name w:val="Номер страницы"/>
    <w:basedOn w:val="890"/>
    <w:next w:val="897"/>
    <w:link w:val="887"/>
  </w:style>
  <w:style w:type="paragraph" w:styleId="898">
    <w:name w:val="Верхний колонтитул"/>
    <w:basedOn w:val="887"/>
    <w:next w:val="898"/>
    <w:link w:val="901"/>
    <w:uiPriority w:val="99"/>
    <w:pPr>
      <w:tabs>
        <w:tab w:val="center" w:pos="4153" w:leader="none"/>
        <w:tab w:val="right" w:pos="8306" w:leader="none"/>
      </w:tabs>
    </w:pPr>
  </w:style>
  <w:style w:type="paragraph" w:styleId="899">
    <w:name w:val="Текст выноски"/>
    <w:basedOn w:val="887"/>
    <w:next w:val="899"/>
    <w:link w:val="900"/>
    <w:uiPriority w:val="99"/>
    <w:rPr>
      <w:rFonts w:ascii="Segoe UI" w:hAnsi="Segoe UI"/>
      <w:sz w:val="18"/>
      <w:szCs w:val="18"/>
      <w:lang w:val="en-US" w:eastAsia="en-US"/>
    </w:rPr>
  </w:style>
  <w:style w:type="character" w:styleId="900">
    <w:name w:val="Текст выноски Знак"/>
    <w:next w:val="900"/>
    <w:link w:val="899"/>
    <w:uiPriority w:val="99"/>
    <w:rPr>
      <w:rFonts w:ascii="Segoe UI" w:hAnsi="Segoe UI" w:cs="Segoe UI"/>
      <w:sz w:val="18"/>
      <w:szCs w:val="18"/>
    </w:rPr>
  </w:style>
  <w:style w:type="character" w:styleId="901">
    <w:name w:val="Верхний колонтитул Знак"/>
    <w:next w:val="901"/>
    <w:link w:val="898"/>
    <w:uiPriority w:val="99"/>
  </w:style>
  <w:style w:type="numbering" w:styleId="902">
    <w:name w:val="Нет списка1"/>
    <w:next w:val="892"/>
    <w:link w:val="887"/>
    <w:uiPriority w:val="99"/>
    <w:semiHidden/>
    <w:unhideWhenUsed/>
  </w:style>
  <w:style w:type="paragraph" w:styleId="903">
    <w:name w:val="Без интервала"/>
    <w:next w:val="903"/>
    <w:link w:val="887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04">
    <w:name w:val="Гиперссылка"/>
    <w:next w:val="904"/>
    <w:link w:val="887"/>
    <w:uiPriority w:val="99"/>
    <w:unhideWhenUsed/>
    <w:rPr>
      <w:color w:val="0000ff"/>
      <w:u w:val="single"/>
    </w:rPr>
  </w:style>
  <w:style w:type="character" w:styleId="905">
    <w:name w:val="Просмотренная гиперссылка"/>
    <w:next w:val="905"/>
    <w:link w:val="887"/>
    <w:uiPriority w:val="99"/>
    <w:unhideWhenUsed/>
    <w:rPr>
      <w:color w:val="800080"/>
      <w:u w:val="single"/>
    </w:rPr>
  </w:style>
  <w:style w:type="paragraph" w:styleId="906">
    <w:name w:val="xl65"/>
    <w:basedOn w:val="887"/>
    <w:next w:val="906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>
    <w:name w:val="xl66"/>
    <w:basedOn w:val="887"/>
    <w:next w:val="907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>
    <w:name w:val="xl67"/>
    <w:basedOn w:val="887"/>
    <w:next w:val="908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9">
    <w:name w:val="xl68"/>
    <w:basedOn w:val="887"/>
    <w:next w:val="909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0">
    <w:name w:val="xl69"/>
    <w:basedOn w:val="887"/>
    <w:next w:val="910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>
    <w:name w:val="xl70"/>
    <w:basedOn w:val="887"/>
    <w:next w:val="911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2">
    <w:name w:val="xl71"/>
    <w:basedOn w:val="887"/>
    <w:next w:val="912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>
    <w:name w:val="xl72"/>
    <w:basedOn w:val="887"/>
    <w:next w:val="913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>
    <w:name w:val="xl73"/>
    <w:basedOn w:val="887"/>
    <w:next w:val="914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5">
    <w:name w:val="xl74"/>
    <w:basedOn w:val="887"/>
    <w:next w:val="915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>
    <w:name w:val="xl75"/>
    <w:basedOn w:val="887"/>
    <w:next w:val="916"/>
    <w:link w:val="88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>
    <w:name w:val="xl76"/>
    <w:basedOn w:val="887"/>
    <w:next w:val="917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>
    <w:name w:val="xl77"/>
    <w:basedOn w:val="887"/>
    <w:next w:val="918"/>
    <w:link w:val="88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>
    <w:name w:val="xl78"/>
    <w:basedOn w:val="887"/>
    <w:next w:val="919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0">
    <w:name w:val="xl79"/>
    <w:basedOn w:val="887"/>
    <w:next w:val="920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>
    <w:name w:val="Форма"/>
    <w:next w:val="921"/>
    <w:link w:val="887"/>
    <w:rPr>
      <w:sz w:val="28"/>
      <w:szCs w:val="28"/>
      <w:lang w:val="ru-RU" w:eastAsia="ru-RU" w:bidi="ar-SA"/>
    </w:rPr>
  </w:style>
  <w:style w:type="character" w:styleId="922">
    <w:name w:val="Основной текст Знак"/>
    <w:next w:val="922"/>
    <w:link w:val="894"/>
    <w:rPr>
      <w:rFonts w:ascii="Courier New" w:hAnsi="Courier New"/>
      <w:sz w:val="26"/>
    </w:rPr>
  </w:style>
  <w:style w:type="paragraph" w:styleId="923">
    <w:name w:val="ConsPlusNormal"/>
    <w:next w:val="923"/>
    <w:link w:val="887"/>
    <w:rPr>
      <w:sz w:val="28"/>
      <w:szCs w:val="28"/>
      <w:lang w:val="ru-RU" w:eastAsia="ru-RU" w:bidi="ar-SA"/>
    </w:rPr>
  </w:style>
  <w:style w:type="numbering" w:styleId="924">
    <w:name w:val="Нет списка11"/>
    <w:next w:val="892"/>
    <w:link w:val="887"/>
    <w:uiPriority w:val="99"/>
    <w:semiHidden/>
    <w:unhideWhenUsed/>
  </w:style>
  <w:style w:type="numbering" w:styleId="925">
    <w:name w:val="Нет списка111"/>
    <w:next w:val="892"/>
    <w:link w:val="887"/>
    <w:uiPriority w:val="99"/>
    <w:semiHidden/>
    <w:unhideWhenUsed/>
  </w:style>
  <w:style w:type="paragraph" w:styleId="926">
    <w:name w:val="font5"/>
    <w:basedOn w:val="887"/>
    <w:next w:val="926"/>
    <w:link w:val="8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7">
    <w:name w:val="xl80"/>
    <w:basedOn w:val="887"/>
    <w:next w:val="927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8">
    <w:name w:val="xl81"/>
    <w:basedOn w:val="887"/>
    <w:next w:val="928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9">
    <w:name w:val="xl82"/>
    <w:basedOn w:val="887"/>
    <w:next w:val="929"/>
    <w:link w:val="88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0">
    <w:name w:val="Сетка таблицы"/>
    <w:basedOn w:val="891"/>
    <w:next w:val="930"/>
    <w:link w:val="88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31">
    <w:name w:val="xl83"/>
    <w:basedOn w:val="887"/>
    <w:next w:val="931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>
    <w:name w:val="xl84"/>
    <w:basedOn w:val="887"/>
    <w:next w:val="932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>
    <w:name w:val="xl85"/>
    <w:basedOn w:val="887"/>
    <w:next w:val="93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4">
    <w:name w:val="xl86"/>
    <w:basedOn w:val="887"/>
    <w:next w:val="934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5">
    <w:name w:val="xl87"/>
    <w:basedOn w:val="887"/>
    <w:next w:val="935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6">
    <w:name w:val="xl88"/>
    <w:basedOn w:val="887"/>
    <w:next w:val="936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7">
    <w:name w:val="xl89"/>
    <w:basedOn w:val="887"/>
    <w:next w:val="937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>
    <w:name w:val="xl90"/>
    <w:basedOn w:val="887"/>
    <w:next w:val="938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9">
    <w:name w:val="xl91"/>
    <w:basedOn w:val="887"/>
    <w:next w:val="939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>
    <w:name w:val="xl92"/>
    <w:basedOn w:val="887"/>
    <w:next w:val="940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1">
    <w:name w:val="xl93"/>
    <w:basedOn w:val="887"/>
    <w:next w:val="941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2">
    <w:name w:val="xl94"/>
    <w:basedOn w:val="887"/>
    <w:next w:val="942"/>
    <w:link w:val="88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>
    <w:name w:val="xl95"/>
    <w:basedOn w:val="887"/>
    <w:next w:val="94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>
    <w:name w:val="xl96"/>
    <w:basedOn w:val="887"/>
    <w:next w:val="944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>
    <w:name w:val="xl97"/>
    <w:basedOn w:val="887"/>
    <w:next w:val="945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>
    <w:name w:val="xl98"/>
    <w:basedOn w:val="887"/>
    <w:next w:val="946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7">
    <w:name w:val="xl99"/>
    <w:basedOn w:val="887"/>
    <w:next w:val="947"/>
    <w:link w:val="88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>
    <w:name w:val="xl100"/>
    <w:basedOn w:val="887"/>
    <w:next w:val="948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>
    <w:name w:val="xl101"/>
    <w:basedOn w:val="887"/>
    <w:next w:val="949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>
    <w:name w:val="xl102"/>
    <w:basedOn w:val="887"/>
    <w:next w:val="950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>
    <w:name w:val="xl103"/>
    <w:basedOn w:val="887"/>
    <w:next w:val="951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>
    <w:name w:val="xl104"/>
    <w:basedOn w:val="887"/>
    <w:next w:val="952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>
    <w:name w:val="xl105"/>
    <w:basedOn w:val="887"/>
    <w:next w:val="95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>
    <w:name w:val="xl106"/>
    <w:basedOn w:val="887"/>
    <w:next w:val="954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5">
    <w:name w:val="xl107"/>
    <w:basedOn w:val="887"/>
    <w:next w:val="955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>
    <w:name w:val="xl108"/>
    <w:basedOn w:val="887"/>
    <w:next w:val="956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>
    <w:name w:val="xl109"/>
    <w:basedOn w:val="887"/>
    <w:next w:val="957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>
    <w:name w:val="xl110"/>
    <w:basedOn w:val="887"/>
    <w:next w:val="958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>
    <w:name w:val="xl111"/>
    <w:basedOn w:val="887"/>
    <w:next w:val="959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>
    <w:name w:val="xl112"/>
    <w:basedOn w:val="887"/>
    <w:next w:val="960"/>
    <w:link w:val="88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1">
    <w:name w:val="xl113"/>
    <w:basedOn w:val="887"/>
    <w:next w:val="961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>
    <w:name w:val="xl114"/>
    <w:basedOn w:val="887"/>
    <w:next w:val="962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>
    <w:name w:val="xl115"/>
    <w:basedOn w:val="887"/>
    <w:next w:val="963"/>
    <w:link w:val="88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4">
    <w:name w:val="xl116"/>
    <w:basedOn w:val="887"/>
    <w:next w:val="964"/>
    <w:link w:val="88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>
    <w:name w:val="xl117"/>
    <w:basedOn w:val="887"/>
    <w:next w:val="965"/>
    <w:link w:val="88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>
    <w:name w:val="xl118"/>
    <w:basedOn w:val="887"/>
    <w:next w:val="966"/>
    <w:link w:val="88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>
    <w:name w:val="xl119"/>
    <w:basedOn w:val="887"/>
    <w:next w:val="967"/>
    <w:link w:val="88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>
    <w:name w:val="xl120"/>
    <w:basedOn w:val="887"/>
    <w:next w:val="968"/>
    <w:link w:val="88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9">
    <w:name w:val="xl121"/>
    <w:basedOn w:val="887"/>
    <w:next w:val="969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0">
    <w:name w:val="xl122"/>
    <w:basedOn w:val="887"/>
    <w:next w:val="970"/>
    <w:link w:val="88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>
    <w:name w:val="xl123"/>
    <w:basedOn w:val="887"/>
    <w:next w:val="971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>
    <w:name w:val="xl124"/>
    <w:basedOn w:val="887"/>
    <w:next w:val="972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>
    <w:name w:val="xl125"/>
    <w:basedOn w:val="887"/>
    <w:next w:val="973"/>
    <w:link w:val="88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4">
    <w:name w:val="Нет списка2"/>
    <w:next w:val="892"/>
    <w:link w:val="887"/>
    <w:uiPriority w:val="99"/>
    <w:semiHidden/>
    <w:unhideWhenUsed/>
  </w:style>
  <w:style w:type="numbering" w:styleId="975">
    <w:name w:val="Нет списка3"/>
    <w:next w:val="892"/>
    <w:link w:val="887"/>
    <w:uiPriority w:val="99"/>
    <w:semiHidden/>
    <w:unhideWhenUsed/>
  </w:style>
  <w:style w:type="paragraph" w:styleId="976">
    <w:name w:val="font6"/>
    <w:basedOn w:val="887"/>
    <w:next w:val="976"/>
    <w:link w:val="88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7">
    <w:name w:val="font7"/>
    <w:basedOn w:val="887"/>
    <w:next w:val="977"/>
    <w:link w:val="88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8">
    <w:name w:val="font8"/>
    <w:basedOn w:val="887"/>
    <w:next w:val="978"/>
    <w:link w:val="88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9">
    <w:name w:val="Нет списка4"/>
    <w:next w:val="892"/>
    <w:link w:val="887"/>
    <w:uiPriority w:val="99"/>
    <w:semiHidden/>
    <w:unhideWhenUsed/>
  </w:style>
  <w:style w:type="paragraph" w:styleId="980">
    <w:name w:val="Абзац списка"/>
    <w:basedOn w:val="887"/>
    <w:next w:val="980"/>
    <w:link w:val="88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81">
    <w:name w:val="Нижний колонтитул Знак"/>
    <w:next w:val="981"/>
    <w:link w:val="896"/>
    <w:uiPriority w:val="99"/>
  </w:style>
  <w:style w:type="paragraph" w:styleId="982">
    <w:name w:val="Исполнитель"/>
    <w:basedOn w:val="894"/>
    <w:next w:val="982"/>
    <w:link w:val="887"/>
    <w:pPr>
      <w:ind w:right="0"/>
      <w:spacing w:line="240" w:lineRule="exact"/>
    </w:pPr>
    <w:rPr>
      <w:rFonts w:ascii="Times New Roman" w:hAnsi="Times New Roman"/>
      <w:sz w:val="24"/>
      <w:lang w:val="en-US" w:eastAsia="en-US"/>
    </w:rPr>
  </w:style>
  <w:style w:type="character" w:styleId="983" w:default="1">
    <w:name w:val="Default Paragraph Font"/>
    <w:uiPriority w:val="1"/>
    <w:semiHidden/>
    <w:unhideWhenUsed/>
  </w:style>
  <w:style w:type="numbering" w:styleId="984" w:default="1">
    <w:name w:val="No List"/>
    <w:uiPriority w:val="99"/>
    <w:semiHidden/>
    <w:unhideWhenUsed/>
  </w:style>
  <w:style w:type="table" w:styleId="98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14</cp:revision>
  <dcterms:created xsi:type="dcterms:W3CDTF">2022-11-14T05:04:00Z</dcterms:created>
  <dcterms:modified xsi:type="dcterms:W3CDTF">2026-09-16T05:05:01Z</dcterms:modified>
  <cp:version>983040</cp:version>
</cp:coreProperties>
</file>