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3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3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83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ГЛАВА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3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84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r/>
      <w:r/>
    </w:p>
    <w:p>
      <w:pPr>
        <w:contextualSpacing w:val="0"/>
        <w:jc w:val="center"/>
        <w:spacing w:before="0" w:after="0" w:line="283" w:lineRule="exact"/>
        <w:rPr>
          <w:b/>
          <w:bCs/>
          <w:color w:val="000000" w:themeColor="text1"/>
          <w:sz w:val="28"/>
          <w:szCs w:val="28"/>
        </w:rPr>
        <w:suppressLineNumbers w:val="0"/>
      </w:pP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</w:t>
        <w:br/>
        <w:t xml:space="preserve">департаментом социальной политики администрации города Перми </w:t>
        <w:br/>
        <w:t xml:space="preserve">муниципальной услуги «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none"/>
        </w:rPr>
        <w:t xml:space="preserve">Предоставление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t xml:space="preserve">единовременной материальной помощи гражданам, находящимся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t xml:space="preserve">в чрезвычайной жизненной ситуации</w:t>
      </w:r>
      <w:r>
        <w:rPr>
          <w:b/>
          <w:bCs/>
          <w:color w:val="000000" w:themeColor="text1"/>
          <w:sz w:val="28"/>
          <w:szCs w:val="28"/>
        </w:rPr>
        <w:t xml:space="preserve">»</w:t>
      </w:r>
      <w:r>
        <w:rPr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rPr>
          <w:color w:val="ff000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В соответствии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с Федеральным законом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от 27 июля 2010 г. № 210-ФЗ «Об организации предоставления государственных и муниципальных услуг»,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решением Пермской городской Думы от 23.06.2009 № 135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«Об установлении дополнительных мер социальной поддержки отдельных категорий жителей города Перми»,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решением Пермской городской Думы от 12 сентября 2006 г. № 221 «О департаменте социальной политики администрации города Перми»,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Перми от 30 декабря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2013 г. № 1270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b w:val="0"/>
          <w:bCs w:val="0"/>
          <w:color w:val="ff0000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постановлением администрации города Перми от 19.08.2009 № 548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«Об утверждении Порядка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предоставления адресной социальной муниципальной помощи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»</w:t>
      </w:r>
      <w:r>
        <w:rPr>
          <w:b w:val="0"/>
          <w:bCs w:val="0"/>
          <w:color w:val="000000" w:themeColor="text1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ад</w:t>
      </w:r>
      <w:r>
        <w:rPr>
          <w:color w:val="000000" w:themeColor="text1"/>
          <w:sz w:val="28"/>
          <w:szCs w:val="28"/>
          <w:highlight w:val="white"/>
        </w:rPr>
        <w:t xml:space="preserve">министрация города Перми ПОСТАНОВЛЯЕТ:</w:t>
      </w:r>
      <w:r>
        <w:rPr>
          <w:color w:val="ff0000"/>
          <w:highlight w:val="white"/>
        </w:rPr>
      </w:r>
      <w:r>
        <w:rPr>
          <w:color w:val="ff0000"/>
          <w:highlight w:val="white"/>
        </w:rPr>
      </w:r>
    </w:p>
    <w:p>
      <w:pPr>
        <w:ind w:firstLine="720"/>
        <w:jc w:val="both"/>
        <w:rPr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  <w:t xml:space="preserve">1. Утвердить прилагаемый Административный регламент предоставления департаментом социальной политики администрации города Перми муниципальной услуги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Предоставление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единовременной материальной помощи гражданам, находящимся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чрезвычайной жизненной ситуации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»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(далее – муниципальная услуга, Административный регламент)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b w:val="0"/>
          <w:bCs w:val="0"/>
          <w:sz w:val="28"/>
          <w:szCs w:val="28"/>
          <w:highlight w:val="white"/>
        </w:rPr>
      </w:pPr>
      <w:r>
        <w:rPr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2. Департаменту социальной политики администрации города Перми </w:t>
      </w:r>
      <w:r>
        <w:rPr>
          <w:b w:val="0"/>
          <w:bCs w:val="0"/>
          <w:sz w:val="28"/>
          <w:szCs w:val="28"/>
          <w:highlight w:val="white"/>
        </w:rPr>
        <w:t xml:space="preserve">обеспечить:</w:t>
      </w: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</w:p>
    <w:p>
      <w:pPr>
        <w:ind w:firstLine="720"/>
        <w:jc w:val="both"/>
        <w:rPr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раз</w:t>
      </w:r>
      <w:r>
        <w:rPr>
          <w:color w:val="000000" w:themeColor="text1"/>
          <w:sz w:val="28"/>
          <w:szCs w:val="28"/>
          <w:highlight w:val="white"/>
        </w:rPr>
        <w:t xml:space="preserve">мещение на официальном сайте муниципального образования город Пермь в информационно-телекоммуникационной сети Интернет (далее – Официальный сайт), в том числе в разделе «Муниципальные услуги», Административного регламента в течение 5 рабочих дней со дня ег</w:t>
      </w:r>
      <w:r>
        <w:rPr>
          <w:color w:val="000000" w:themeColor="text1"/>
          <w:sz w:val="28"/>
          <w:szCs w:val="28"/>
          <w:highlight w:val="white"/>
        </w:rPr>
        <w:t xml:space="preserve">о утверждения;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20"/>
        <w:jc w:val="both"/>
        <w:rPr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размещение информации о муниципальной услуге в Реестре муниципальных услуг, предоставляемых администрацией города Перми, в установленном администрацией города Перми порядке, не позднее 3 рабочих дней со дня вступления в силу настоящего постановления;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20"/>
        <w:jc w:val="both"/>
        <w:rPr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за</w:t>
      </w:r>
      <w:r>
        <w:rPr>
          <w:color w:val="000000" w:themeColor="text1"/>
          <w:sz w:val="28"/>
          <w:szCs w:val="28"/>
          <w:highlight w:val="white"/>
        </w:rPr>
        <w:t xml:space="preserve">ключение соглашения о взаимодействии с государственным бюджетным учреждением Пермского края «Пермский краевой многофункциональный центр предоставления государственных и муниципальных услуг» (далее – МФЦ) </w:t>
        <w:br/>
        <w:t xml:space="preserve">по предоставлению муниципальной услуги в течение 30</w:t>
      </w:r>
      <w:r>
        <w:rPr>
          <w:color w:val="000000" w:themeColor="text1"/>
          <w:sz w:val="28"/>
          <w:szCs w:val="28"/>
          <w:highlight w:val="white"/>
        </w:rPr>
        <w:t xml:space="preserve"> календарных дней со дня вступления в силу настоящего постановления;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20"/>
        <w:jc w:val="both"/>
        <w:rPr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р</w:t>
      </w:r>
      <w:r>
        <w:rPr>
          <w:color w:val="000000" w:themeColor="text1"/>
          <w:sz w:val="28"/>
          <w:szCs w:val="28"/>
          <w:highlight w:val="white"/>
        </w:rPr>
        <w:t xml:space="preserve">азработку технологической схемы оказания муниципальной услуги, переданной для предоставления в МФЦ (далее – технологическая схема), направление технологической схемы в адрес МФЦ и размещение на Официальном сайте с указанием ее статуса в течение 30 календар</w:t>
      </w:r>
      <w:r>
        <w:rPr>
          <w:color w:val="000000" w:themeColor="text1"/>
          <w:sz w:val="28"/>
          <w:szCs w:val="28"/>
          <w:highlight w:val="white"/>
        </w:rPr>
        <w:t xml:space="preserve">ных дней со дня вступления </w:t>
        <w:br/>
        <w:t xml:space="preserve">в силу настоящего постановления;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ind w:firstLine="720"/>
        <w:jc w:val="both"/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  <w:t xml:space="preserve">актуализацию реестра межведомственных и внутриведомственных процессов не позднее 5 рабочих дней со дня вступления в силу настоящего постановления.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  <w:t xml:space="preserve">3</w:t>
      </w:r>
      <w:r>
        <w:rPr>
          <w:color w:val="auto"/>
          <w:sz w:val="28"/>
          <w:szCs w:val="28"/>
          <w:highlight w:val="white"/>
        </w:rPr>
        <w:t xml:space="preserve">. </w:t>
      </w:r>
      <w:r>
        <w:rPr>
          <w:color w:val="auto"/>
          <w:sz w:val="28"/>
          <w:szCs w:val="28"/>
          <w:highlight w:val="white"/>
        </w:rPr>
        <w:t xml:space="preserve">Настоящее пост</w:t>
      </w:r>
      <w:r>
        <w:rPr>
          <w:color w:val="000000" w:themeColor="text1"/>
          <w:sz w:val="28"/>
          <w:szCs w:val="28"/>
          <w:highlight w:val="white"/>
        </w:rPr>
        <w:t xml:space="preserve">ановление вступает в силу со дня официального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опубл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кования в печатном средстве массовой и</w:t>
      </w:r>
      <w:r>
        <w:rPr>
          <w:color w:val="000000" w:themeColor="text1"/>
          <w:sz w:val="28"/>
          <w:szCs w:val="28"/>
          <w:highlight w:val="white"/>
        </w:rPr>
        <w:t xml:space="preserve">н</w:t>
      </w:r>
      <w:r>
        <w:rPr>
          <w:color w:val="000000" w:themeColor="text1"/>
          <w:sz w:val="28"/>
          <w:szCs w:val="28"/>
          <w:highlight w:val="white"/>
        </w:rPr>
        <w:t xml:space="preserve">формации «Официальный бюллетень органов местного самоуправления муниципального образования город Пермь»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4</w:t>
      </w:r>
      <w:r>
        <w:rPr>
          <w:color w:val="000000" w:themeColor="text1"/>
          <w:sz w:val="28"/>
          <w:szCs w:val="28"/>
          <w:highlight w:val="white"/>
        </w:rPr>
        <w:t xml:space="preserve">. Управлению по общим вопр</w:t>
      </w:r>
      <w:r>
        <w:rPr>
          <w:color w:val="000000" w:themeColor="text1"/>
          <w:sz w:val="28"/>
          <w:szCs w:val="28"/>
          <w:highlight w:val="white"/>
        </w:rPr>
        <w:t xml:space="preserve">осам администрации города Перми обеспечить обнародование настоящего постановления посредств</w:t>
      </w:r>
      <w:r>
        <w:rPr>
          <w:color w:val="000000" w:themeColor="text1"/>
          <w:sz w:val="28"/>
          <w:szCs w:val="28"/>
          <w:highlight w:val="white"/>
        </w:rPr>
        <w:t xml:space="preserve">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5</w:t>
      </w:r>
      <w:r>
        <w:rPr>
          <w:color w:val="000000" w:themeColor="text1"/>
          <w:sz w:val="28"/>
          <w:szCs w:val="28"/>
          <w:highlight w:val="white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www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gorodperm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ru</w:t>
      </w:r>
      <w:r>
        <w:rPr>
          <w:color w:val="000000" w:themeColor="text1"/>
          <w:sz w:val="28"/>
          <w:szCs w:val="28"/>
          <w:highlight w:val="white"/>
        </w:rPr>
        <w:t xml:space="preserve">».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6</w:t>
      </w:r>
      <w:r>
        <w:rPr>
          <w:color w:val="000000" w:themeColor="text1"/>
          <w:sz w:val="28"/>
          <w:szCs w:val="28"/>
          <w:highlight w:val="white"/>
        </w:rPr>
        <w:t xml:space="preserve">. Контроль за исполнением настоящего постановления возложить </w:t>
      </w:r>
      <w:r>
        <w:rPr>
          <w:color w:val="000000" w:themeColor="text1"/>
          <w:sz w:val="28"/>
          <w:szCs w:val="28"/>
          <w:highlight w:val="white"/>
        </w:rPr>
        <w:br/>
        <w:t xml:space="preserve">на 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исполняющего обязанности заместителя главы администрации города Перми </w:t>
      </w:r>
      <w:r>
        <w:rPr>
          <w:rFonts w:eastAsia="Calibri"/>
          <w:color w:val="000000" w:themeColor="text1"/>
          <w:sz w:val="28"/>
          <w:szCs w:val="28"/>
          <w:highlight w:val="white"/>
        </w:rPr>
        <w:t xml:space="preserve">Ершову О.С.</w:t>
      </w:r>
      <w:r>
        <w:rPr>
          <w:rFonts w:eastAsia="Calibri"/>
          <w:color w:val="000000" w:themeColor="text1"/>
          <w:sz w:val="28"/>
          <w:szCs w:val="28"/>
          <w:highlight w:val="white"/>
        </w:rPr>
      </w:r>
      <w:r>
        <w:rPr>
          <w:rFonts w:eastAsia="Calibri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rFonts w:eastAsia="Calibri"/>
          <w:color w:val="000000" w:themeColor="text1"/>
          <w:sz w:val="28"/>
          <w:szCs w:val="28"/>
          <w:highlight w:val="white"/>
        </w:rPr>
      </w:r>
      <w:r>
        <w:rPr>
          <w:rFonts w:eastAsia="Calibri"/>
          <w:color w:val="000000" w:themeColor="text1"/>
          <w:sz w:val="28"/>
          <w:szCs w:val="28"/>
          <w:highlight w:val="white"/>
        </w:rPr>
      </w:r>
      <w:r>
        <w:rPr>
          <w:rFonts w:eastAsia="Calibri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rFonts w:eastAsia="Calibri"/>
          <w:color w:val="000000" w:themeColor="text1"/>
          <w:sz w:val="28"/>
          <w:szCs w:val="28"/>
          <w:highlight w:val="white"/>
        </w:rPr>
      </w:r>
      <w:r>
        <w:rPr>
          <w:rFonts w:eastAsia="Calibri"/>
          <w:color w:val="000000" w:themeColor="text1"/>
          <w:sz w:val="28"/>
          <w:szCs w:val="28"/>
          <w:highlight w:val="white"/>
        </w:rPr>
      </w:r>
      <w:r>
        <w:rPr>
          <w:rFonts w:eastAsia="Calibri"/>
          <w:color w:val="000000" w:themeColor="text1"/>
          <w:sz w:val="28"/>
          <w:szCs w:val="28"/>
          <w:highlight w:val="white"/>
        </w:rPr>
      </w:r>
    </w:p>
    <w:p>
      <w:pPr>
        <w:jc w:val="left"/>
        <w:spacing w:line="240" w:lineRule="exact"/>
        <w:rPr>
          <w:rFonts w:eastAsia="Calibri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Глава города Перми                                                                                     Э.О. Соснин</w:t>
      </w:r>
      <w:r>
        <w:rPr>
          <w:rFonts w:eastAsia="Calibri"/>
          <w:color w:val="000000" w:themeColor="text1"/>
          <w:sz w:val="28"/>
          <w:szCs w:val="28"/>
          <w:highlight w:val="white"/>
        </w:rPr>
      </w:r>
      <w:r>
        <w:rPr>
          <w:rFonts w:eastAsia="Calibri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b w:val="0"/>
          <w:bCs w:val="0"/>
          <w:sz w:val="28"/>
          <w:szCs w:val="28"/>
          <w:highlight w:val="white"/>
        </w:rPr>
        <w:sectPr>
          <w:headerReference w:type="default" r:id="rId9"/>
          <w:headerReference w:type="even" r:id="rId10"/>
          <w:footerReference w:type="default" r:id="rId11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</w:r>
    </w:p>
    <w:p>
      <w:pPr>
        <w:ind w:left="0" w:right="0" w:firstLine="5669"/>
        <w:jc w:val="both"/>
        <w:spacing w:line="238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Приложение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0" w:right="0" w:firstLine="5669"/>
        <w:jc w:val="both"/>
        <w:spacing w:line="238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к </w:t>
      </w:r>
      <w:r>
        <w:rPr>
          <w:color w:val="000000" w:themeColor="text1"/>
          <w:sz w:val="28"/>
          <w:szCs w:val="28"/>
          <w:highlight w:val="white"/>
        </w:rPr>
        <w:t xml:space="preserve">п</w:t>
      </w:r>
      <w:r>
        <w:rPr>
          <w:color w:val="000000" w:themeColor="text1"/>
          <w:sz w:val="28"/>
          <w:szCs w:val="28"/>
          <w:highlight w:val="white"/>
        </w:rPr>
        <w:t xml:space="preserve">остановлению администрации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0" w:right="0" w:firstLine="5669"/>
        <w:jc w:val="both"/>
        <w:spacing w:line="238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г</w:t>
      </w:r>
      <w:r>
        <w:rPr>
          <w:color w:val="000000" w:themeColor="text1"/>
          <w:sz w:val="28"/>
          <w:szCs w:val="28"/>
          <w:highlight w:val="white"/>
        </w:rPr>
        <w:t xml:space="preserve">орода Перми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0" w:right="0" w:firstLine="5669"/>
        <w:jc w:val="both"/>
        <w:spacing w:line="238" w:lineRule="exact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от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0"/>
        <w:jc w:val="both"/>
        <w:spacing w:line="238" w:lineRule="exact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0"/>
        <w:jc w:val="both"/>
        <w:spacing w:line="238" w:lineRule="exact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72"/>
        <w:ind w:left="0" w:right="0" w:firstLine="0"/>
        <w:jc w:val="center"/>
        <w:spacing w:line="238" w:lineRule="exact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outlineLvl w:val="1"/>
      </w:pPr>
      <w:r>
        <w:rPr>
          <w:rFonts w:ascii="Times New Roman" w:hAnsi="Times New Roman"/>
          <w:color w:val="000000" w:themeColor="text1"/>
          <w:sz w:val="24"/>
          <w:highlight w:val="white"/>
          <w:lang w:val="ru-RU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АДМИНИСТРАТИВНЫЙ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РЕГЛАМЕНТ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ind w:left="0" w:right="0" w:firstLine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предоставления департаментом социальной политики </w:t>
        <w:br/>
        <w:t xml:space="preserve">администрации города Перми муниципальной услуги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ind w:left="0" w:right="0"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t xml:space="preserve">Предоставление единовременной материальной помощи гражданам, находящимся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t xml:space="preserve">в чрезвычайной жизненной ситуации</w:t>
      </w:r>
      <w:r>
        <w:rPr>
          <w:b/>
          <w:bCs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972"/>
        <w:ind w:left="0" w:right="0" w:firstLine="0"/>
        <w:jc w:val="center"/>
        <w:spacing w:line="238" w:lineRule="exact"/>
        <w:rPr>
          <w:rFonts w:ascii="Times New Roman" w:hAnsi="Times New Roman"/>
          <w:color w:val="000000" w:themeColor="text1"/>
          <w:sz w:val="24"/>
          <w:szCs w:val="24"/>
          <w:highlight w:val="white"/>
        </w:rPr>
        <w:outlineLvl w:val="1"/>
      </w:pP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</w:r>
    </w:p>
    <w:p>
      <w:pPr>
        <w:pStyle w:val="972"/>
        <w:ind w:left="0" w:right="0" w:firstLine="0"/>
        <w:jc w:val="center"/>
        <w:spacing w:line="238" w:lineRule="exact"/>
        <w:rPr>
          <w:rFonts w:ascii="Times New Roman" w:hAnsi="Times New Roman"/>
          <w:color w:val="000000" w:themeColor="text1"/>
          <w:sz w:val="24"/>
          <w:szCs w:val="24"/>
          <w:highlight w:val="white"/>
        </w:rPr>
        <w:outlineLvl w:val="1"/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</w:r>
    </w:p>
    <w:p>
      <w:pPr>
        <w:pStyle w:val="972"/>
        <w:ind w:left="0" w:right="0" w:firstLine="0"/>
        <w:jc w:val="center"/>
        <w:spacing w:line="238" w:lineRule="exact"/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  <w:outlineLvl w:val="1"/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  <w:lang w:val="ru-RU"/>
        </w:rPr>
        <w:t xml:space="preserve">I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  <w:lang w:val="ru-RU"/>
        </w:rPr>
        <w:t xml:space="preserve">. Общие положения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913"/>
        <w:ind w:left="0" w:right="0" w:firstLine="0"/>
        <w:jc w:val="both"/>
        <w:rPr>
          <w:rFonts w:ascii="Times New Roman" w:hAnsi="Times New Roman"/>
          <w:color w:val="000000" w:themeColor="text1"/>
          <w:sz w:val="24"/>
          <w:highlight w:val="white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color w:val="000000" w:themeColor="text1"/>
          <w:sz w:val="24"/>
          <w:highlight w:val="white"/>
        </w:rPr>
      </w:r>
      <w:r>
        <w:rPr>
          <w:rFonts w:ascii="Times New Roman" w:hAnsi="Times New Roman"/>
          <w:color w:val="000000" w:themeColor="text1"/>
          <w:sz w:val="24"/>
          <w:highlight w:val="white"/>
        </w:rPr>
      </w:r>
    </w:p>
    <w:p>
      <w:pPr>
        <w:pStyle w:val="913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  <w:t xml:space="preserve">1.1. Административный регламент предоставления департаментом социальной политики администрации города Перми муниципальной услуги </w:t>
      </w:r>
      <w:r>
        <w:rPr>
          <w:b w:val="0"/>
          <w:bCs w:val="0"/>
          <w:sz w:val="28"/>
          <w:szCs w:val="28"/>
          <w:highlight w:val="white"/>
        </w:rPr>
        <w:t xml:space="preserve">«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Предоставление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единовременной материальной помощи гражданам, находящимся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чрезвычайной жизненной ситуации</w:t>
      </w:r>
      <w:r>
        <w:rPr>
          <w:b w:val="0"/>
          <w:bCs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val="ru-RU" w:bidi="ru-RU"/>
        </w:rPr>
        <w:t xml:space="preserve"> (далее – Административный регламент,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val="ru-RU" w:bidi="ru-RU"/>
        </w:rPr>
        <w:t xml:space="preserve">муниципальная услуга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val="ru-RU" w:bidi="ru-RU"/>
        </w:rPr>
        <w:t xml:space="preserve">) определяет стандарт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  <w:t xml:space="preserve">и порядок предоставления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  <w:t xml:space="preserve">муниципальной услуги Департаментом.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13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  <w:t xml:space="preserve">1.2. Заявителем на получение муниципальной 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слуги является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гражданин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Российской Федерации,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находящийся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чрезвычайной жизненной ситуации,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остоян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но или преимущественно проживающий на территории города Перми, что подтверждается регистрацией по месту жительства или установившим факт проживания на территории города Перми соответствующим судебным решением, с отметкой суда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вступлении в силу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(только в случае отсутствия документов, подтверждающих регистрацию по месту жительства), вынесенным в течение 12 месяцев, предшествующих дате обращения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(далее 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гражданин, находящийся в чрезвычайной жизненной ситуации)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  <w:t xml:space="preserve">1.3. В качестве заявите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val="ru-RU" w:bidi="ru-RU"/>
        </w:rPr>
        <w:t xml:space="preserve">ля может выступать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гражданин, находящийся в чрезвычайной жизненной ситуации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(или его законный представитель)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  <w:t xml:space="preserve">1.4. Предоставление муниципальной услуги осуществляет департамент социальной политики администрации города Перми (далее – Департамент).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  <w:t xml:space="preserve">1.5.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  <w:t xml:space="preserve">Предоставление муниципальной услуги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  <w:t xml:space="preserve">осуществляется на основании заявления о предоставлении муниципальной услуги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  <w:t xml:space="preserve">(далее – заявление).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  <w:t xml:space="preserve">Заявление может быть подано представителем заявителя при наделении его полномочиями в установленном порядке.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6. Заявление направляется в Департамент в электронном виде посредством федеральной государственной информационной системы «Единый портал государственных и муниципальных услуг (функций)» (далее – Единый портал), в том числе из государственного бюджетного 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чреждения Пермского края «Пермский краевой многофункциональный центр предоставления государственных и муниципальных услуг» (далее – МФЦ), а также может быть направлено в форме документа, оформленного на бумажном носителе через МФЦ, </w:t>
      </w:r>
      <w:r>
        <w:rPr>
          <w:rFonts w:ascii="Times New Roman" w:hAnsi="Times New Roman" w:eastAsia="Times New Roman" w:cs="Times New Roman"/>
          <w:b w:val="0"/>
          <w:bCs w:val="0"/>
          <w:strike w:val="0"/>
          <w:color w:val="000000" w:themeColor="text1"/>
          <w:sz w:val="28"/>
          <w:szCs w:val="28"/>
          <w:highlight w:val="white"/>
        </w:rPr>
        <w:t xml:space="preserve">оператора почтовой связи </w:t>
      </w:r>
      <w:r>
        <w:rPr>
          <w:rFonts w:ascii="Times New Roman" w:hAnsi="Times New Roman" w:eastAsia="Times New Roman" w:cs="Times New Roman"/>
          <w:b w:val="0"/>
          <w:bCs w:val="0"/>
          <w:strike w:val="0"/>
          <w:color w:val="000000" w:themeColor="text1"/>
          <w:sz w:val="28"/>
          <w:szCs w:val="28"/>
          <w:highlight w:val="white"/>
        </w:rPr>
        <w:t xml:space="preserve">на почтовый адрес Департамента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ходе личного приема в Департаменте в соответствии с графиком работы Департамента.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1.7. Место нахождения, адрес юридического лица и почтовый адрес департамента: 614000, г. Пермь, ул. Газеты «Звезда», д 9.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График работы Департамента: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понедельник-четверг: с 09.00 час. до 18.00 час.;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пятница: с 09.00 час. до 17.00 час.;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перерыв: с 13.00 час. до 13.48 час.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1.8. Информация о месте нахождения, графике работы Департамента справочных телефонах, адресах электронной почты содержится на официальном сайте муниципального образования город Пермь: https://www.gorodperm.ru (далее – официальный сайт).
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1.9. Информация о месте нахождения, справочных телефонах и графиках работы МФЦ, расположенных на территории города Перми и Пермского края, содержится на официальном сайте МФЦ: https://mfc.permkrai.ru.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1.10. Консультирование заявителей о порядке предоставления муниципальной услуги, о ходе выполнения заявления, а также по иным вопросам, связанным с предоставлением муниципальной услуги, осуществляется: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работниками отдела по работе с гражданами Департамента (далее – работник ОРГ Департамента) по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телефонам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(342) 236-10-36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(342) 244-21-21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(342) 244-13-13;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(342) 244-30-90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(342) 281-11-56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(342) 244-16-01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соответствии с графиком работы Департамента;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работниками МФЦ, в том числе по телефону: (342) 270-11-20, в соответствии с графиком работы МФЦ, а также иными способами, доступными в МФЦ.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.11. На официальном сайте размещается: настоящий Административный регламент, порядок обжалования заявителем решений и действий (бездействия) Департамента, должностного лица Департамента, муниципального служащего Департамента, порядок обжалования заявителем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решений и действий (бездействия) МФЦ, работника МФЦ.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1.12. На информационных стендах Департамента размещается информация в соответствии с требованиями к помещениям Департамента, в которых предоставляется муниципальная услуга.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1.13. Положения настоящего Административного регламента, регулирующие предоставление муниципальной услуги в электронном виде посредством Единого портала, применяются при наличии соответствующей технической возможности.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II. Стандарт предоставления муниципальной услуги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b w:val="0"/>
          <w:bCs w:val="0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2.1.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val="ru-RU"/>
        </w:rPr>
        <w:t xml:space="preserve">Полное наименование муниципальной услуги – «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Предоставление единовременной материальной помощи гражданам, находящимся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чрезвычайной жизненной ситуации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val="ru-RU" w:bidi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2.2.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Полное наименование органа, предоставляющего муниципальную услугу, – «Департамент социальной политики администрации города Перми».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2.3. Результатом предоставления муниципальной услуги является: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Решение об отказе в оказании муниципальной услуги;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решение 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предоставлении единовременной материальной помощи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(далее – решение о предоставлении)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ешение об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отказе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предоставлении единовременной материальной помощи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(далее – решение об отказе в предоставлении)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2.4. Способы получения результата предоставления муниципальной услуги: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2.4.1. в заявлении заявитель указывает один из предусмотренных формой заявления способов получения результата предоставления муниципальной услуги;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2.4.2. если заявитель не указал способ получения результата предоставления муниципальной услуги, результат предоставления муниципальной услуги направляется заявителю способом, которым заявление направлено в Департамент;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4.3. результат предоставления муниципальной услуги направляется </w:t>
        <w:br/>
        <w:t xml:space="preserve">в личный кабинет заявителя на Едином портале в форме электронного документа, подписанного должностным лицом Департамента, уполномоченным на принятие решения по предоставлению муниципальной ус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лу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ги (далее – должностное лицо Департамента), с использованием усиленной квалифицированной электронной подписи (далее – УКЭП) вне зависимости от способа обращения заявителя </w:t>
        <w:br/>
        <w:t xml:space="preserve">за предоставлением муниципальной услуги и способа направления заявителю результата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редоставления муниципальной услуги.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.5. Срок предоставления муниципальной услуги Департаментом составляет не боле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35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рабочих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 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u w:val="none"/>
        </w:rPr>
        <w:t xml:space="preserve">о дня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регистрации заявления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Срок приостановления муниципальной услуги действующим законодательством не установлен.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2.6. Исчерпывающий перечень документов, необходимых </w:t>
        <w:br/>
        <w:t xml:space="preserve">для предоставления муниципальной услуги (далее – документы), представляемых заявителем самостоятельно: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аявление, заполненное с использованием формы, реализованной на Едином портале, при обращении за предоставлением муниципальной услуги посредством Единого портала либо в фо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рме документа, оформленного на бумажном носителе, согласно приложению 1 к настоящему 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дминистративному регламенту </w:t>
        <w:br/>
        <w:t xml:space="preserve">при обращении за предоставлением муниципальной услуги через МФЦ,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оператора почтовой связи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в ходе личного приема в Департаменте;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согласие на обработку персональных данных заявителя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членов его семьи, заполненное в форме документа, оформленного на бумажном носителе, согласно приложению 2,3 к настоящему 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дминистративному регламенту при обращении </w:t>
        <w:br/>
        <w:t xml:space="preserve">за предоставлением муниципальной услуги через МФЦ,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оператора почтовой связи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в ходе личного приема в Департамент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при обращении за предоставлением муниципальной услуги посредством Единого портала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согласие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 обработку персональных данных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не требуется)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  <w:lang w:val="ru-RU" w:bidi="ru-RU"/>
        </w:rPr>
        <w:t xml:space="preserve">копия документа, удостоверяющего личность заявителя (удостоверяющего личность представителя заявителя, если заявление направляется представителем заявителя) и членов его семьи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  <w:lang w:val="ru-RU" w:bidi="ru-RU"/>
        </w:rPr>
        <w:t xml:space="preserve">. 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  <w:lang w:val="ru-RU" w:bidi="ru-RU"/>
        </w:rPr>
        <w:t xml:space="preserve">Представление указанного документа не требуется в случае представления заявления посредством отпр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  <w:lang w:val="ru-RU" w:bidi="ru-RU"/>
        </w:rPr>
        <w:t xml:space="preserve">авки через Единый портал.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случае если заявление направляется представителем заявителя, действующим на основании доверенности, заверенной в установленном законом порядке, к заявлению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рилагается копия доверенности или иного документа, подтверждающего право представителя действовать от имени заявителя (в случае обращения через Единый портал копия доверенности или иного документа прикрепляется в виде электронного файла на Едином портале)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 w:eastAsia="Times New Roman" w:cs="Times New Roman"/>
          <w:strike w:val="0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копии судебных решений, устанавливающих факт постоянного проживания заявителя и членов его семьи на территории города Перми с отметкой суда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br/>
        <w:t xml:space="preserve">о вс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туплении в силу (только в случае отсутствия документов, подтверждающих регистрацию по месту жительства), вынесенных в течение 12 месяцев, предшествующих дате подачи заявления об оказании единовременной материальной помощи в чрезвычайной жизненной ситуации;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рек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визиты лицевого счета заявителя, открытого в кредитной организации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копии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документов, подтверждающие чрезвычайную жизненную ситуацию,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br/>
        <w:t xml:space="preserve">и их копии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зависимости от характера ситуации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: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копия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справки о пожаре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произошедшем в жилом помещении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расположенном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 территории города Перми,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выданную уполномоченным органом в сфере защиты населения и территорий от чрезвычайных ситуаций;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копия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постановления о возбуждении (об отказе в возбуждении) уголовного дела по факту возникновения чрезвычайной ситуации (пожара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произошедшего в жилом помещении, расположенном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 территории города Перми,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выданное уполномоченным органом в сфере защиты населения и территорий от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чрезвычайных ситуаций;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2.7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Перечень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сведений и документов, получаемых в рамках межведомственного информационного взаимодействия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сведения о действительности документа, удостоверяющего личность заявителя;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документы, подтверждающи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 регистрацию по месту жительства заявителя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br/>
        <w:t xml:space="preserve">и членов его семьи;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документы, подтверждающие отнесение граждан к членам одной семьи (свидетельства о государственной регистрации актов гражданского состояния; справки органов, осуществляющих государственную регистрацию актов гражданского состояния);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сведения об индивидуальном номере налогоплательщика заявителя;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документы, подтверждающие регистрацию в системе индивидуального (персонифицированного) учета заявителя и членов его семьи (страховое свидетельство государственного пенсионного страхования либо уведомление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br/>
        <w:t xml:space="preserve">о регистрации в системе индивидуального (персонифицированного) учета, содержащее сведения о страховом номере индивидуального лицевого счета);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решения, заключения, разрешения, выдаваемые органами опеки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br/>
        <w:t xml:space="preserve">и попечительства в соответствии с законодательством Российской Федерации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br/>
        <w:t xml:space="preserve">об опеке и попечительстве (при наличии)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документы, подтверждающих чрезвычайную жизненную ситуацию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при представлении заявителем документов, содержащих неполную или противоречивую информацию о чрезвычайной жизненной ситуации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протокол уполномоченного органа в сфере защиты населения </w:t>
        <w:br/>
        <w:t xml:space="preserve">и территорий от чрезвычайных ситуаций с указанием вида, места возникновения чрезвычайной (аварийной) ситуации на территории города Перми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(далее 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протокол уполномоченного органа)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правовой акт органа местного самоуправления о введении режима чрезвычайной (аварийной) ситуации на территории города Перми (далее 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правовой акт органа местного самоуправления)</w:t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2.8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Сведения и документы, указанные в </w:t>
      </w:r>
      <w:hyperlink w:tooltip="2.6.3. сведения и документы, получаемые в рамках межведомственного информационного взаимодействия:" w:anchor="P163" w:history="1">
        <w:r>
          <w:rPr>
            <w:rFonts w:ascii="Times New Roman" w:hAnsi="Times New Roman" w:eastAsia="Times New Roman" w:cs="Times New Roman"/>
            <w:color w:val="auto"/>
            <w:sz w:val="28"/>
            <w:szCs w:val="28"/>
            <w:highlight w:val="white"/>
          </w:rPr>
          <w:t xml:space="preserve">пункте 2.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7 Административного регламента, могут быть представлены заявителем (представителем заявителя) с заявлением по собственной инициативе (за исключением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протокола уполномоченного органа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правового акта органа местного самоуправления, которые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рамках межведомственного информационного взаимодействия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запрашивает Департамент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2.9. Департамент не вправе требовать от заявителя: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  <w:br/>
        <w:t xml:space="preserve">с предоставлением муниципальной услуги;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color w:val="auto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представления документов и информации, в том числе подтверждающих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внесение заявителем платы за предоставление муниципальной услуги, которые находятся в распоряжении Департамента,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государственных органов, органов местного самоуправления либо подведомственных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гос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ударственным органам </w:t>
        <w:br/>
        <w:t xml:space="preserve">или органам местного самоуправления организаций, участвующих </w:t>
        <w:br/>
        <w:t xml:space="preserve">в предоставлении предусмотренных частью 1 статьи 1 Федер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ального закона от 27 июля 2010 г. № 210-ФЗ «Об организации предоставления государственных </w:t>
        <w:br/>
        <w:t xml:space="preserve">и муниципальных услуг» (д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ментов, включенных в определенный частью 6 статьи 7 Федерального закона № 210-ФЗ перечень документов. Заявитель вправе представить указанные документы </w:t>
        <w:br/>
        <w:t xml:space="preserve">и информацию в Департамент по собственной инициативе;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осу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ществления действий, в том числе согласований,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необходимых </w:t>
        <w:br/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  <w:br/>
        <w:t xml:space="preserve">за исключением получения услуг и получения документов и инф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  <w:br/>
        <w:t xml:space="preserve">в предоставлении муниципальной услуги, за исключением 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лучаев, установленных пунктом 4 части 1 статьи 7 Федерального закона № 210-ФЗ.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2.10. Требования к оформлению заявления и документов, представляемых </w:t>
        <w:br/>
        <w:t xml:space="preserve">в электронном виде посредством Единого портала: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2.10.1. требования к заявлению: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заявление формируется с использованием формы, реализованной на Едином портале;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в заявлении заполняются обязательные поля формы, а также иные поля </w:t>
        <w:br/>
        <w:t xml:space="preserve">с информацией, необходимой для предоставления муниципальной услуги;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информация в полях формы заявления заполняется без сокращений. Фамилия, имя и отчество (при наличии), адрес, а также иные данные о заявителе должны быть идентичны тем, что указаны в документах, сведениях, и заполнены полностью;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иные сведения в заявлении, необходимые для предоставления муниципальной услуги, должны быть идентичны тем, что указаны в документах, и заполнены полностью;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2.10.2. требования к документам: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могут быть направлены в форме электронного документа или электронного образа документа, первоначально созданного на бумажном носителе;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электронные документы, электронные образы документов направляются </w:t>
        <w:br/>
        <w:t xml:space="preserve">в виде файлов в форматах jpeg, jpg, pdf, png или иных форматах, доступных </w:t>
        <w:br/>
        <w:t xml:space="preserve">на Едином портале;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электронный образ документа должен быть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заверен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УКЭП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лица,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уполномоченного на создание и подписание таких документов на бумажном носителе, либо УКЭП нотариуса с обязательным приложением файла отсоединенной электронной подписи для проверки УКЭП в формате SIG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электронный образ документа должен воспроизводить оригинал документа;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электронный образ документа должен быть сделан с документа, </w:t>
        <w:br/>
        <w:t xml:space="preserve">не содержащего повреждений, наличие которых не позволяет в полном объеме использовать информацию и сведения, содержащиеся в электронном образе документа, для предоставления муниципальной услуги.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Средства электронной подписи должны соответствовать требованиям действующего законодательства об электронной подписи.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2.11.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Если представленные электронные образы документов не заверены УКЭП,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работник ОРГ Департамента, осуществляющий проверку заявления и документов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(далее – работник, ответственный за прием и рассмотрение документов)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в течении 1 рабочего дня уведомляет заявителя 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необходимости представления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оригиналов электронных образов документов. Уведомление осуществляется посредством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направления сообщения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 личный кабинет заявителя на Едином портале. В сообщении указывается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время и дата приема документов.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Заявитель представляет в ОРГ Департамента оригиналы электронных образов документов в тече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ние 3 рабочих дней со дня уведомления.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93"/>
        <w:ind w:left="0" w:right="0" w:firstLine="709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При представлении заявителем оригиналов электронных образов документов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работник,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ответс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твенный за прием и рассмотрение документов,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роводит сверку электронных образо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в документов с их оригиналами.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сли электронные образы документов не воспроизводят их оригиналы, работник, ответственный за прием и рассмотрение документов, копирует оригиналы документов, после чего возвращает оригиналы документов заявителю.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Если заявитель не представил в Департамент оригиналы электронных образов документов в течение срока, установлен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ного в пункте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настоящего Административного регламента, заявителю отказывается в предоставлении муниципальной услуги по основанию, предус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мотренному пунктом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2.15.2 Административного регламента.</w:t>
      </w:r>
      <w:r>
        <w:rPr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2.13. Требования к оформлению заявления и документов, представляемых </w:t>
        <w:br/>
        <w:t xml:space="preserve">на бумажном носителе: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2.13.1. требования к заявлению: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893"/>
        <w:ind w:left="0" w:right="0" w:firstLine="709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при обращении за предоставлением услуги через МФЦ,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оператора почтовой связи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, в ходе личного приема в Департаменте заявление может быть заполнено </w:t>
        <w:br/>
        <w:t xml:space="preserve">от руки или подготовлено машинописным способом;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в заявлении заполняются все поля формы,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в которых указывается информация необходимая для предоставлении муниципальной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информация в полях формы заявления заполняется разборчи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во, </w:t>
        <w:br/>
        <w:t xml:space="preserve">без сокращений. Фамилия, имя и отчество (при наличии), адрес, а также иные данные о заявителе должны быть идентичны тем, что указаны в документах, </w:t>
        <w:br/>
        <w:t xml:space="preserve">и заполнены полностью;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иные сведения в заявлении, необходимые для предоставления муниципальной услуги, должны быть идентичны тем, что указаны в документах, и заполнены полностью;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информация в полях формы заявления не должна содержать приписок, зачеркнутых слов, иных графических элементов, не позволяющих воспроизвести и истолковать содержание заявления, быть исполнена карандашом;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не должно иметь повреждений, наличие которых не позволяет воспроизвести и истолковать его содержание;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2.13.2. требования к документам: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не должны содержать приписок, зачеркнутых слов, иных графических элементов, не позволяющих воспроизвести и истолковать содержание документа, быть исполнены карандашом;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не должны иметь повреждений, наличие которых не позволяет воспроизвести и истолковать их содержание;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color w:val="auto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копии документов, представляемых заявителем в МФЦ,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через оператора почтовой связи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, в ходе личного приема в Департаменте должны быть представлены с оригиналами документов либо быть нотариально заверены в соответствии </w:t>
        <w:br/>
        <w:t xml:space="preserve">с законодательством Российской Федера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ции.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pStyle w:val="893"/>
        <w:ind w:left="0" w:right="0"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2.14. Исчерпывающий перечень оснований для отказа в приеме 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окументов: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2.14.1. документы направлены способом, не предусмотренным пунк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том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1.6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нас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тоящего Административного регламента;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2.14.2. не представлены (не представлены в полном объеме) документы,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предусмотренные пун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ктом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2.6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насто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ящего Административного регламента, обязанность по представлению которых возложена на заяв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ителя;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2.14.3. представленные заявителем документы не соответствуют требованиям, установленным пунктами 2.10, 2.13 настоящего Административного регламента, утратили силу на день направления заявителем заявлени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2.14.4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заявление и документы направлены лицом,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не уполномоченным на такого рода действия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2.14.5. заявление о предоставлении муниципальной услуги и пакет документов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к нему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направлены в орган местного самоуправления, в полномочия которого не входит предоставление муниципальной услуги.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2.15. Исчерпывающий перечень 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снований для отказа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в предоставлении муниципальной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2.15.1.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едставлени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заявителем</w:t>
      </w:r>
      <w:r>
        <w:rPr>
          <w:rFonts w:ascii="Times New Roman" w:hAnsi="Times New Roman" w:eastAsia="Times New Roman" w:cs="Times New Roman"/>
          <w:b w:val="0"/>
          <w:bCs w:val="0"/>
          <w:strike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trike w:val="0"/>
          <w:color w:val="auto"/>
          <w:sz w:val="28"/>
          <w:szCs w:val="28"/>
          <w:highlight w:val="white"/>
        </w:rPr>
        <w:t xml:space="preserve">неполных и (или)</w:t>
      </w:r>
      <w:r>
        <w:rPr>
          <w:rFonts w:ascii="Times New Roman" w:hAnsi="Times New Roman" w:eastAsia="Times New Roman" w:cs="Times New Roman"/>
          <w:b w:val="0"/>
          <w:bCs w:val="0"/>
          <w:strike w:val="0"/>
          <w:color w:val="auto"/>
          <w:sz w:val="28"/>
          <w:szCs w:val="28"/>
          <w:highlight w:val="white"/>
        </w:rPr>
        <w:t xml:space="preserve"> 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едостоверных сведений, установленных Административным регламентом и имеющих значение при оказании помощи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документы (сведения), представленные заявителем, не соответствуют документам (сведениям), полученным в рамках межведомственного взаимодействия);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lang w:val="ru-RU"/>
        </w:rPr>
        <w:t xml:space="preserve">2.15.2.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не представлены оригиналы электронных образов документов в срок, установленный в </w:t>
      </w:r>
      <w:hyperlink w:tooltip="2.11. Если представленные электронные образы документов не заверены УКЭП, заявитель представляет в ОРГ Департамента оригиналы электронных образов документов в течение 3 рабочих дней со дня направления заявления в Департамент. Работник ОРГ Департамента, осуществляющий проверку заявления и документов, обязан уведомить заявителя о необходимости представления в ОРГ Департамента оригиналов электронных образов документов." w:anchor="P127" w:history="1">
        <w:r>
          <w:rPr>
            <w:rFonts w:ascii="Times New Roman" w:hAnsi="Times New Roman" w:eastAsia="Times New Roman" w:cs="Times New Roman"/>
            <w:color w:val="auto"/>
            <w:sz w:val="28"/>
            <w:szCs w:val="28"/>
            <w:highlight w:val="white"/>
          </w:rPr>
          <w:t xml:space="preserve">пункте 2.11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настоящего Административного регламента (в случае если документы направлены заявителем посредством Единого портала);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2.15.3.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наличие сведений о заявителе в списке лиц, в отношении которых применяются временные ограничительные меры, предусмотренные Федеральным законом от 04 августа 2026 г. № 284-ФЗ «О временных ограничительных мерах в отношении лиц, находящихся за пределами Рос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сийской Федерации и укл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оняющихся от исполнения наказания» (далее – Сведения о заявителе, Список), на официальном сайте Министерства юстиции Российской Федерации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в информационно-телекоммуникационной сети «Интернет»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(далее - Министерство, официальный сайт)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и/или информации о включении заявителя в Список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на Едином портале (в случае направления заявления в электронном виде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).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2.16. Исчерпывающий перечень 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снований для принятия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решение об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от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казе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в пр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едоставлении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единовременной материальной помощи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2.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16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1. повторно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обращени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заявител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я или членов его семьи, оказавшихся </w:t>
        <w:br/>
        <w:t xml:space="preserve">в чрезвычайной жизненной ситуации, за единовременной материальной помощью в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связи с событием (случаем), по которому помощь заявителю или членам его семьи уже была предоставлена;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/>
          <w:b w:val="0"/>
          <w:bCs w:val="0"/>
          <w:color w:val="000000" w:themeColor="text1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.1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6.2. обращени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заявителя за оказанием единовременной материальной помо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щи в чрезвычайной жизненной ситуации в связи: с пожарами, стихийными бедствиями природного характера, техногенными катастрофами, аварийными ситуациями, террористическими актами – по истечении 12 месяцев с даты возникновения чрезвычайной жизненной ситуации</w:t>
      </w:r>
      <w:r>
        <w:rPr>
          <w:rFonts w:ascii="Times New Roman" w:hAnsi="Times New Roman"/>
          <w:b w:val="0"/>
          <w:bCs w:val="0"/>
          <w:color w:val="000000" w:themeColor="text1"/>
          <w:highlight w:val="white"/>
        </w:rPr>
        <w:t xml:space="preserve">;</w:t>
      </w:r>
      <w:r>
        <w:rPr>
          <w:rFonts w:ascii="Times New Roman" w:hAnsi="Times New Roman"/>
          <w:b w:val="0"/>
          <w:bCs w:val="0"/>
          <w:color w:val="000000" w:themeColor="text1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/>
          <w:b w:val="0"/>
          <w:bCs w:val="0"/>
          <w:color w:val="000000" w:themeColor="text1"/>
          <w:highlight w:val="white"/>
        </w:rPr>
      </w:pPr>
      <w:r>
        <w:rPr>
          <w:rFonts w:ascii="Times New Roman" w:hAnsi="Times New Roman"/>
          <w:b w:val="0"/>
          <w:bCs w:val="0"/>
          <w:color w:val="000000" w:themeColor="text1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1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6.3. заявитель не относится к категории получателей адресной социальной муниципальной помощи, указанной в пункте 1.2 Административного регламента</w:t>
      </w:r>
      <w:r>
        <w:rPr>
          <w:rFonts w:ascii="Times New Roman" w:hAnsi="Times New Roman"/>
          <w:b w:val="0"/>
          <w:bCs w:val="0"/>
          <w:color w:val="000000" w:themeColor="text1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highlight w:val="white"/>
        </w:rPr>
      </w:r>
    </w:p>
    <w:p>
      <w:pPr>
        <w:pStyle w:val="893"/>
        <w:ind w:firstLine="709"/>
        <w:jc w:val="both"/>
        <w:rPr>
          <w:rFonts w:ascii="Times New Roman" w:hAnsi="Times New Roman"/>
          <w:b w:val="0"/>
          <w:bCs w:val="0"/>
          <w:color w:val="000000" w:themeColor="text1"/>
          <w:highlight w:val="white"/>
        </w:rPr>
      </w:pPr>
      <w:r>
        <w:rPr>
          <w:rFonts w:ascii="Times New Roman" w:hAnsi="Times New Roman"/>
          <w:b w:val="0"/>
          <w:bCs w:val="0"/>
          <w:color w:val="000000" w:themeColor="text1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2.16.4.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представление в ДСП от других органов, организаций и учреждений информации, подтверждающей отсутствие чрезвычайной жизненной ситуации </w:t>
        <w:br/>
        <w:t xml:space="preserve">у заявителя и членов его семьи.</w:t>
      </w:r>
      <w:r>
        <w:rPr>
          <w:rFonts w:ascii="Times New Roman" w:hAnsi="Times New Roman"/>
          <w:b w:val="0"/>
          <w:bCs w:val="0"/>
          <w:color w:val="000000" w:themeColor="text1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2.17. Основания для приостановления предоставления муниципальной услуги не предусмотрены действующим законодательством.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2.18. Муниципальная услуга предоставляется бесплатно.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2.19. Максимальный срок ожидания в очереди при направлении заявителем заявления через МФЦ, в ходе личного приема в Департаменте, получении результата предоставления муниципальной услуги в МФЦ, в Департаменте </w:t>
        <w:br/>
        <w:t xml:space="preserve">не может превышать 15 минут.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2.20.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Регистра</w:t>
      </w:r>
      <w:r>
        <w:rPr>
          <w:rFonts w:ascii="Times New Roman" w:hAnsi="Times New Roman" w:eastAsia="Times New Roman"/>
          <w:sz w:val="28"/>
          <w:szCs w:val="28"/>
          <w:highlight w:val="white"/>
        </w:rPr>
        <w:t xml:space="preserve">ция заявления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t xml:space="preserve">осуществляется в течение 2 рабочих дней с даты поступления заявления в ДСП. Заявление и документы, поступившие после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  <w:br/>
        <w:t xml:space="preserve">16.00 часов, считаются поступившими на следующий рабочий день.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2.21. Требования к помещениям Департамента, в которых предоставляется муниципальная услуга (далее – помещение):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2.21.1. вход в здание, в котором располагается Департамент, должен быть оборудован информационной табличкой (вывеской), содержащей наименование Департамента;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2.21.2. помещение оснащается стульями (скамьями) для ожидания заявителями возможности направления заявления;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2.21.3. помещение оснащается стульями (скамьями), столами (стойками)</w:t>
        <w:br/>
        <w:t xml:space="preserve">для оформления документов, канцелярскими принадлежностями;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b/>
          <w:bCs/>
          <w:color w:val="auto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2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.21.4. в помещении размещаются информационные стенды с карманами формата А4, заполняемые образцами заявлений, образцами заполнения документов, текстом Административного регламента, порядком обжалования, информацией о сроках пр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едоставления муниципальной услуги, сроках выполнения административных про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цедур, об основаниях для отказа в приеме документов, иные информационные 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справочные материалы, необходимые при направлении заявления.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</w:t>
      </w:r>
      <w:r>
        <w:rPr>
          <w:b/>
          <w:bCs/>
          <w:color w:val="auto"/>
          <w:highlight w:val="white"/>
        </w:rPr>
      </w:r>
      <w:r>
        <w:rPr>
          <w:b/>
          <w:bCs/>
          <w:color w:val="auto"/>
          <w:highlight w:val="white"/>
        </w:rPr>
      </w:r>
    </w:p>
    <w:p>
      <w:pPr>
        <w:pStyle w:val="893"/>
        <w:ind w:left="0" w:right="0" w:firstLine="709"/>
        <w:jc w:val="both"/>
        <w:rPr>
          <w:color w:val="auto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Допускается оформление в виде тематической папки;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pStyle w:val="893"/>
        <w:ind w:left="0" w:right="0" w:firstLine="709"/>
        <w:jc w:val="both"/>
        <w:rPr>
          <w:b/>
          <w:bCs/>
          <w:color w:val="auto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2.21.5. мест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о для направления заявления и документов в электронном виде оснащается столом, стулом, компьютером с доступом к Единому порталу, необходимыми техническими средствами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lang w:val="ru-RU"/>
        </w:rPr>
        <w:t xml:space="preserve">;</w:t>
      </w:r>
      <w:r>
        <w:rPr>
          <w:b/>
          <w:bCs/>
          <w:color w:val="auto"/>
          <w:highlight w:val="white"/>
        </w:rPr>
      </w:r>
      <w:r>
        <w:rPr>
          <w:b/>
          <w:bCs/>
          <w:color w:val="auto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2.21.6. инвалидам, иным маломобильным группам населения обеспечиваются следующие условия доступности к помещениям и месту </w:t>
        <w:br/>
        <w:t xml:space="preserve">для направления заявления и документов: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беспрепятственный вход в помещения и выход из них;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самостоятельное передвижение по территории, прилегающей к зданию Департамента;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возможность посадки в транспортное средство и высадки из него перед входом в Департамент, в том числе с использованием кресла-коляски </w:t>
        <w:br/>
        <w:t xml:space="preserve">и при необходимости с помощью работников Департамента;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сопровождение инвалидов, имеющих стойкие расстройства функции зрения и самостоятельного передвижения;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доступ в Департамент собаки-проводника;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оказание помощи работниками Департамента в направлении заявления и документов.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2.22. Показатели доступности и качества предоставления муниципальной услуги: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color w:val="auto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показателем доступности муниципальной услуги является возможность направления заявления посредством Единого портала, через МФЦ,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оператора почтовой связи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, в ходе личного приема в Департаменте;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показателями качества предоставления муниципальной услуги являются: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соблюдение сроков предоставления муниципальной услуги, а также сроков выполнения административных процедур, установленных настоящим Административным регламентом;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отсутствие обоснованных жалоб заявителей на решения и действия (бездействие) Департамента, должностного лица Департамента, муниципального служащего Департамента, участвующих в предоставлении муниципальной услуги;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возможность осуществления заявителями мониторинга хода предоставления муниципальной услуги с использованием Единого портала.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2.23. Иные требования и особенности предоставления муниципальной услуги: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2.23.1. при направлении заявления и получении результатов предоставления муниципальной услуги в МФЦ, в ходе личного приема в Департаменте, заявитель (представитель заявителя) представляет работнику МФЦ, Департамента паспорт или иной документ, удостоверяющ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ий личность заявителя (представителя заявителя), в целях идентификации его личности;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2.23.2. при обращении за предоставлением муниципальной услуги через МФЦ, в ходе личного приема в Департаменте, работник МФЦ, Департамента обязан проверить копии представленных заявителем документов (за исключением нотариально заверенных) на соответст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вие их оригиналам;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2.23.3. заявитель вправе в течение срока предоставления муниципальной услуги направить в Департамент оформленное на бумажном носителе или в форме электронного документа, подписанного простой электронной подписью, заявление об оставлении заявления без 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ассмотрения.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и поступлении заявления об оставлении заявления без рассмотрения, предоставление муниципальной услуги прекращается без принятия решения, заявление и документы возвращаются заявителю, за исключением заявления </w:t>
        <w:br/>
        <w:t xml:space="preserve">и документов, направленных посредством Единого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портала;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before="0" w:after="200" w:line="283" w:lineRule="atLeast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2.23.4. при рассмотрении заявления и документов, поступивших в электронной форме посредством Единого портала, работник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ответственный за прием и рассмотрение документов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, проверяет наличие Сведений о заявителе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на официальном сайте Министерства и/или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информации о включении заявителя в Список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на Едином портале.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20"/>
        <w:jc w:val="both"/>
        <w:spacing w:before="0" w:after="200" w:line="283" w:lineRule="atLeast"/>
        <w:rPr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целью идентификации заявителя в качестве лица, включенного в Список,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в случае совпадения Сведений о заявителе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и/или информации о включении заявителя в Список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на Едином портале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с данными, содержащимися в заявлении и документах, предоставленными заявителем,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работник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ответственный за прием и рассмотрение документов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в пределах срока, предусмотренного пунктом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3.3.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Административного регламента,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направляет в Министерство запрос об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имеющихся Сведениях о заявителе.</w:t>
      </w:r>
      <w:r>
        <w:rPr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0"/>
        <w:jc w:val="center"/>
        <w:rPr>
          <w:b/>
          <w:bCs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lang w:val="ru-RU"/>
        </w:rPr>
        <w:t xml:space="preserve">III. Административные процедуры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3.1. Предоставление муниципальной услуги включает следующие административные процедуры (далее – процедура):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3.1.1. проверка документов и регистрация заявления;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3.1.2. рассмотр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ение документов;</w:t>
      </w:r>
      <w:r>
        <w:rPr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3.1.3. проверка документов и принятие решения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отказе в предоставлении муниципальной услуги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, решения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 предоставлении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единовременной материальной помощи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или решения об отказе в предоставлении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единовременной материальной помощи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(далее – решение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отказе в предоставлении муниципальной услуги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, решение о предоставлении, решение об отказе в предоставлении);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3.1.4. направление результата предоставления муниципальной услуги.</w:t>
      </w:r>
      <w:r>
        <w:rPr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3.2. Проверка документов и регистрация заявления:</w:t>
      </w:r>
      <w:r>
        <w:rPr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3.2.1. основанием для начала выполнения процедуры является поступление в Департамент документов;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3.2.2. ответственным за выполнение процедуры является работник, ответственный за прием и рассмотрение документов;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3.2.3. работник, ответственный за прием и рассмотрение документов, осуществляет проверку документов на наличие оснований для отказа в приеме документов, предусмотренных пунктом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4 настоящего Административного регламента;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3.2.4. при наличии оснований для отказа в приеме документов работник, ответственный за прием и рассмотрение документов: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аносит сведения о заявлении в подсистему «Автоматизированное рабочее место государственных и муниципальных услуг» единой централизованной сервисной платформы государственных и муниципальных услуг (функций) Пермского края (далее – государственная информацио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нная система Пермского края) (если документы поступили в Департамент через МФЦ,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оператора почтовой связи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, в ходе личного приема в Департаменте);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подготавливает проект решения об отказе в приеме заявления и документов с указанием всех оснований, выявленных в ходе проверки документов, </w:t>
        <w:br/>
        <w:t xml:space="preserve">и рекомендациями по их устранению;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направляет проект решения об отказе в приеме заявления и документов </w:t>
        <w:br/>
        <w:t xml:space="preserve">на рассмотрение и подписание должностному лицу Департамента;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color w:val="auto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бе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спечивает подписание проекта решения об отказе в приеме заявления </w:t>
        <w:br/>
        <w:t xml:space="preserve">и документов. Должностное лицо Департамента подписывает проект решения </w:t>
        <w:br/>
        <w:t xml:space="preserve">об отказе в приеме заявления и документов с использованием УКЭП в срок, указанны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в пункте 3.2.7 Ад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министр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ативного регламента;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pStyle w:val="893"/>
        <w:ind w:left="0" w:right="0" w:firstLine="709"/>
        <w:jc w:val="both"/>
        <w:rPr>
          <w:color w:val="auto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направляет в личный кабинет заявителя на Едином портале решение </w:t>
        <w:br/>
        <w:t xml:space="preserve">об отказе в приеме заявления и документов, а также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статус оказания муниципальной услуги – отказ в приеме заявления и документов.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сли заявителем выбран способ получения результата предостав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ления муниципальной услуги в МФЦ, через оператора почтовой связи, работник Департамента, ответственный за прием, направляет решение об отказе в приеме заявления и документов в МФЦ, через операт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ора почтовой связи на почтовый адрес заявителя, указанный в заявлении, в срок не позднее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1 рабочего дня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со дня принятия решения об отказе в приеме заявления и документов.</w:t>
      </w:r>
      <w:r>
        <w:rPr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Решение об отказе в приеме заявления и документов направляется </w:t>
        <w:br/>
        <w:t xml:space="preserve">для выдачи заявителю в случаях, установленных абзацем седьмым настоящего пункта, в виде бумажной копии электронного документа, заверенной должностным лицом Департамента.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3.2.5. при отсутствии оснований для отказа в приеме заявления и документов работник, ответственный за прием и рассмотрение документов: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заносит сведения о заявлении в государственную информационную систему Пермского края (если документы поступили в Департамент через МФЦ,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оператора почтовой связи,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в ходе личного приема);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направляет в личный кабинет заявителя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Едином портале статус оказания муниципальной услуги  – о регистрации заявления;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осуществляет рассмотрение заявления и документов в порядке, установленном пунктом 3.3 настоящего Административного регламента;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3.2.6. результатом выполнения процедуры является регистрация заявления либо отказ в приеме заявления и документов;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3.2.7. срок выполнения процедуры - не 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олее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рабо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чих дней со дня поступления заявления и документов в Департамент. Заявление и документы, поступившие в рабочие дни после 16 часов, считаются поступившими </w:t>
        <w:br/>
        <w:t xml:space="preserve">на следующий рабочий день.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3.3. Рассмотрение документов: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3.3.1. ответственным за выполнение процедуры является работник, ответственный за прием и рассмотрение документов;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3.3.2. основанием для начала процедуры является регистрация заявления;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3.3.3. работник, ответственный за прием и рассмотрение документов: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ведомляет заявителя о необходимости представления в Департамент оригиналов электронных образов документов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(в случае если документы направлены заявителем посредством Единого портала)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, в том числе направляет в личный кабинет заявителя на Едином портале статус оказания муниципальной услуги;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обеспечивает направление межведомственных запросов в целях получения документов и сведений, указанных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в пункте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настоящего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Административного регламента, необходимых для предоставления муниципальной услуги в течении 3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rtl w:val="0"/>
        </w:rPr>
        <w:t xml:space="preserve">рабочих дней со дня регистрации заявления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;</w:t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осуществляет рассмотрение заявлен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ия и документов на наличие оснований для отказа в предоставлении муниципальной услуги, предусмотренных пунктами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2.15.1, 2.15.2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а также оснований для принятия решения об отказе в предоставлении единовременной материальной 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мощи, предусмотренных пунктам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2.16.1-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2.16.4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Административного регламента;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contextualSpacing/>
        <w:ind w:firstLine="720"/>
        <w:jc w:val="both"/>
        <w:spacing w:before="0" w:after="20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существляет проверку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Сведений о заявителе на официальном сайте Министерства и/или информации о включении заявителя в Список на Едином портале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на наличие оснований для отказа в предоставлении муниципальной услуги, предусмотренных пунктом 2.15.3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Административного регламента,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br/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для заявлений и документов поступающих  в электронном виде);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before="0" w:after="20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3.3.4. по результатам рассмотрения заявления и документов работник, ответственный за прием и рассмотрение документов: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before="0" w:after="20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подготавливает проект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решение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отказе в предоставлении муниципальной услуги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или решение о предоставлении (решение об отказе в предоставлении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before="0" w:after="20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ередает подготовленный проект, а также документы работнику Департамента, в чьи должностные обязанности входит проверка документов </w:t>
        <w:br/>
        <w:t xml:space="preserve">на комплектность, соответствие требованиям, предъявляемым к оформлению заявления и документов, представляемым в Департамен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т, наличию оснований для отказа в предоставлении муниципальной услуги или оснований для принятия решения о предоставлении (решения об отказе в предоставлении) (далее – работник, осуществляющий проверку документов);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before="0" w:after="20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3.3.5. результатом выполнения процед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уры является подготовка проекта решения 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и их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передача, а также заявления и пакета документов работнику, осуществляющему проверку документов;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3.3.6. срок вып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олнения процедуры – не более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20 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аб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очих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д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ней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со дня регистрации заявления.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3.4. Проверка документов и принятие решения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: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3.4.1. основанием для начала выполнения процедуры является поступление подготовленного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проекта решения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, а также заявления и документов работнику, осуществляющему проверку документов;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spacing w:after="0" w:afterAutospacing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3.4.2. работник, осуществляющий проверку документов: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spacing w:after="0" w:afterAutospacing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проверяет комплектность представленных заявителем документов </w:t>
        <w:br/>
        <w:t xml:space="preserve">и соответствие требованиям, предъявляемым к оформлению заявления </w:t>
        <w:br/>
        <w:t xml:space="preserve">и документов, уст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ановленных пунктами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2.10, 2.13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настоящего Административного регламента;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spacing w:after="0" w:afterAutospacing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проверяет обоснованность подготовленного проекта решени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spacing w:after="0" w:afterAutospacing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передает подготовленный проект решения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на рассмотрение и подписание Должностному лицу Департамента.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spacing w:after="0" w:afterAutospacing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олжностное лицо Департамента подписывает подготовленный проект решения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с использованием УК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ЭП в срок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до 1 рабочего дня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со дня поступления на подписание результата предоставлени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я муниципальной услуги должностному лицу Департамента;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3.4.3. работник, ответственный за прием и рассмотрение документов, после подписания Должностным лицом Департамента решения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аправляет в личный кабинет заявителя на Едином портале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решения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, а также статус оказания муниципальной услуги – «принято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решение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единовременной материальной помощи» либо «об отказе в предоставлении 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униципальной услуги»;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беспечивает заверение бумажной копии решения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, если заявителем выбран способ получения результата предоставления муниципальной услуги в МФЦ, через оператора почтовой связи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3.4.4. результатом выполнения процедуры является: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направление решения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в личный кабинет заявителя на Едином портале;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аверение бумажной копии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(если заявителем выбран способ получения результата предоставления муниципальной услуги в МФЦ, через оператора почтовой связи, в ходе личного приема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Департаменте);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.4.5. срок вы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полнения процедуры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не более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12 рабочих дней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со дня поступления подготовленного проекта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решения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, а также заявления и документов работнику, осуществляющему проверку документ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ов.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3.5. Направление результата предоставления муниципальной услуги на бумажном носителе: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3.5.1. основанием для начала выполнения процедуры является заверение должностным лицом Департамента бумажной копии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решения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3.5.2. ответственным за выполнение процедуры является работник, ответственный за прием и рассмотрение документов;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3.5.3. работник ответственный за прием и рассмотрение документов, </w:t>
        <w:br/>
        <w:t xml:space="preserve">в зависимости от выбранного заявителем способа получения результата предоставления муниципальной услуги: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срок не позд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нее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 рабочих дней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со дня подписания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бумажной копии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решения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, направляет в МФЦ результат оказания муниципальной услуги для выдачи заявителю, либо через оператора почтовой связи на почтовый адрес заявит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еля, указанный в заявлении.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Результат предоставления муниципальной услуги направляется заявителю в случаях, установленных настоящим пунктом, в виде бумажной копии электронного документа, заверенной должностным лицом Департамента;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3.5.4. результатом выполнения процедуры является направление решения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3.5.5. срок выполнения процед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уры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не более 3 рабочих дней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со дня заверения должностным лицом Департамента бумажной копии решения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об отказе в предоставлении муниципальной услуги или решения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 предоставлении (решения об отказе в предоставлении)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3.6. </w:t>
      </w:r>
      <w:r>
        <w:rPr>
          <w:sz w:val="28"/>
          <w:szCs w:val="28"/>
          <w:highlight w:val="white"/>
        </w:rPr>
        <w:t xml:space="preserve">В случае принятия решения о предоставлении производится перечисление </w:t>
      </w:r>
      <w:r>
        <w:rPr>
          <w:sz w:val="28"/>
          <w:szCs w:val="28"/>
          <w:highlight w:val="white"/>
        </w:rPr>
        <w:t xml:space="preserve">единовременной материальной помощи </w:t>
      </w:r>
      <w:r>
        <w:rPr>
          <w:sz w:val="28"/>
          <w:szCs w:val="28"/>
          <w:highlight w:val="white"/>
        </w:rPr>
        <w:t xml:space="preserve">по представленным реквизитам расчетного счета </w:t>
      </w:r>
      <w:r>
        <w:rPr>
          <w:sz w:val="28"/>
          <w:szCs w:val="28"/>
          <w:highlight w:val="white"/>
        </w:rPr>
        <w:t xml:space="preserve">заявителя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кредитной организации </w:t>
      </w:r>
      <w:r>
        <w:rPr>
          <w:sz w:val="28"/>
          <w:szCs w:val="28"/>
          <w:highlight w:val="white"/>
        </w:rPr>
        <w:t xml:space="preserve">в течение 10 рабочих дней со дня принятия решения </w:t>
      </w:r>
      <w:r>
        <w:rPr>
          <w:sz w:val="28"/>
          <w:szCs w:val="28"/>
          <w:highlight w:val="white"/>
        </w:rPr>
        <w:t xml:space="preserve">о предоставлении</w:t>
      </w:r>
      <w:r>
        <w:rPr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3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13"/>
        <w:jc w:val="right"/>
        <w:rPr>
          <w:highlight w:val="white"/>
        </w:rPr>
        <w:outlineLvl w:val="1"/>
      </w:pPr>
      <w:r>
        <w:rPr>
          <w:sz w:val="24"/>
          <w:highlight w:val="white"/>
          <w:lang w:val="ru-RU"/>
        </w:rPr>
        <w:t xml:space="preserve">Приложение 1</w:t>
      </w:r>
      <w:r>
        <w:rPr>
          <w:highlight w:val="white"/>
        </w:rPr>
      </w:r>
    </w:p>
    <w:p>
      <w:pPr>
        <w:pStyle w:val="913"/>
        <w:jc w:val="right"/>
        <w:rPr>
          <w:highlight w:val="white"/>
        </w:rPr>
      </w:pPr>
      <w:r>
        <w:rPr>
          <w:sz w:val="24"/>
          <w:highlight w:val="white"/>
          <w:lang w:val="ru-RU"/>
        </w:rPr>
        <w:t xml:space="preserve">к Административному регламенту</w:t>
      </w:r>
      <w:r>
        <w:rPr>
          <w:highlight w:val="white"/>
        </w:rPr>
      </w:r>
    </w:p>
    <w:p>
      <w:pPr>
        <w:pStyle w:val="913"/>
        <w:jc w:val="right"/>
        <w:rPr>
          <w:highlight w:val="white"/>
        </w:rPr>
      </w:pPr>
      <w:r>
        <w:rPr>
          <w:sz w:val="24"/>
          <w:highlight w:val="white"/>
          <w:lang w:val="ru-RU"/>
        </w:rPr>
        <w:t xml:space="preserve">предоставления департаментом</w:t>
      </w:r>
      <w:r>
        <w:rPr>
          <w:highlight w:val="white"/>
        </w:rPr>
      </w:r>
    </w:p>
    <w:p>
      <w:pPr>
        <w:pStyle w:val="913"/>
        <w:jc w:val="right"/>
        <w:rPr>
          <w:highlight w:val="white"/>
        </w:rPr>
      </w:pPr>
      <w:r>
        <w:rPr>
          <w:sz w:val="24"/>
          <w:highlight w:val="white"/>
          <w:lang w:val="ru-RU"/>
        </w:rPr>
        <w:t xml:space="preserve">социальной политики администрации</w:t>
      </w:r>
      <w:r>
        <w:rPr>
          <w:highlight w:val="white"/>
        </w:rPr>
      </w:r>
    </w:p>
    <w:p>
      <w:pPr>
        <w:pStyle w:val="913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4"/>
          <w:szCs w:val="24"/>
          <w:highlight w:val="white"/>
          <w:lang w:val="ru-RU"/>
        </w:rPr>
        <w:t xml:space="preserve">города Перми муниципальной услуги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b w:val="0"/>
          <w:bCs w:val="0"/>
          <w:sz w:val="24"/>
          <w:szCs w:val="24"/>
          <w:highlight w:val="white"/>
          <w:lang w:val="ru-RU"/>
        </w:rPr>
        <w:t xml:space="preserve">«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Предоставление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 единовременной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материальной помощи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гражданам,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находящимся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в чрезвычайной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жизненной ситуации</w:t>
      </w:r>
      <w:r>
        <w:rPr>
          <w:b w:val="0"/>
          <w:bCs w:val="0"/>
          <w:sz w:val="24"/>
          <w:szCs w:val="24"/>
          <w:highlight w:val="white"/>
          <w:lang w:val="ru-RU"/>
        </w:rPr>
        <w:t xml:space="preserve">»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913"/>
        <w:jc w:val="right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9"/>
        <w:gridCol w:w="425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913"/>
              <w:rPr>
                <w:highlight w:val="white"/>
              </w:rPr>
            </w:pPr>
            <w:r>
              <w:rPr>
                <w:sz w:val="24"/>
                <w:highlight w:val="white"/>
                <w:lang w:val="en-US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913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  <w:lang w:val="ru-RU"/>
              </w:rPr>
              <w:t xml:space="preserve">ФОРМА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913"/>
              <w:rPr>
                <w:highlight w:val="white"/>
              </w:rPr>
            </w:pPr>
            <w:r>
              <w:rPr>
                <w:color w:val="000000" w:themeColor="text1"/>
                <w:sz w:val="24"/>
                <w:highlight w:val="white"/>
                <w:lang w:val="ru-RU"/>
              </w:rPr>
              <w:t xml:space="preserve">(заполняется при обращении </w:t>
              <w:br/>
              <w:t xml:space="preserve">за предоставлением муниципальной услуги через МФЦ, </w:t>
            </w:r>
            <w:r>
              <w:rPr>
                <w:color w:val="000000" w:themeColor="text1"/>
                <w:sz w:val="24"/>
                <w:highlight w:val="white"/>
                <w:lang w:val="ru-RU"/>
              </w:rPr>
              <w:t xml:space="preserve">оператора почтовой связи</w:t>
            </w:r>
            <w:r>
              <w:rPr>
                <w:color w:val="000000" w:themeColor="text1"/>
                <w:sz w:val="24"/>
                <w:highlight w:val="white"/>
                <w:lang w:val="ru-RU"/>
              </w:rPr>
              <w:t xml:space="preserve">, в ходе личного приема)</w:t>
            </w:r>
            <w:r>
              <w:rPr>
                <w:highlight w:val="white"/>
              </w:rPr>
            </w:r>
          </w:p>
        </w:tc>
      </w:tr>
    </w:tbl>
    <w:p>
      <w:pPr>
        <w:ind w:left="0"/>
        <w:spacing w:line="238" w:lineRule="exac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5669"/>
        <w:spacing w:line="238" w:lineRule="exact"/>
        <w:rPr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left="5669"/>
        <w:spacing w:line="238" w:lineRule="exact"/>
        <w:rPr>
          <w:b w:val="0"/>
          <w:bCs w:val="0"/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 w:val="0"/>
          <w:bCs w:val="0"/>
          <w:color w:val="000000" w:themeColor="text1"/>
          <w:sz w:val="24"/>
          <w:szCs w:val="24"/>
          <w:highlight w:val="white"/>
        </w:rPr>
        <w:t xml:space="preserve">В</w:t>
      </w:r>
      <w:r>
        <w:rPr>
          <w:b w:val="0"/>
          <w:bCs w:val="0"/>
          <w:color w:val="000000" w:themeColor="text1"/>
          <w:sz w:val="24"/>
          <w:szCs w:val="24"/>
          <w:highlight w:val="white"/>
        </w:rPr>
        <w:t xml:space="preserve"> </w:t>
      </w:r>
      <w:r>
        <w:rPr>
          <w:b w:val="0"/>
          <w:bCs w:val="0"/>
          <w:color w:val="000000" w:themeColor="text1"/>
          <w:sz w:val="24"/>
          <w:szCs w:val="24"/>
          <w:highlight w:val="white"/>
        </w:rPr>
        <w:t xml:space="preserve">департамент социальной политики администрации города Перми</w:t>
      </w:r>
      <w:r>
        <w:rPr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ind w:left="5669" w:right="0" w:firstLine="0"/>
        <w:jc w:val="left"/>
        <w:spacing w:before="0" w:after="0"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 w:themeColor="text1"/>
          <w:sz w:val="24"/>
          <w:szCs w:val="24"/>
          <w:highlight w:val="white"/>
        </w:rPr>
        <w:t xml:space="preserve">от_________________________________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 w:right="0" w:firstLine="0"/>
        <w:jc w:val="center"/>
        <w:spacing w:before="0" w:after="0"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  <w:t xml:space="preserve">___________________________</w:t>
      </w:r>
      <w:r>
        <w:rPr>
          <w:color w:val="000000" w:themeColor="text1"/>
          <w:sz w:val="24"/>
          <w:szCs w:val="24"/>
          <w:highlight w:val="white"/>
        </w:rPr>
        <w:t xml:space="preserve">________</w:t>
      </w:r>
      <w:r>
        <w:rPr>
          <w:color w:val="000000" w:themeColor="text1"/>
          <w:sz w:val="24"/>
          <w:szCs w:val="24"/>
          <w:highlight w:val="white"/>
        </w:rPr>
        <w:t xml:space="preserve">(Ф.И.О. </w:t>
      </w:r>
      <w:r>
        <w:rPr>
          <w:color w:val="000000" w:themeColor="text1"/>
          <w:sz w:val="24"/>
          <w:szCs w:val="24"/>
          <w:highlight w:val="white"/>
        </w:rPr>
        <w:t xml:space="preserve">(последнее</w:t>
      </w:r>
      <w:r>
        <w:rPr>
          <w:color w:val="000000" w:themeColor="text1"/>
          <w:sz w:val="24"/>
          <w:szCs w:val="24"/>
          <w:highlight w:val="white"/>
        </w:rPr>
        <w:t xml:space="preserve"> – </w:t>
      </w:r>
      <w:r>
        <w:rPr>
          <w:color w:val="000000" w:themeColor="text1"/>
          <w:sz w:val="24"/>
          <w:szCs w:val="24"/>
          <w:highlight w:val="white"/>
        </w:rPr>
        <w:t xml:space="preserve">при наличии)</w:t>
      </w:r>
      <w:r>
        <w:rPr>
          <w:color w:val="000000" w:themeColor="text1"/>
          <w:sz w:val="24"/>
          <w:szCs w:val="24"/>
          <w:highlight w:val="white"/>
        </w:rPr>
        <w:t xml:space="preserve"> </w:t>
      </w:r>
      <w:r>
        <w:rPr>
          <w:color w:val="000000" w:themeColor="text1"/>
          <w:sz w:val="24"/>
          <w:szCs w:val="24"/>
          <w:highlight w:val="white"/>
        </w:rPr>
        <w:t xml:space="preserve">заявителя; </w:t>
      </w:r>
      <w:r>
        <w:rPr>
          <w:color w:val="000000" w:themeColor="text1"/>
          <w:sz w:val="24"/>
          <w:szCs w:val="24"/>
          <w:highlight w:val="white"/>
        </w:rPr>
        <w:t xml:space="preserve">законного представителя)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 w:right="0" w:firstLine="0"/>
        <w:jc w:val="left"/>
        <w:spacing w:before="0" w:after="0"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 w:themeColor="text1"/>
          <w:sz w:val="24"/>
          <w:szCs w:val="24"/>
          <w:highlight w:val="white"/>
        </w:rPr>
        <w:t xml:space="preserve">______________________________________________________________________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 w:right="0" w:firstLine="0"/>
        <w:jc w:val="left"/>
        <w:spacing w:before="0" w:after="0"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 w:themeColor="text1"/>
          <w:sz w:val="24"/>
          <w:szCs w:val="24"/>
          <w:highlight w:val="white"/>
        </w:rPr>
        <w:t xml:space="preserve">___________________________________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 w:right="0" w:firstLine="0"/>
        <w:jc w:val="center"/>
        <w:spacing w:before="0" w:after="0"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 w:themeColor="text1"/>
          <w:sz w:val="24"/>
          <w:szCs w:val="24"/>
          <w:highlight w:val="white"/>
        </w:rPr>
        <w:t xml:space="preserve">(адрес регистрации по месту жительства)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 w:right="0" w:firstLine="0"/>
        <w:jc w:val="center"/>
        <w:spacing w:before="0" w:after="0" w:line="238" w:lineRule="exact"/>
        <w:tabs>
          <w:tab w:val="right" w:pos="9922" w:leader="none"/>
        </w:tabs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_________________________________________________________________________________________________________</w:t>
      </w:r>
      <w:r>
        <w:rPr>
          <w:color w:val="000000" w:themeColor="text1"/>
          <w:sz w:val="24"/>
          <w:szCs w:val="24"/>
          <w:highlight w:val="white"/>
        </w:rPr>
        <w:t xml:space="preserve">(адрес фактического</w:t>
      </w:r>
      <w:r>
        <w:rPr>
          <w:color w:val="000000" w:themeColor="text1"/>
          <w:sz w:val="24"/>
          <w:szCs w:val="24"/>
          <w:highlight w:val="white"/>
        </w:rPr>
        <w:t xml:space="preserve"> </w:t>
      </w:r>
      <w:r>
        <w:rPr>
          <w:color w:val="000000" w:themeColor="text1"/>
          <w:sz w:val="24"/>
          <w:szCs w:val="24"/>
          <w:highlight w:val="white"/>
        </w:rPr>
        <w:t xml:space="preserve">проживания, если не совпадает с адресом регистрации) 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 w:right="0" w:firstLine="0"/>
        <w:jc w:val="left"/>
        <w:spacing w:before="0" w:after="0"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 w:themeColor="text1"/>
          <w:sz w:val="24"/>
          <w:szCs w:val="24"/>
          <w:highlight w:val="white"/>
        </w:rPr>
        <w:t xml:space="preserve">па</w:t>
      </w:r>
      <w:r>
        <w:rPr>
          <w:color w:val="000000" w:themeColor="text1"/>
          <w:sz w:val="24"/>
          <w:szCs w:val="24"/>
          <w:highlight w:val="white"/>
        </w:rPr>
        <w:t xml:space="preserve">спорт серия____________№________________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 w:right="0" w:firstLine="0"/>
        <w:jc w:val="left"/>
        <w:spacing w:before="0" w:after="0" w:line="238" w:lineRule="exact"/>
        <w:tabs>
          <w:tab w:val="left" w:pos="8290" w:leader="none"/>
        </w:tabs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 w:themeColor="text1"/>
          <w:sz w:val="24"/>
          <w:szCs w:val="24"/>
          <w:highlight w:val="white"/>
        </w:rPr>
        <w:t xml:space="preserve">выдан_______________________________________________________________________________________________________________________</w:t>
      </w:r>
      <w:r>
        <w:rPr>
          <w:color w:val="000000" w:themeColor="text1"/>
          <w:sz w:val="24"/>
          <w:szCs w:val="24"/>
          <w:highlight w:val="white"/>
        </w:rPr>
        <w:t xml:space="preserve">________________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 w:right="0" w:firstLine="0"/>
        <w:jc w:val="left"/>
        <w:spacing w:before="0" w:after="0" w:line="238" w:lineRule="exact"/>
        <w:rPr>
          <w:color w:val="000000" w:themeColor="text1"/>
          <w:sz w:val="32"/>
          <w:szCs w:val="3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color w:val="000000" w:themeColor="text1"/>
          <w:sz w:val="24"/>
          <w:szCs w:val="24"/>
          <w:highlight w:val="white"/>
        </w:rPr>
        <w:t xml:space="preserve">контактный телефон ________________________</w:t>
      </w:r>
      <w:r>
        <w:rPr>
          <w:color w:val="000000" w:themeColor="text1"/>
          <w:sz w:val="24"/>
          <w:szCs w:val="24"/>
          <w:highlight w:val="white"/>
        </w:rPr>
        <w:t xml:space="preserve">___________</w:t>
      </w:r>
      <w:r>
        <w:rPr>
          <w:color w:val="000000" w:themeColor="text1"/>
          <w:sz w:val="32"/>
          <w:szCs w:val="32"/>
          <w:highlight w:val="white"/>
        </w:rPr>
      </w:r>
      <w:r>
        <w:rPr>
          <w:color w:val="000000" w:themeColor="text1"/>
          <w:sz w:val="32"/>
          <w:szCs w:val="32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  <w:szCs w:val="24"/>
          <w:highlight w:val="white"/>
        </w:rPr>
        <w:t xml:space="preserve">электронная почта: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4"/>
          <w:szCs w:val="24"/>
          <w:highlight w:val="white"/>
        </w:rPr>
        <w:t xml:space="preserve">___________________________________</w:t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5669"/>
        <w:spacing w:line="238" w:lineRule="exact"/>
        <w:rPr>
          <w:color w:val="000000" w:themeColor="text1"/>
          <w:sz w:val="32"/>
          <w:szCs w:val="3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32"/>
          <w:szCs w:val="32"/>
          <w:highlight w:val="white"/>
        </w:rPr>
      </w:r>
      <w:r>
        <w:rPr>
          <w:color w:val="000000" w:themeColor="text1"/>
          <w:sz w:val="32"/>
          <w:szCs w:val="32"/>
          <w:highlight w:val="white"/>
        </w:rPr>
      </w:r>
      <w:r>
        <w:rPr>
          <w:color w:val="000000" w:themeColor="text1"/>
          <w:sz w:val="32"/>
          <w:szCs w:val="32"/>
          <w:highlight w:val="white"/>
        </w:rPr>
      </w:r>
    </w:p>
    <w:p>
      <w:pPr>
        <w:pStyle w:val="893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color w:val="000000" w:themeColor="text1"/>
          <w:sz w:val="24"/>
          <w:szCs w:val="24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jc w:val="center"/>
        <w:spacing w:line="238" w:lineRule="exact"/>
        <w:tabs>
          <w:tab w:val="left" w:pos="0" w:leader="none"/>
        </w:tabs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4"/>
          <w:szCs w:val="24"/>
          <w:highlight w:val="white"/>
        </w:rPr>
        <w:t xml:space="preserve">ЗАЯВЛЕНИЕ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tabs>
          <w:tab w:val="left" w:pos="0" w:leader="none"/>
        </w:tabs>
        <w:rPr>
          <w:color w:val="000000" w:themeColor="text1"/>
          <w:sz w:val="24"/>
          <w:szCs w:val="24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t xml:space="preserve">1. Прошу предоставить единовременную материальную помощь моей семье, находящейся в чрезвычайной (или трудной) жизненной ситуаци</w:t>
      </w:r>
      <w:r>
        <w:rPr>
          <w:color w:val="000000" w:themeColor="text1"/>
          <w:sz w:val="24"/>
          <w:szCs w:val="24"/>
          <w:highlight w:val="white"/>
        </w:rPr>
        <w:t xml:space="preserve">и</w:t>
      </w:r>
      <w:r>
        <w:rPr>
          <w:color w:val="000000" w:themeColor="text1"/>
          <w:sz w:val="24"/>
          <w:szCs w:val="24"/>
          <w:highlight w:val="white"/>
        </w:rPr>
        <w:t xml:space="preserve"> в связи с*: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tbl>
      <w:tblPr>
        <w:tblStyle w:val="920"/>
        <w:tblW w:w="0" w:type="auto"/>
        <w:tblLayout w:type="fixed"/>
        <w:tblLook w:val="04A0" w:firstRow="1" w:lastRow="0" w:firstColumn="1" w:lastColumn="0" w:noHBand="0" w:noVBand="1"/>
      </w:tblPr>
      <w:tblGrid>
        <w:gridCol w:w="674"/>
        <w:gridCol w:w="9462"/>
      </w:tblGrid>
      <w:tr>
        <w:tblPrEx/>
        <w:trPr>
          <w:trHeight w:val="9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/>
                <w:bCs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/>
                <w:color w:val="000000" w:themeColor="text1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/>
                <w:bCs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(чрезвычайной жизненной ситуацией, связ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анной с возникновением пожара, стихийного бедствия природного характера, техногенной катастрофой, аварийной ситуацией, террористическим актом (далее в тексте указать причину обращения, место и обстоятельства возникновения чрезвычайной жизненной ситуации); </w:t>
            </w:r>
            <w:r>
              <w:rPr>
                <w:rFonts w:ascii="Times New Roman" w:hAnsi="Times New Roman"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/>
                <w:bCs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/>
                <w:color w:val="000000" w:themeColor="text1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(чрезвычайной жизненной ситуацией, связанной с участием члена(-ов) семьи в специальной вое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нной операции (далее в тексте указать причину (например: мобилизация мужа (отца, детей), сына, с указанием его Ф.И.О. (последнее – при наличии) для участия в специальной военной операции); военнослужащего, добровольца, служащего войск национальной гвардии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с указанием Ф.И.О. (последнее – при наличии), участвующего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br/>
              <w:t xml:space="preserve">в специальной военной операции и т.д.);</w:t>
            </w:r>
            <w:r>
              <w:rPr>
                <w:rFonts w:ascii="Times New Roman" w:hAnsi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/>
                <w:bCs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/>
                <w:color w:val="000000" w:themeColor="text1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(трудной жизненной ситуацией (трудная жизненная ситуация – это обстоятельство или обстоятельства, которые ухудшают условия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жизнедеятельности гражданина и членов его семьи, последствия которых он не может преодолеть самостоятельно) (далее в тексте указать причину обращения и обстоятельства возникновения трудной жизненной ситуации);</w:t>
            </w:r>
            <w:r>
              <w:rPr>
                <w:rFonts w:ascii="Times New Roman" w:hAnsi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/>
                <w:bCs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/>
                <w:color w:val="000000" w:themeColor="text1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(трудной жизненной ситуацией, связанной с болезнью ребенка, зарегистрированного по мес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ту жительства на территории города Перми, определить которую возможно только через проведение лабораторно-генетического обследования ребенка (далее в тексте указать Ф.И.О. (последнее – при наличии), дату рождения ребенка, которому проводится обследование);</w:t>
            </w:r>
            <w:r>
              <w:rPr>
                <w:rFonts w:ascii="Times New Roman" w:hAnsi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/>
                <w:bCs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bCs/>
                <w:color w:val="000000" w:themeColor="text1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(трудной жизненной ситуацией, связанной с проведением мероприятий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br/>
              <w:t xml:space="preserve">по обеспечению доступности жилого помещения и общего имущества многоквартирного дома, в котором проживает инвалид (ребенок-инвалид) (указать Ф.И.О. (последнее – при наличии), дату рождения инвалида, ребенка-инвалида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highlight w:val="white"/>
              </w:rPr>
            </w:r>
          </w:p>
        </w:tc>
      </w:tr>
    </w:tbl>
    <w:p>
      <w:pPr>
        <w:pStyle w:val="913"/>
        <w:ind w:firstLine="720"/>
        <w:jc w:val="both"/>
        <w:rPr>
          <w:color w:val="000000" w:themeColor="text1"/>
          <w:sz w:val="22"/>
          <w:szCs w:val="22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t xml:space="preserve">* Заявитель выбирает причину необходимости оказания единовременной материальной помощи (проставляется отметка галочкой).</w:t>
      </w:r>
      <w:r>
        <w:rPr>
          <w:color w:val="000000" w:themeColor="text1"/>
          <w:sz w:val="22"/>
          <w:szCs w:val="22"/>
          <w:highlight w:val="white"/>
        </w:rPr>
      </w:r>
      <w:r>
        <w:rPr>
          <w:color w:val="000000" w:themeColor="text1"/>
          <w:sz w:val="22"/>
          <w:szCs w:val="22"/>
          <w:highlight w:val="white"/>
        </w:rPr>
      </w:r>
    </w:p>
    <w:p>
      <w:pPr>
        <w:pStyle w:val="913"/>
        <w:ind w:firstLine="540"/>
        <w:jc w:val="both"/>
        <w:rPr>
          <w:bCs/>
          <w:i/>
          <w:color w:val="000000" w:themeColor="text1"/>
          <w:highlight w:val="white"/>
        </w:rPr>
      </w:pPr>
      <w:r>
        <w:rPr>
          <w:bCs/>
          <w:i/>
          <w:color w:val="000000" w:themeColor="text1"/>
          <w:sz w:val="24"/>
          <w:szCs w:val="24"/>
          <w:highlight w:val="white"/>
        </w:rPr>
      </w:r>
      <w:r>
        <w:rPr>
          <w:bCs/>
          <w:i/>
          <w:color w:val="000000" w:themeColor="text1"/>
          <w:highlight w:val="white"/>
        </w:rPr>
      </w:r>
      <w:r>
        <w:rPr>
          <w:bCs/>
          <w:i/>
          <w:color w:val="000000" w:themeColor="text1"/>
          <w:highlight w:val="white"/>
        </w:rPr>
      </w:r>
    </w:p>
    <w:p>
      <w:pPr>
        <w:pStyle w:val="913"/>
        <w:ind w:firstLine="720"/>
        <w:jc w:val="both"/>
        <w:rPr>
          <w:bCs/>
          <w:color w:val="000000" w:themeColor="text1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t xml:space="preserve">2. Состав семьи</w:t>
      </w:r>
      <w:r>
        <w:rPr>
          <w:color w:val="000000" w:themeColor="text1"/>
          <w:sz w:val="24"/>
          <w:szCs w:val="24"/>
          <w:highlight w:val="white"/>
        </w:rPr>
        <w:t xml:space="preserve"> заявителя:</w:t>
      </w:r>
      <w:r>
        <w:rPr>
          <w:bCs/>
          <w:color w:val="000000" w:themeColor="text1"/>
          <w:highlight w:val="white"/>
        </w:rPr>
      </w:r>
      <w:r>
        <w:rPr>
          <w:bCs/>
          <w:color w:val="000000" w:themeColor="text1"/>
          <w:highlight w:val="white"/>
        </w:rPr>
      </w:r>
    </w:p>
    <w:tbl>
      <w:tblPr>
        <w:tblStyle w:val="920"/>
        <w:tblW w:w="0" w:type="auto"/>
        <w:tblLayout w:type="fixed"/>
        <w:tblLook w:val="04A0" w:firstRow="1" w:lastRow="0" w:firstColumn="1" w:lastColumn="0" w:noHBand="0" w:noVBand="1"/>
      </w:tblPr>
      <w:tblGrid>
        <w:gridCol w:w="391"/>
        <w:gridCol w:w="3792"/>
        <w:gridCol w:w="1417"/>
        <w:gridCol w:w="1843"/>
        <w:gridCol w:w="258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ФИО (последнее – при наличии) заявителя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и членов семьи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Дата рождения заявителя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и членов семьи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Степень родства (свойства) (мать, отец, супруг(а), сын, дочь, падчерица, пасынок и т.д.)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Адрес регистрации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по месту жительства (указывается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в соответствии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с паспортом)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</w:tr>
      <w:tr>
        <w:tblPrEx/>
        <w:trPr>
          <w:trHeight w:val="1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</w:tr>
      <w:tr>
        <w:tblPrEx/>
        <w:trPr>
          <w:trHeight w:val="1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</w:tr>
      <w:tr>
        <w:tblPrEx/>
        <w:trPr>
          <w:trHeight w:val="1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</w:tr>
      <w:tr>
        <w:tblPrEx/>
        <w:trPr>
          <w:trHeight w:val="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</w:tr>
      <w:tr>
        <w:tblPrEx/>
        <w:trPr>
          <w:trHeight w:val="1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91" w:type="dxa"/>
            <w:vMerge w:val="restart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792" w:type="dxa"/>
            <w:vMerge w:val="restart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417" w:type="dxa"/>
            <w:vMerge w:val="restart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843" w:type="dxa"/>
            <w:vMerge w:val="restart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586" w:type="dxa"/>
            <w:vMerge w:val="restart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14"/>
                <w:szCs w:val="14"/>
                <w:highlight w:val="white"/>
              </w:rPr>
            </w:r>
          </w:p>
        </w:tc>
      </w:tr>
    </w:tbl>
    <w:p>
      <w:p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t xml:space="preserve">3</w:t>
      </w:r>
      <w:r>
        <w:rPr>
          <w:color w:val="000000" w:themeColor="text1"/>
          <w:sz w:val="24"/>
          <w:szCs w:val="24"/>
          <w:highlight w:val="white"/>
        </w:rPr>
        <w:t xml:space="preserve">. Кратко описать чрезвычайную или трудную жизненную ситуацию, </w:t>
      </w:r>
      <w:r>
        <w:rPr>
          <w:color w:val="000000" w:themeColor="text1"/>
          <w:sz w:val="24"/>
          <w:szCs w:val="24"/>
          <w:highlight w:val="white"/>
        </w:rPr>
        <w:br/>
        <w:t xml:space="preserve">в которой находится гражданин (семья), и указать, на какие нужды необходима единовременная материальная помощь _______________________________________________________________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rPr>
          <w:bCs/>
          <w:i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t xml:space="preserve">______</w:t>
      </w:r>
      <w:r>
        <w:rPr>
          <w:i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__________________________________________________________________________________________</w:t>
      </w:r>
      <w:r>
        <w:rPr>
          <w:i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________________________________________________________________________________________________________________________________________________________________________________________________________</w:t>
      </w:r>
      <w:r>
        <w:rPr>
          <w:i/>
          <w:color w:val="000000" w:themeColor="text1"/>
          <w:sz w:val="24"/>
          <w:szCs w:val="24"/>
          <w:highlight w:val="white"/>
        </w:rPr>
        <w:br/>
      </w:r>
      <w:r>
        <w:rPr>
          <w:i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</w:t>
      </w:r>
      <w:r>
        <w:rPr>
          <w:bCs/>
          <w:i/>
          <w:color w:val="000000" w:themeColor="text1"/>
          <w:sz w:val="28"/>
          <w:szCs w:val="28"/>
          <w:highlight w:val="white"/>
        </w:rPr>
      </w:r>
      <w:r>
        <w:rPr>
          <w:bCs/>
          <w:i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bCs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t xml:space="preserve">4</w:t>
      </w:r>
      <w:r>
        <w:rPr>
          <w:color w:val="000000" w:themeColor="text1"/>
          <w:sz w:val="24"/>
          <w:szCs w:val="24"/>
          <w:highlight w:val="white"/>
        </w:rPr>
        <w:t xml:space="preserve">. Единовременную материальную помощь прошу перечислить на лицевой счет</w:t>
      </w:r>
      <w:r>
        <w:rPr>
          <w:bCs/>
          <w:color w:val="000000" w:themeColor="text1"/>
          <w:sz w:val="28"/>
          <w:szCs w:val="28"/>
          <w:highlight w:val="white"/>
        </w:rPr>
      </w:r>
      <w:r>
        <w:rPr>
          <w:bCs/>
          <w:color w:val="000000" w:themeColor="text1"/>
          <w:sz w:val="28"/>
          <w:szCs w:val="28"/>
          <w:highlight w:val="whit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324"/>
        <w:gridCol w:w="7659"/>
      </w:tblGrid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324" w:type="dxa"/>
            <w:textDirection w:val="lrTb"/>
            <w:noWrap w:val="false"/>
          </w:tcPr>
          <w:p>
            <w:pPr>
              <w:pStyle w:val="913"/>
              <w:rPr>
                <w:bCs/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Банк получателя</w:t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7659" w:type="dxa"/>
            <w:textDirection w:val="lrTb"/>
            <w:noWrap w:val="false"/>
          </w:tcPr>
          <w:p>
            <w:pPr>
              <w:pStyle w:val="913"/>
              <w:rPr>
                <w:bCs/>
                <w:color w:val="000000" w:themeColor="text1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324" w:type="dxa"/>
            <w:textDirection w:val="lrTb"/>
            <w:noWrap w:val="false"/>
          </w:tcPr>
          <w:p>
            <w:pPr>
              <w:pStyle w:val="913"/>
              <w:rPr>
                <w:bCs/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ИНН</w:t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7659" w:type="dxa"/>
            <w:textDirection w:val="lrTb"/>
            <w:noWrap w:val="false"/>
          </w:tcPr>
          <w:p>
            <w:pPr>
              <w:pStyle w:val="913"/>
              <w:rPr>
                <w:bCs/>
                <w:color w:val="000000" w:themeColor="text1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324" w:type="dxa"/>
            <w:textDirection w:val="lrTb"/>
            <w:noWrap w:val="false"/>
          </w:tcPr>
          <w:p>
            <w:pPr>
              <w:pStyle w:val="913"/>
              <w:rPr>
                <w:bCs/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КПП</w:t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7659" w:type="dxa"/>
            <w:textDirection w:val="lrTb"/>
            <w:noWrap w:val="false"/>
          </w:tcPr>
          <w:p>
            <w:pPr>
              <w:pStyle w:val="913"/>
              <w:rPr>
                <w:bCs/>
                <w:color w:val="000000" w:themeColor="text1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324" w:type="dxa"/>
            <w:textDirection w:val="lrTb"/>
            <w:noWrap w:val="false"/>
          </w:tcPr>
          <w:p>
            <w:pPr>
              <w:pStyle w:val="913"/>
              <w:rPr>
                <w:bCs/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БИК</w:t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7659" w:type="dxa"/>
            <w:textDirection w:val="lrTb"/>
            <w:noWrap w:val="false"/>
          </w:tcPr>
          <w:p>
            <w:pPr>
              <w:pStyle w:val="913"/>
              <w:rPr>
                <w:bCs/>
                <w:color w:val="000000" w:themeColor="text1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324" w:type="dxa"/>
            <w:textDirection w:val="lrTb"/>
            <w:noWrap w:val="false"/>
          </w:tcPr>
          <w:p>
            <w:pPr>
              <w:pStyle w:val="913"/>
              <w:rPr>
                <w:bCs/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Номер счета</w:t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7659" w:type="dxa"/>
            <w:textDirection w:val="lrTb"/>
            <w:noWrap w:val="false"/>
          </w:tcPr>
          <w:p>
            <w:pPr>
              <w:pStyle w:val="913"/>
              <w:rPr>
                <w:bCs/>
                <w:color w:val="000000" w:themeColor="text1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324" w:type="dxa"/>
            <w:textDirection w:val="lrTb"/>
            <w:noWrap w:val="false"/>
          </w:tcPr>
          <w:p>
            <w:pPr>
              <w:pStyle w:val="913"/>
              <w:rPr>
                <w:bCs/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Лицевой счет</w:t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7659" w:type="dxa"/>
            <w:textDirection w:val="lrTb"/>
            <w:noWrap w:val="false"/>
          </w:tcPr>
          <w:p>
            <w:pPr>
              <w:pStyle w:val="913"/>
              <w:rPr>
                <w:bCs/>
                <w:color w:val="000000" w:themeColor="text1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</w:tr>
    </w:tbl>
    <w:p>
      <w:pPr>
        <w:jc w:val="both"/>
        <w:rPr>
          <w:i/>
          <w:iCs/>
          <w:color w:val="000000" w:themeColor="text1"/>
          <w:sz w:val="28"/>
          <w:szCs w:val="28"/>
          <w:highlight w:val="white"/>
        </w:rPr>
      </w:pPr>
      <w:r>
        <w:rPr>
          <w:i/>
          <w:iCs/>
          <w:color w:val="000000" w:themeColor="text1"/>
          <w:sz w:val="24"/>
          <w:szCs w:val="24"/>
          <w:highlight w:val="white"/>
        </w:rPr>
      </w:r>
      <w:r>
        <w:rPr>
          <w:i/>
          <w:iCs/>
          <w:color w:val="000000" w:themeColor="text1"/>
          <w:sz w:val="28"/>
          <w:szCs w:val="28"/>
          <w:highlight w:val="white"/>
        </w:rPr>
      </w:r>
      <w:r>
        <w:rPr>
          <w:i/>
          <w:iCs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t xml:space="preserve">5</w:t>
      </w:r>
      <w:r>
        <w:rPr>
          <w:color w:val="000000" w:themeColor="text1"/>
          <w:sz w:val="24"/>
          <w:szCs w:val="24"/>
          <w:highlight w:val="white"/>
        </w:rPr>
        <w:t xml:space="preserve">. К заявлению прилагаю (прилагаемые документы выделить):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70"/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white"/>
        </w:rPr>
        <w:t xml:space="preserve">копии документов, удостоверяющих личность заявителя и членов его семьи;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numPr>
          <w:ilvl w:val="0"/>
          <w:numId w:val="1"/>
        </w:numPr>
        <w:jc w:val="both"/>
        <w:spacing w:line="240" w:lineRule="auto"/>
        <w:tabs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white"/>
        </w:rPr>
        <w:t xml:space="preserve">копии документов, подтверждающих родственные отношения членов семьи;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numPr>
          <w:ilvl w:val="0"/>
          <w:numId w:val="1"/>
        </w:numPr>
        <w:jc w:val="both"/>
        <w:spacing w:line="240" w:lineRule="auto"/>
        <w:tabs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white"/>
        </w:rPr>
        <w:t xml:space="preserve">индивидуальный номер налогоплательщика заявителя;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numPr>
          <w:ilvl w:val="0"/>
          <w:numId w:val="1"/>
        </w:num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white"/>
        </w:rPr>
        <w:t xml:space="preserve">документы, подтверждающие регистрацию в системе индивидуального (персонифицированного) учета (копия страхового свидетельства государственного пенсионного страхования либо уведомление о регистрации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white"/>
        </w:rPr>
        <w:t xml:space="preserve">в системе индивидуального (персонифицированного) учета, содержащее сведения о страховом номере индивидуального лицевого счет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white"/>
        </w:rPr>
        <w:t xml:space="preserve">заявителя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white"/>
        </w:rPr>
        <w:t xml:space="preserve">и на всех членов семьи;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numPr>
          <w:ilvl w:val="0"/>
          <w:numId w:val="1"/>
        </w:num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white"/>
        </w:rPr>
        <w:t xml:space="preserve">реквизиты счета, открытого в кредитной организации;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970"/>
        <w:numPr>
          <w:ilvl w:val="0"/>
          <w:numId w:val="1"/>
        </w:num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white"/>
        </w:rPr>
        <w:t xml:space="preserve">копии решений, заключений, разрешений, выдаваемых органами опеки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white"/>
        </w:rPr>
        <w:t xml:space="preserve">и попечительства в соответствии с законодательством Российской Федерации об опеке и попечительстве;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pStyle w:val="913"/>
        <w:numPr>
          <w:ilvl w:val="0"/>
          <w:numId w:val="1"/>
        </w:numPr>
        <w:jc w:val="both"/>
        <w:rPr>
          <w:strike w:val="0"/>
          <w:color w:val="000000" w:themeColor="text1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t xml:space="preserve">копии решений суда об усыновлении (удочерении) с отметкой суда </w:t>
      </w:r>
      <w:r>
        <w:rPr>
          <w:strike w:val="0"/>
          <w:color w:val="000000" w:themeColor="text1"/>
          <w:sz w:val="24"/>
          <w:szCs w:val="24"/>
          <w:highlight w:val="white"/>
        </w:rPr>
        <w:t xml:space="preserve">о вступлении в законную силу;</w:t>
      </w:r>
      <w:r>
        <w:rPr>
          <w:strike w:val="0"/>
          <w:color w:val="000000" w:themeColor="text1"/>
          <w:highlight w:val="white"/>
        </w:rPr>
      </w:r>
      <w:r>
        <w:rPr>
          <w:strike w:val="0"/>
          <w:color w:val="000000" w:themeColor="text1"/>
          <w:highlight w:val="white"/>
        </w:rPr>
      </w:r>
    </w:p>
    <w:p>
      <w:pPr>
        <w:pStyle w:val="913"/>
        <w:numPr>
          <w:ilvl w:val="0"/>
          <w:numId w:val="1"/>
        </w:numPr>
        <w:jc w:val="both"/>
        <w:rPr>
          <w:strike w:val="0"/>
          <w:color w:val="000000" w:themeColor="text1"/>
          <w:highlight w:val="white"/>
        </w:rPr>
      </w:pPr>
      <w:r>
        <w:rPr>
          <w:strike w:val="0"/>
          <w:color w:val="000000" w:themeColor="text1"/>
          <w:sz w:val="24"/>
          <w:szCs w:val="24"/>
          <w:highlight w:val="white"/>
        </w:rPr>
        <w:t xml:space="preserve">копия справки, подтверждающей факт установления инвалидности заявителю (члену его семьи), выданная федеральными государственными учреждениями </w:t>
      </w:r>
      <w:r>
        <w:rPr>
          <w:strike w:val="0"/>
          <w:color w:val="000000" w:themeColor="text1"/>
          <w:sz w:val="24"/>
          <w:szCs w:val="24"/>
          <w:highlight w:val="white"/>
          <w:u w:val="none"/>
        </w:rPr>
        <w:t xml:space="preserve">медико-социальной экспертизы, либо справка, сформированная в электронном виде в </w:t>
      </w:r>
      <w:r>
        <w:rPr>
          <w:rFonts w:ascii="Times New Roman" w:hAnsi="Times New Roman" w:eastAsia="Times New Roman" w:cs="Times New Roman"/>
          <w:b w:val="0"/>
          <w:bCs w:val="0"/>
          <w:strike w:val="0"/>
          <w:color w:val="000000" w:themeColor="text1"/>
          <w:sz w:val="24"/>
          <w:szCs w:val="24"/>
          <w:highlight w:val="white"/>
          <w:u w:val="none"/>
          <w:vertAlign w:val="baseline"/>
        </w:rPr>
        <w:t xml:space="preserve">государственной информационной системе «Единая централизованная цифровая платформа в социальной сфере»</w:t>
      </w:r>
      <w:r>
        <w:rPr>
          <w:strike w:val="0"/>
          <w:color w:val="000000" w:themeColor="text1"/>
          <w:sz w:val="24"/>
          <w:szCs w:val="24"/>
          <w:highlight w:val="white"/>
          <w:u w:val="none"/>
        </w:rPr>
        <w:t xml:space="preserve">;</w:t>
      </w:r>
      <w:r>
        <w:rPr>
          <w:strike w:val="0"/>
          <w:color w:val="000000" w:themeColor="text1"/>
          <w:highlight w:val="white"/>
        </w:rPr>
      </w:r>
      <w:r>
        <w:rPr>
          <w:strike w:val="0"/>
          <w:color w:val="000000" w:themeColor="text1"/>
          <w:highlight w:val="white"/>
        </w:rPr>
      </w:r>
    </w:p>
    <w:p>
      <w:pPr>
        <w:pStyle w:val="970"/>
        <w:numPr>
          <w:ilvl w:val="0"/>
          <w:numId w:val="2"/>
        </w:num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trike w:val="0"/>
          <w:color w:val="000000" w:themeColor="text1"/>
          <w:sz w:val="24"/>
          <w:szCs w:val="24"/>
          <w:highlight w:val="white"/>
        </w:rPr>
        <w:t xml:space="preserve">копии документов, под</w:t>
      </w:r>
      <w:r>
        <w:rPr>
          <w:rFonts w:ascii="Times New Roman" w:hAnsi="Times New Roman" w:eastAsia="Times New Roman"/>
          <w:strike w:val="0"/>
          <w:color w:val="000000" w:themeColor="text1"/>
          <w:sz w:val="24"/>
          <w:szCs w:val="24"/>
          <w:highlight w:val="white"/>
        </w:rPr>
        <w:t xml:space="preserve">тверждаю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highlight w:val="white"/>
        </w:rPr>
        <w:t xml:space="preserve">щих чрезвычайную жизненную ситуацию;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white"/>
        </w:rPr>
      </w:r>
    </w:p>
    <w:p>
      <w:pPr>
        <w:pStyle w:val="913"/>
        <w:numPr>
          <w:ilvl w:val="0"/>
          <w:numId w:val="1"/>
        </w:numPr>
        <w:jc w:val="both"/>
        <w:rPr>
          <w:color w:val="000000" w:themeColor="text1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t xml:space="preserve">копии документов, подтверждающих </w:t>
      </w:r>
      <w:r>
        <w:rPr>
          <w:color w:val="000000" w:themeColor="text1"/>
          <w:sz w:val="24"/>
          <w:szCs w:val="24"/>
          <w:highlight w:val="white"/>
        </w:rPr>
        <w:t xml:space="preserve">категорию заявителя</w:t>
      </w:r>
      <w:r>
        <w:rPr>
          <w:color w:val="000000" w:themeColor="text1"/>
          <w:sz w:val="24"/>
          <w:szCs w:val="24"/>
          <w:highlight w:val="white"/>
        </w:rPr>
        <w:t xml:space="preserve"> и трудную жизненную ситуацию.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307"/>
        <w:gridCol w:w="3123"/>
        <w:gridCol w:w="4694"/>
      </w:tblGrid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0124" w:type="dxa"/>
            <w:textDirection w:val="lrTb"/>
            <w:noWrap w:val="false"/>
          </w:tcPr>
          <w:p>
            <w:pPr>
              <w:pStyle w:val="913"/>
              <w:ind w:firstLine="720"/>
              <w:jc w:val="both"/>
              <w:rPr>
                <w:bCs/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6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. Достоверность и полноту настоящих сведений подтверждаю.</w:t>
            </w:r>
            <w:r>
              <w:rPr>
                <w:bCs/>
                <w:color w:val="000000" w:themeColor="text1"/>
                <w:highlight w:val="white"/>
              </w:rPr>
            </w:r>
            <w:r>
              <w:rPr>
                <w:bCs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307" w:type="dxa"/>
            <w:textDirection w:val="lrTb"/>
            <w:noWrap w:val="false"/>
          </w:tcPr>
          <w:p>
            <w:pPr>
              <w:pStyle w:val="913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_______________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913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     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(подпись)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123" w:type="dxa"/>
            <w:textDirection w:val="lrTb"/>
            <w:noWrap w:val="false"/>
          </w:tcPr>
          <w:p>
            <w:pPr>
              <w:pStyle w:val="913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(____________________)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913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(фамилия, инициалы)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4694" w:type="dxa"/>
            <w:textDirection w:val="lrTb"/>
            <w:noWrap w:val="false"/>
          </w:tcPr>
          <w:p>
            <w:pPr>
              <w:pStyle w:val="913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     «____» ____________________ г.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913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           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(дата заполнения заявления)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</w:tbl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  <w:t xml:space="preserve">7</w:t>
      </w:r>
      <w:r>
        <w:rPr>
          <w:color w:val="000000" w:themeColor="text1"/>
          <w:sz w:val="24"/>
          <w:szCs w:val="24"/>
          <w:highlight w:val="white"/>
        </w:rPr>
        <w:t xml:space="preserve">. Способ получения </w:t>
      </w:r>
      <w:r>
        <w:rPr>
          <w:color w:val="000000" w:themeColor="text1"/>
          <w:sz w:val="24"/>
          <w:szCs w:val="24"/>
          <w:highlight w:val="white"/>
        </w:rPr>
        <w:t xml:space="preserve">результата </w:t>
      </w:r>
      <w:r>
        <w:rPr>
          <w:color w:val="000000" w:themeColor="text1"/>
          <w:sz w:val="24"/>
          <w:szCs w:val="24"/>
          <w:highlight w:val="white"/>
        </w:rPr>
        <w:t xml:space="preserve">рассмотрени</w:t>
      </w:r>
      <w:r>
        <w:rPr>
          <w:color w:val="000000" w:themeColor="text1"/>
          <w:sz w:val="24"/>
          <w:szCs w:val="24"/>
          <w:highlight w:val="white"/>
        </w:rPr>
        <w:t xml:space="preserve">я</w:t>
      </w:r>
      <w:r>
        <w:rPr>
          <w:color w:val="000000" w:themeColor="text1"/>
          <w:sz w:val="24"/>
          <w:szCs w:val="24"/>
          <w:highlight w:val="white"/>
        </w:rPr>
        <w:t xml:space="preserve"> заявлений об оказании единовременной материальной помощи гражданам, оказавшимся в чрезвычайной или трудной жизненной ситуации </w:t>
      </w:r>
      <w:r>
        <w:rPr>
          <w:color w:val="000000" w:themeColor="text1"/>
          <w:sz w:val="24"/>
          <w:szCs w:val="24"/>
          <w:highlight w:val="white"/>
        </w:rPr>
        <w:t xml:space="preserve">(проставить отметку о способе получения результата галочкой):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tbl>
      <w:tblPr>
        <w:tblStyle w:val="920"/>
        <w:tblW w:w="0" w:type="auto"/>
        <w:tblLayout w:type="fixed"/>
        <w:tblLook w:val="04A0" w:firstRow="1" w:lastRow="0" w:firstColumn="1" w:lastColumn="0" w:noHBand="0" w:noVBand="1"/>
      </w:tblPr>
      <w:tblGrid>
        <w:gridCol w:w="958"/>
        <w:gridCol w:w="9179"/>
      </w:tblGrid>
      <w:tr>
        <w:tblPrEx/>
        <w:trPr>
          <w:trHeight w:val="3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179" w:type="dxa"/>
            <w:textDirection w:val="lrTb"/>
            <w:noWrap w:val="false"/>
          </w:tcPr>
          <w:p>
            <w:pPr>
              <w:ind w:left="142"/>
              <w:rPr>
                <w:rFonts w:ascii="Times New Roman" w:hAnsi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выдача на руки в виде бумажного документа в МФЦ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179" w:type="dxa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отправка на электронную почту заявителя (указать адрес электронной почты)_______________________________________________________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ind w:left="142"/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4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9179" w:type="dxa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white"/>
              </w:rPr>
              <w:t xml:space="preserve">отправка по почте.</w:t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>
      <w:pPr>
        <w:ind w:left="5669"/>
        <w:spacing w:line="238" w:lineRule="exac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ectPr>
          <w:footnotePr/>
          <w:endnotePr/>
          <w:type w:val="nextPage"/>
          <w:pgSz w:w="11906" w:h="16838" w:orient="portrait"/>
          <w:pgMar w:top="1134" w:right="567" w:bottom="1134" w:left="1417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sz w:val="24"/>
          <w:szCs w:val="24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Приложение 2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к Административному регламенту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предоставления департаментом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социальной политики администрации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val="ru-RU"/>
        </w:rPr>
        <w:t xml:space="preserve">города Перми муниципальной услуги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Предоставление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 единовременной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материальной помощи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гражданам,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находящимся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в чрезвычайной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жизненной ситуации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9"/>
        <w:gridCol w:w="425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913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9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ФОРМА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913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(заполняется при обращении </w:t>
              <w:br/>
              <w:t xml:space="preserve">за предоставлением муниципальной услуги через МФЦ,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оператора почтовой связи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, в ходе личного приема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ind w:left="0"/>
        <w:spacing w:line="238" w:lineRule="exact"/>
        <w:rPr>
          <w:rFonts w:ascii="Times New Roman" w:hAnsi="Times New Roman" w:cs="Times New Roman"/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jc w:val="center"/>
        <w:spacing w:line="238" w:lineRule="exac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СОГЛАСИЕ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spacing w:line="238" w:lineRule="exac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</w:rPr>
        <w:t xml:space="preserve">на обработку персональных данных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332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20"/>
        <w:spacing w:after="1" w:line="239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Я,_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________________________________________________________________________________________________, паспорт серия ________ № ____________ выдан «____» _______г.__________________________________________________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1" w:line="239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____________________________________________________________________________________________________________________________________________, 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right="7"/>
        <w:jc w:val="center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(кем выдан)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ind w:left="-5" w:hanging="10"/>
        <w:spacing w:after="1" w:line="239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зарегистрированный(-ая) по адресу: 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-5" w:hanging="10"/>
        <w:spacing w:after="1" w:line="239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____________________________________________________________________________________________________________________________________________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jc w:val="both"/>
        <w:spacing w:before="0" w:beforeAutospacing="0" w:after="0" w:afterAutospacing="0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white"/>
        </w:rPr>
      </w:pPr>
      <w:r>
        <w:rPr>
          <w:rStyle w:val="974"/>
          <w:rFonts w:ascii="Times New Roman" w:hAnsi="Times New Roman" w:eastAsia="Times New Roman" w:cs="Times New Roman"/>
          <w:bCs/>
          <w:iCs/>
          <w:color w:val="000000" w:themeColor="text1"/>
          <w:sz w:val="24"/>
          <w:szCs w:val="24"/>
          <w:highlight w:val="white"/>
        </w:rPr>
        <w:t xml:space="preserve">в соответствии со статьей 9 Федерального закона от 27 июля 2006 г. № 152-ФЗ </w:t>
      </w:r>
      <w:r>
        <w:rPr>
          <w:rStyle w:val="974"/>
          <w:rFonts w:ascii="Times New Roman" w:hAnsi="Times New Roman" w:eastAsia="Times New Roman" w:cs="Times New Roman"/>
          <w:bCs/>
          <w:iCs/>
          <w:color w:val="000000" w:themeColor="text1"/>
          <w:sz w:val="24"/>
          <w:szCs w:val="24"/>
          <w:highlight w:val="white"/>
        </w:rPr>
        <w:br/>
        <w:t xml:space="preserve">«О персональных данных»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даю свое согласие департаменту социальной политики администрации города Перми (ОГРН</w:t>
      </w:r>
      <w:r>
        <w:rPr>
          <w:rStyle w:val="974"/>
          <w:rFonts w:ascii="Times New Roman" w:hAnsi="Times New Roman" w:eastAsia="Times New Roman" w:cs="Times New Roman"/>
          <w:bCs/>
          <w:iCs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shd w:val="clear" w:color="auto" w:fill="ffffff"/>
        </w:rPr>
        <w:t xml:space="preserve">1025900527553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, ИНН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shd w:val="clear" w:color="auto" w:fill="ffffff"/>
        </w:rPr>
        <w:t xml:space="preserve">5902291999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расположенному по адресу: 614000, Пермский край, г. Пермь, ул. Газеты «Звезда», </w:t>
        <w:br/>
        <w:t xml:space="preserve">д. 9,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на автоматизированную, а также без использования средств автоматизации обработку персональных данных, включающих: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фамилию, имя, отчество (последнее – при наличии);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дату и место рождения;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white"/>
        </w:rPr>
        <w:t xml:space="preserve">- паспортные данные;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адрес фактического места проживания и регистрации по месту жительства и (или) по месту пребывания;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номера телефонов и адрес электронной почты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white"/>
        </w:rPr>
        <w:t xml:space="preserve">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сведения, содержащиеся в свидетельствах о государственной регистрации актов гражданского состояния;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white"/>
        </w:rPr>
        <w:t xml:space="preserve">- сведения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содержащиеся в решениях суда, решениях органов опеки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br/>
        <w:t xml:space="preserve">и попечительства;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сведения, содержащиеся в страховом свидетельстве обязательного пенсионного страхования, сведения о страховом номере индивидуального лицевого счета;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сведения об идентификационном номере налогоплательщика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сведения о состоянии здоровья;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сведения, содержащиеся в справке о малоимущности, выданной Территориальным управлением Министерства труда и социального развития Пермского края;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сведения, содержащиеся в справке о признании семьи нуждающейся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br/>
        <w:t xml:space="preserve">в предоставлении мер социальной поддержки и (или) государственной поддержки,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выданной государственным казенным учреждением «Центр социальных выплат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и компенсаций Пермского края», пр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едоставляемых в целях оказания адресной социальной муниципальной помощи, предоставляемой в соответствии с Порядком предоставления адресной социальной муниципальной помощи, утвержденным постановлением администрации города Перми от 19 августа 2009 г. № 548,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а именно на совершение действий, предусмотренных </w:t>
      </w:r>
      <w:hyperlink r:id="rId13" w:tooltip="consultantplus://offline/ref=811EC594FECF403BE4FE81C935F65A687BA4DD64A873048C05E5F7EF813A8A8A8BF9D5C5EA561F6956FCE2E178FBA3E6A1263778D3958D83f3JCL" w:history="1">
        <w:r>
          <w:rPr>
            <w:rFonts w:ascii="Times New Roman" w:hAnsi="Times New Roman" w:eastAsia="Times New Roman" w:cs="Times New Roman"/>
            <w:color w:val="000000" w:themeColor="text1"/>
            <w:sz w:val="24"/>
            <w:szCs w:val="24"/>
            <w:highlight w:val="white"/>
          </w:rPr>
          <w:t xml:space="preserve">пунктом 3 части 1 статьи 3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Федерального закона от 27 июля 2006 г. № 152-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ФЗ «О персональных данных», включая сбор, запись, систематизаци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ю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, накопление, хранение, уточнение (обновление, изменение), извлечение, использование, передач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(предоставление, доступ), обезличивание, блокирование, удаление, уничтожение персональных данных.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08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Согласен (согласна) на совершение действий, предусмотренных пунктом 3 части 1 статьи 3 Федерального закона от 27 июля 2006 г. № 152-ФЗ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«О персональных данных».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08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Настоящее согласие действует с даты подписания в течение всего срока отношений, в целях которых оно предоставлено.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08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Настоящее согласие может быть отозвано на основании письменного заявления субъекта персональных данных.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-15" w:firstLine="567"/>
        <w:jc w:val="both"/>
        <w:spacing w:line="248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-5" w:hanging="10"/>
        <w:jc w:val="both"/>
        <w:spacing w:line="248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__________/________________________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/  «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______» ___________________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20___</w:t>
      </w: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г.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sectPr>
          <w:footnotePr/>
          <w:endnotePr/>
          <w:type w:val="nextPage"/>
          <w:pgSz w:w="11906" w:h="16838" w:orient="portrait"/>
          <w:pgMar w:top="1134" w:right="567" w:bottom="1134" w:left="1417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(подпись)                (фамилия, инициалы)                                              (дата)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sz w:val="24"/>
          <w:szCs w:val="24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Приложение 3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к Административному регламенту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предоставления департаментом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социальной политики администрации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val="ru-RU"/>
        </w:rPr>
        <w:t xml:space="preserve">города Перми муниципальной услуги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Предоставление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 единовременной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материальной помощи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гражданам,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находящимся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в чрезвычайной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жизненной ситуации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white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913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9"/>
        <w:gridCol w:w="425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9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9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ФОРМА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9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(заполняется при обращении </w:t>
              <w:br/>
              <w:t xml:space="preserve">за предоставлением муниципальной услуги через МФЦ,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оператора почтовой связи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/>
              </w:rPr>
              <w:t xml:space="preserve">, в ходе личного приема)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p>
      <w:pPr>
        <w:ind w:left="0"/>
        <w:spacing w:line="238" w:lineRule="exact"/>
        <w:rPr>
          <w:rFonts w:ascii="Times New Roman" w:hAnsi="Times New Roman" w:cs="Times New Roman"/>
          <w:color w:val="000000" w:themeColor="text1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973"/>
        <w:jc w:val="center"/>
        <w:spacing w:before="0" w:beforeAutospacing="0" w:after="0" w:afterAutospacing="0" w:line="238" w:lineRule="exac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СОГЛАСИЕ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973"/>
        <w:jc w:val="center"/>
        <w:spacing w:before="0" w:beforeAutospacing="0" w:after="0" w:afterAutospacing="0" w:line="238" w:lineRule="exac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на обработку персональных данных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973"/>
        <w:jc w:val="center"/>
        <w:spacing w:before="0" w:beforeAutospacing="0" w:after="0" w:afterAutospacing="0" w:line="238" w:lineRule="exac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(если в семье есть несовершеннолетние дети)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973"/>
        <w:jc w:val="center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Я,</w:t>
      </w: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</w:t>
      </w: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, паспорт серия </w:t>
      </w: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№ </w:t>
      </w: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выдан «</w:t>
      </w: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» _______г.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jc w:val="center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(кем выдан)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973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зарегистрированный(-ая) по адресу: </w:t>
      </w: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____________________________________________________________________________________________________________________________________________,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действующий (-ая) за себя и от имени своих несовершеннолетних детей: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tbl>
      <w:tblPr>
        <w:tblW w:w="10176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100"/>
        <w:gridCol w:w="1842"/>
        <w:gridCol w:w="2549"/>
        <w:gridCol w:w="3127"/>
      </w:tblGrid>
      <w:tr>
        <w:tblPrEx/>
        <w:trPr/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Фамилия,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имя 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отчество (последнее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при наличии)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Дата рождения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Паспорт (свидетельство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 рождении для детей до 14 лет)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3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Адрес регистрации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по месту жительства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shd w:val="clear" w:color="ffffff" w:fill="ffffff"/>
            <w:tcW w:w="55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312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312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312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312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312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5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210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84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254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312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</w:tr>
    </w:tbl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 соответствии со статьей 9 Федерального закона от 27 июля 2006 г. № 152-ФЗ </w:t>
      </w: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br/>
        <w:t xml:space="preserve">«О персональных данных»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даю свое согласие департаменту социальной политики администрации города Перми (ОГРН</w:t>
      </w: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shd w:val="clear" w:color="auto" w:fill="ffffff"/>
        </w:rPr>
        <w:t xml:space="preserve">1025900527553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, ИНН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shd w:val="clear" w:color="auto" w:fill="ffffff"/>
        </w:rPr>
        <w:t xml:space="preserve">5902291999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), расположенному по адресу: 614000, Пермский край, г. Пермь, ул. Газеты «Звезда», </w:t>
        <w:br/>
        <w:t xml:space="preserve">д. 9,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на автоматизированную, а также без использования средств автоматизации обработку персональных данных, включающих: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фамилию, имя, отчество (последнее – при наличии);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дату и место рождения;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паспортные данные;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адрес фактического места проживания и регистрации по месту жительства и (или) по месту пребывания;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номера телефонов и адрес электронной почты;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сведения, содержащиеся в свидетельствах о государственной регистрации актов гражданского состояния;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сведения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содержащиеся в решениях суда, решениях органов опеки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br/>
        <w:t xml:space="preserve">и попечительства;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сведения, содержащиеся в страховом свидетельстве обязательного пенсионного страхования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, сведения о страховом номере индивидуального лицевого счета;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сведения о страховом номере индивидуального лицевого счета;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сведения об идентификационном номере налогоплательщика;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реквизиты лицевого счета, открытого в кредитной организации;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9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сведения о состоянии здоровья;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сведения, содержащиеся в справке о малоимущности, выданной Территориальным управлением Министерства труда и социального развития Пермского края;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- сведения, содержащиеся в справке о признании семьи нуждающейся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br/>
        <w:t xml:space="preserve">в предоставлении мер социальной поддержки и (или) государственной поддержки, выданной государственным казенным учреждением «Центр социальных выплат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и компенсаций Пермского края», пр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едоставляемых в целях оказания адресной социальной муниципальной помощи, предоставляемой в соответствии с Порядком предоставления адресной социальной муниципальной помощи, утвержденным постановлением администрации города Перми от 19 августа 2009 г. № 548,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а именно на совершение действий, предусмотренных </w:t>
      </w:r>
      <w:hyperlink r:id="rId14" w:tooltip="consultantplus://offline/ref=811EC594FECF403BE4FE81C935F65A687BA4DD64A873048C05E5F7EF813A8A8A8BF9D5C5EA561F6956FCE2E178FBA3E6A1263778D3958D83f3JCL" w:history="1">
        <w:r>
          <w:rPr>
            <w:rFonts w:ascii="Times New Roman" w:hAnsi="Times New Roman" w:eastAsia="Times New Roman" w:cs="Times New Roman"/>
            <w:color w:val="000000" w:themeColor="text1"/>
            <w:sz w:val="24"/>
            <w:szCs w:val="24"/>
            <w:highlight w:val="white"/>
          </w:rPr>
          <w:t xml:space="preserve">пунктом 3 части 1 статьи 3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Федерального закона от 27 июля 2006 г. № 152-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ФЗ «О персональных данных»,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08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Согласен (согласна) на совершение действий, предусмотренных пунктом 3 части 1 статьи 3 Федерального закона от 27 июля 2006 г. № 152-ФЗ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br/>
        <w:t xml:space="preserve">«О персональных данных».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08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Настоящее согласие действует с даты подписания в течение всего срока отношений, в целях которых оно предоставлено.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08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Настоящее согласие может быть отозвано на основании письменного заявления субъекта персональных данных.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ind w:firstLine="708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____________/______________________/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ab/>
        <w:t xml:space="preserve">«_____» </w:t>
      </w:r>
      <w:r>
        <w:rPr>
          <w:rStyle w:val="974"/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20___</w:t>
      </w: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г.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73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     (подпись)              (фамилия, инициалы)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                                    (дата)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6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8"/>
      <w:rPr>
        <w:rStyle w:val="887"/>
      </w:rPr>
      <w:framePr w:wrap="around" w:vAnchor="text" w:hAnchor="margin" w:xAlign="center" w:y="1"/>
    </w:pPr>
    <w:r>
      <w:rPr>
        <w:rStyle w:val="887"/>
      </w:rPr>
      <w:fldChar w:fldCharType="begin"/>
    </w:r>
    <w:r>
      <w:rPr>
        <w:rStyle w:val="887"/>
      </w:rPr>
      <w:instrText xml:space="preserve">PAGE  </w:instrText>
    </w:r>
    <w:r>
      <w:rPr>
        <w:rStyle w:val="887"/>
      </w:rPr>
      <w:fldChar w:fldCharType="end"/>
    </w:r>
    <w:r>
      <w:rPr>
        <w:rStyle w:val="887"/>
      </w:rPr>
    </w:r>
    <w:r>
      <w:rPr>
        <w:rStyle w:val="887"/>
      </w:rPr>
    </w:r>
  </w:p>
  <w:p>
    <w:pPr>
      <w:pStyle w:val="88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36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Ø"/>
      <w:lvlJc w:val="left"/>
      <w:pPr>
        <w:ind w:left="720" w:hanging="360"/>
      </w:pPr>
      <w:rPr>
        <w:rFonts w:ascii="Wingdings" w:hAnsi="Wingdings" w:eastAsia="Wingdings" w:cs="Wingdings"/>
      </w:rPr>
    </w:lvl>
    <w:lvl w:ilvl="2">
      <w:start w:val="1"/>
      <w:numFmt w:val="bullet"/>
      <w:isLgl w:val="false"/>
      <w:suff w:val="tab"/>
      <w:lvlText w:val="§"/>
      <w:lvlJc w:val="left"/>
      <w:pPr>
        <w:ind w:left="108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144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¨"/>
      <w:lvlJc w:val="left"/>
      <w:pPr>
        <w:ind w:left="1800" w:hanging="360"/>
      </w:pPr>
      <w:rPr>
        <w:rFonts w:ascii="Symbol" w:hAnsi="Symbol" w:eastAsia="Symbol" w:cs="Symbol"/>
      </w:rPr>
    </w:lvl>
    <w:lvl w:ilvl="5">
      <w:start w:val="1"/>
      <w:numFmt w:val="bullet"/>
      <w:isLgl w:val="false"/>
      <w:suff w:val="tab"/>
      <w:lvlText w:val="Ø"/>
      <w:lvlJc w:val="left"/>
      <w:pPr>
        <w:ind w:left="216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§"/>
      <w:lvlJc w:val="left"/>
      <w:pPr>
        <w:ind w:left="2520" w:hanging="360"/>
      </w:pPr>
      <w:rPr>
        <w:rFonts w:ascii="Wingdings" w:hAnsi="Wingdings" w:eastAsia="Wingdings" w:cs="Wingdings"/>
      </w:rPr>
    </w:lvl>
    <w:lvl w:ilvl="7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8">
      <w:start w:val="1"/>
      <w:numFmt w:val="bullet"/>
      <w:isLgl w:val="false"/>
      <w:suff w:val="tab"/>
      <w:lvlText w:val="¨"/>
      <w:lvlJc w:val="left"/>
      <w:pPr>
        <w:ind w:left="3240" w:hanging="360"/>
      </w:pPr>
      <w:rPr>
        <w:rFonts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36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Ø"/>
      <w:lvlJc w:val="left"/>
      <w:pPr>
        <w:ind w:left="720" w:hanging="360"/>
      </w:pPr>
      <w:rPr>
        <w:rFonts w:ascii="Wingdings" w:hAnsi="Wingdings" w:eastAsia="Wingdings" w:cs="Wingdings"/>
      </w:rPr>
    </w:lvl>
    <w:lvl w:ilvl="2">
      <w:start w:val="1"/>
      <w:numFmt w:val="bullet"/>
      <w:isLgl w:val="false"/>
      <w:suff w:val="tab"/>
      <w:lvlText w:val="§"/>
      <w:lvlJc w:val="left"/>
      <w:pPr>
        <w:ind w:left="108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144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¨"/>
      <w:lvlJc w:val="left"/>
      <w:pPr>
        <w:ind w:left="1800" w:hanging="360"/>
      </w:pPr>
      <w:rPr>
        <w:rFonts w:ascii="Symbol" w:hAnsi="Symbol" w:eastAsia="Symbol" w:cs="Symbol"/>
      </w:rPr>
    </w:lvl>
    <w:lvl w:ilvl="5">
      <w:start w:val="1"/>
      <w:numFmt w:val="bullet"/>
      <w:isLgl w:val="false"/>
      <w:suff w:val="tab"/>
      <w:lvlText w:val="Ø"/>
      <w:lvlJc w:val="left"/>
      <w:pPr>
        <w:ind w:left="216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§"/>
      <w:lvlJc w:val="left"/>
      <w:pPr>
        <w:ind w:left="2520" w:hanging="360"/>
      </w:pPr>
      <w:rPr>
        <w:rFonts w:ascii="Wingdings" w:hAnsi="Wingdings" w:eastAsia="Wingdings" w:cs="Wingdings"/>
      </w:rPr>
    </w:lvl>
    <w:lvl w:ilvl="7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8">
      <w:start w:val="1"/>
      <w:numFmt w:val="bullet"/>
      <w:isLgl w:val="false"/>
      <w:suff w:val="tab"/>
      <w:lvlText w:val="¨"/>
      <w:lvlJc w:val="left"/>
      <w:pPr>
        <w:ind w:left="3240" w:hanging="360"/>
      </w:pPr>
      <w:rPr>
        <w:rFonts w:ascii="Symbol" w:hAnsi="Symbol" w:eastAsia="Symbol" w:cs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8">
    <w:name w:val="Heading 1 Char"/>
    <w:basedOn w:val="880"/>
    <w:link w:val="878"/>
    <w:uiPriority w:val="9"/>
    <w:rPr>
      <w:rFonts w:ascii="Arial" w:hAnsi="Arial" w:eastAsia="Arial" w:cs="Arial"/>
      <w:sz w:val="40"/>
      <w:szCs w:val="40"/>
    </w:rPr>
  </w:style>
  <w:style w:type="character" w:styleId="709">
    <w:name w:val="Heading 2 Char"/>
    <w:basedOn w:val="880"/>
    <w:link w:val="879"/>
    <w:uiPriority w:val="9"/>
    <w:rPr>
      <w:rFonts w:ascii="Arial" w:hAnsi="Arial" w:eastAsia="Arial" w:cs="Arial"/>
      <w:sz w:val="34"/>
    </w:rPr>
  </w:style>
  <w:style w:type="paragraph" w:styleId="710">
    <w:name w:val="Heading 3"/>
    <w:basedOn w:val="877"/>
    <w:next w:val="877"/>
    <w:link w:val="71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1">
    <w:name w:val="Heading 3 Char"/>
    <w:basedOn w:val="880"/>
    <w:link w:val="710"/>
    <w:uiPriority w:val="9"/>
    <w:rPr>
      <w:rFonts w:ascii="Arial" w:hAnsi="Arial" w:eastAsia="Arial" w:cs="Arial"/>
      <w:sz w:val="30"/>
      <w:szCs w:val="30"/>
    </w:rPr>
  </w:style>
  <w:style w:type="paragraph" w:styleId="712">
    <w:name w:val="Heading 4"/>
    <w:basedOn w:val="877"/>
    <w:next w:val="877"/>
    <w:link w:val="71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3">
    <w:name w:val="Heading 4 Char"/>
    <w:basedOn w:val="880"/>
    <w:link w:val="712"/>
    <w:uiPriority w:val="9"/>
    <w:rPr>
      <w:rFonts w:ascii="Arial" w:hAnsi="Arial" w:eastAsia="Arial" w:cs="Arial"/>
      <w:b/>
      <w:bCs/>
      <w:sz w:val="26"/>
      <w:szCs w:val="26"/>
    </w:rPr>
  </w:style>
  <w:style w:type="paragraph" w:styleId="714">
    <w:name w:val="Heading 5"/>
    <w:basedOn w:val="877"/>
    <w:next w:val="877"/>
    <w:link w:val="71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5">
    <w:name w:val="Heading 5 Char"/>
    <w:basedOn w:val="880"/>
    <w:link w:val="714"/>
    <w:uiPriority w:val="9"/>
    <w:rPr>
      <w:rFonts w:ascii="Arial" w:hAnsi="Arial" w:eastAsia="Arial" w:cs="Arial"/>
      <w:b/>
      <w:bCs/>
      <w:sz w:val="24"/>
      <w:szCs w:val="24"/>
    </w:rPr>
  </w:style>
  <w:style w:type="paragraph" w:styleId="716">
    <w:name w:val="Heading 6"/>
    <w:basedOn w:val="877"/>
    <w:next w:val="877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7">
    <w:name w:val="Heading 6 Char"/>
    <w:basedOn w:val="880"/>
    <w:link w:val="716"/>
    <w:uiPriority w:val="9"/>
    <w:rPr>
      <w:rFonts w:ascii="Arial" w:hAnsi="Arial" w:eastAsia="Arial" w:cs="Arial"/>
      <w:b/>
      <w:bCs/>
      <w:sz w:val="22"/>
      <w:szCs w:val="22"/>
    </w:rPr>
  </w:style>
  <w:style w:type="paragraph" w:styleId="718">
    <w:name w:val="Heading 7"/>
    <w:basedOn w:val="877"/>
    <w:next w:val="877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9">
    <w:name w:val="Heading 7 Char"/>
    <w:basedOn w:val="880"/>
    <w:link w:val="7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877"/>
    <w:next w:val="877"/>
    <w:link w:val="72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1">
    <w:name w:val="Heading 8 Char"/>
    <w:basedOn w:val="880"/>
    <w:link w:val="720"/>
    <w:uiPriority w:val="9"/>
    <w:rPr>
      <w:rFonts w:ascii="Arial" w:hAnsi="Arial" w:eastAsia="Arial" w:cs="Arial"/>
      <w:i/>
      <w:iCs/>
      <w:sz w:val="22"/>
      <w:szCs w:val="22"/>
    </w:rPr>
  </w:style>
  <w:style w:type="paragraph" w:styleId="722">
    <w:name w:val="Heading 9"/>
    <w:basedOn w:val="877"/>
    <w:next w:val="877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3">
    <w:name w:val="Heading 9 Char"/>
    <w:basedOn w:val="880"/>
    <w:link w:val="722"/>
    <w:uiPriority w:val="9"/>
    <w:rPr>
      <w:rFonts w:ascii="Arial" w:hAnsi="Arial" w:eastAsia="Arial" w:cs="Arial"/>
      <w:i/>
      <w:iCs/>
      <w:sz w:val="21"/>
      <w:szCs w:val="21"/>
    </w:rPr>
  </w:style>
  <w:style w:type="paragraph" w:styleId="724">
    <w:name w:val="Title"/>
    <w:basedOn w:val="877"/>
    <w:next w:val="877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>
    <w:name w:val="Title Char"/>
    <w:basedOn w:val="880"/>
    <w:link w:val="724"/>
    <w:uiPriority w:val="10"/>
    <w:rPr>
      <w:sz w:val="48"/>
      <w:szCs w:val="48"/>
    </w:rPr>
  </w:style>
  <w:style w:type="paragraph" w:styleId="726">
    <w:name w:val="Subtitle"/>
    <w:basedOn w:val="877"/>
    <w:next w:val="877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>
    <w:name w:val="Subtitle Char"/>
    <w:basedOn w:val="880"/>
    <w:link w:val="726"/>
    <w:uiPriority w:val="11"/>
    <w:rPr>
      <w:sz w:val="24"/>
      <w:szCs w:val="24"/>
    </w:rPr>
  </w:style>
  <w:style w:type="paragraph" w:styleId="728">
    <w:name w:val="Quote"/>
    <w:basedOn w:val="877"/>
    <w:next w:val="877"/>
    <w:link w:val="729"/>
    <w:uiPriority w:val="29"/>
    <w:qFormat/>
    <w:pPr>
      <w:ind w:left="720" w:right="720"/>
    </w:pPr>
    <w:rPr>
      <w:i/>
    </w:rPr>
  </w:style>
  <w:style w:type="character" w:styleId="729">
    <w:name w:val="Quote Char"/>
    <w:link w:val="728"/>
    <w:uiPriority w:val="29"/>
    <w:rPr>
      <w:i/>
    </w:rPr>
  </w:style>
  <w:style w:type="paragraph" w:styleId="730">
    <w:name w:val="Intense Quote"/>
    <w:basedOn w:val="877"/>
    <w:next w:val="877"/>
    <w:link w:val="7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>
    <w:name w:val="Intense Quote Char"/>
    <w:link w:val="730"/>
    <w:uiPriority w:val="30"/>
    <w:rPr>
      <w:i/>
    </w:rPr>
  </w:style>
  <w:style w:type="character" w:styleId="732">
    <w:name w:val="Header Char"/>
    <w:basedOn w:val="880"/>
    <w:link w:val="888"/>
    <w:uiPriority w:val="99"/>
  </w:style>
  <w:style w:type="character" w:styleId="733">
    <w:name w:val="Footer Char"/>
    <w:basedOn w:val="880"/>
    <w:link w:val="886"/>
    <w:uiPriority w:val="99"/>
  </w:style>
  <w:style w:type="character" w:styleId="734">
    <w:name w:val="Caption Char"/>
    <w:basedOn w:val="880"/>
    <w:link w:val="883"/>
    <w:uiPriority w:val="35"/>
    <w:rPr>
      <w:b/>
      <w:bCs/>
      <w:color w:val="4f81bd" w:themeColor="accent1"/>
      <w:sz w:val="18"/>
      <w:szCs w:val="18"/>
    </w:rPr>
  </w:style>
  <w:style w:type="table" w:styleId="735">
    <w:name w:val="Table Grid Light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Plain Table 1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2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>
    <w:name w:val="Grid Table 4 - Accent 1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4">
    <w:name w:val="Grid Table 4 - Accent 2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5">
    <w:name w:val="Grid Table 4 - Accent 3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6">
    <w:name w:val="Grid Table 4 - Accent 4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7">
    <w:name w:val="Grid Table 4 - Accent 5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8">
    <w:name w:val="Grid Table 4 - Accent 6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9">
    <w:name w:val="Grid Table 5 Dark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6">
    <w:name w:val="Grid Table 6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7">
    <w:name w:val="Grid Table 6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8">
    <w:name w:val="Grid Table 6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9">
    <w:name w:val="Grid Table 6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0">
    <w:name w:val="Grid Table 6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1">
    <w:name w:val="Grid Table 6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2">
    <w:name w:val="Grid Table 6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7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8">
    <w:name w:val="List Table 2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9">
    <w:name w:val="List Table 2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0">
    <w:name w:val="List Table 2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1">
    <w:name w:val="List Table 2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2">
    <w:name w:val="List Table 2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3">
    <w:name w:val="List Table 2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6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6">
    <w:name w:val="List Table 6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7">
    <w:name w:val="List Table 6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8">
    <w:name w:val="List Table 6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9">
    <w:name w:val="List Table 6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0">
    <w:name w:val="List Table 6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1">
    <w:name w:val="List Table 6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2">
    <w:name w:val="List Table 7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3">
    <w:name w:val="List Table 7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4">
    <w:name w:val="List Table 7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5">
    <w:name w:val="List Table 7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6">
    <w:name w:val="List Table 7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7">
    <w:name w:val="List Table 7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8">
    <w:name w:val="List Table 7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9">
    <w:name w:val="Lined - Accent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Lined - Accent 1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Lined - Accent 2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Lined - Accent 3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Lined - Accent 4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Lined - Accent 5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Lined - Accent 6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 &amp; Lined - Accent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Bordered &amp; Lined - Accent 1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8">
    <w:name w:val="Bordered &amp; Lined - Accent 2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9">
    <w:name w:val="Bordered &amp; Lined - Accent 3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0">
    <w:name w:val="Bordered &amp; Lined - Accent 4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1">
    <w:name w:val="Bordered &amp; Lined - Accent 5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2">
    <w:name w:val="Bordered &amp; Lined - Accent 6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3">
    <w:name w:val="Bordered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4">
    <w:name w:val="Bordered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5">
    <w:name w:val="Bordered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6">
    <w:name w:val="Bordered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7">
    <w:name w:val="Bordered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8">
    <w:name w:val="Bordered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9">
    <w:name w:val="Bordered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0">
    <w:name w:val="footnote text"/>
    <w:basedOn w:val="877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>
    <w:name w:val="Footnote Text Char"/>
    <w:link w:val="860"/>
    <w:uiPriority w:val="99"/>
    <w:rPr>
      <w:sz w:val="18"/>
    </w:rPr>
  </w:style>
  <w:style w:type="character" w:styleId="862">
    <w:name w:val="footnote reference"/>
    <w:basedOn w:val="880"/>
    <w:uiPriority w:val="99"/>
    <w:unhideWhenUsed/>
    <w:rPr>
      <w:vertAlign w:val="superscript"/>
    </w:rPr>
  </w:style>
  <w:style w:type="paragraph" w:styleId="863">
    <w:name w:val="endnote text"/>
    <w:basedOn w:val="877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>
    <w:name w:val="Endnote Text Char"/>
    <w:link w:val="863"/>
    <w:uiPriority w:val="99"/>
    <w:rPr>
      <w:sz w:val="20"/>
    </w:rPr>
  </w:style>
  <w:style w:type="character" w:styleId="865">
    <w:name w:val="endnote reference"/>
    <w:basedOn w:val="880"/>
    <w:uiPriority w:val="99"/>
    <w:semiHidden/>
    <w:unhideWhenUsed/>
    <w:rPr>
      <w:vertAlign w:val="superscript"/>
    </w:rPr>
  </w:style>
  <w:style w:type="paragraph" w:styleId="866">
    <w:name w:val="toc 1"/>
    <w:basedOn w:val="877"/>
    <w:next w:val="877"/>
    <w:uiPriority w:val="39"/>
    <w:unhideWhenUsed/>
    <w:pPr>
      <w:ind w:left="0" w:right="0" w:firstLine="0"/>
      <w:spacing w:after="57"/>
    </w:pPr>
  </w:style>
  <w:style w:type="paragraph" w:styleId="867">
    <w:name w:val="toc 2"/>
    <w:basedOn w:val="877"/>
    <w:next w:val="877"/>
    <w:uiPriority w:val="39"/>
    <w:unhideWhenUsed/>
    <w:pPr>
      <w:ind w:left="283" w:right="0" w:firstLine="0"/>
      <w:spacing w:after="57"/>
    </w:pPr>
  </w:style>
  <w:style w:type="paragraph" w:styleId="868">
    <w:name w:val="toc 3"/>
    <w:basedOn w:val="877"/>
    <w:next w:val="877"/>
    <w:uiPriority w:val="39"/>
    <w:unhideWhenUsed/>
    <w:pPr>
      <w:ind w:left="567" w:right="0" w:firstLine="0"/>
      <w:spacing w:after="57"/>
    </w:pPr>
  </w:style>
  <w:style w:type="paragraph" w:styleId="869">
    <w:name w:val="toc 4"/>
    <w:basedOn w:val="877"/>
    <w:next w:val="877"/>
    <w:uiPriority w:val="39"/>
    <w:unhideWhenUsed/>
    <w:pPr>
      <w:ind w:left="850" w:right="0" w:firstLine="0"/>
      <w:spacing w:after="57"/>
    </w:pPr>
  </w:style>
  <w:style w:type="paragraph" w:styleId="870">
    <w:name w:val="toc 5"/>
    <w:basedOn w:val="877"/>
    <w:next w:val="877"/>
    <w:uiPriority w:val="39"/>
    <w:unhideWhenUsed/>
    <w:pPr>
      <w:ind w:left="1134" w:right="0" w:firstLine="0"/>
      <w:spacing w:after="57"/>
    </w:pPr>
  </w:style>
  <w:style w:type="paragraph" w:styleId="871">
    <w:name w:val="toc 6"/>
    <w:basedOn w:val="877"/>
    <w:next w:val="877"/>
    <w:uiPriority w:val="39"/>
    <w:unhideWhenUsed/>
    <w:pPr>
      <w:ind w:left="1417" w:right="0" w:firstLine="0"/>
      <w:spacing w:after="57"/>
    </w:pPr>
  </w:style>
  <w:style w:type="paragraph" w:styleId="872">
    <w:name w:val="toc 7"/>
    <w:basedOn w:val="877"/>
    <w:next w:val="877"/>
    <w:uiPriority w:val="39"/>
    <w:unhideWhenUsed/>
    <w:pPr>
      <w:ind w:left="1701" w:right="0" w:firstLine="0"/>
      <w:spacing w:after="57"/>
    </w:pPr>
  </w:style>
  <w:style w:type="paragraph" w:styleId="873">
    <w:name w:val="toc 8"/>
    <w:basedOn w:val="877"/>
    <w:next w:val="877"/>
    <w:uiPriority w:val="39"/>
    <w:unhideWhenUsed/>
    <w:pPr>
      <w:ind w:left="1984" w:right="0" w:firstLine="0"/>
      <w:spacing w:after="57"/>
    </w:pPr>
  </w:style>
  <w:style w:type="paragraph" w:styleId="874">
    <w:name w:val="toc 9"/>
    <w:basedOn w:val="877"/>
    <w:next w:val="877"/>
    <w:uiPriority w:val="39"/>
    <w:unhideWhenUsed/>
    <w:pPr>
      <w:ind w:left="2268" w:right="0" w:firstLine="0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877"/>
    <w:next w:val="877"/>
    <w:uiPriority w:val="99"/>
    <w:unhideWhenUsed/>
    <w:pPr>
      <w:spacing w:after="0" w:afterAutospacing="0"/>
    </w:pPr>
  </w:style>
  <w:style w:type="paragraph" w:styleId="877" w:default="1">
    <w:name w:val="Normal"/>
    <w:qFormat/>
  </w:style>
  <w:style w:type="paragraph" w:styleId="878">
    <w:name w:val="Heading 1"/>
    <w:basedOn w:val="877"/>
    <w:next w:val="877"/>
    <w:qFormat/>
    <w:pPr>
      <w:ind w:right="-1" w:firstLine="709"/>
      <w:jc w:val="both"/>
      <w:keepNext/>
      <w:outlineLvl w:val="0"/>
    </w:pPr>
    <w:rPr>
      <w:sz w:val="24"/>
    </w:rPr>
  </w:style>
  <w:style w:type="paragraph" w:styleId="879">
    <w:name w:val="Heading 2"/>
    <w:basedOn w:val="877"/>
    <w:next w:val="877"/>
    <w:qFormat/>
    <w:pPr>
      <w:ind w:right="-1"/>
      <w:jc w:val="both"/>
      <w:keepNext/>
      <w:outlineLvl w:val="1"/>
    </w:pPr>
    <w:rPr>
      <w:sz w:val="24"/>
    </w:rPr>
  </w:style>
  <w:style w:type="character" w:styleId="880" w:default="1">
    <w:name w:val="Default Paragraph Font"/>
    <w:semiHidden/>
  </w:style>
  <w:style w:type="table" w:styleId="881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2" w:default="1">
    <w:name w:val="No List"/>
    <w:semiHidden/>
  </w:style>
  <w:style w:type="paragraph" w:styleId="883">
    <w:name w:val="Caption"/>
    <w:basedOn w:val="877"/>
    <w:next w:val="877"/>
    <w:link w:val="734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4">
    <w:name w:val="Body Text"/>
    <w:basedOn w:val="877"/>
    <w:link w:val="912"/>
    <w:pPr>
      <w:ind w:right="3117"/>
    </w:pPr>
    <w:rPr>
      <w:rFonts w:ascii="Courier New" w:hAnsi="Courier New"/>
      <w:sz w:val="26"/>
    </w:rPr>
  </w:style>
  <w:style w:type="paragraph" w:styleId="885">
    <w:name w:val="Body Text Indent"/>
    <w:basedOn w:val="877"/>
    <w:pPr>
      <w:ind w:right="-1"/>
      <w:jc w:val="both"/>
    </w:pPr>
    <w:rPr>
      <w:sz w:val="26"/>
    </w:rPr>
  </w:style>
  <w:style w:type="paragraph" w:styleId="886">
    <w:name w:val="Footer"/>
    <w:basedOn w:val="877"/>
    <w:link w:val="971"/>
    <w:uiPriority w:val="99"/>
    <w:pPr>
      <w:tabs>
        <w:tab w:val="center" w:pos="4153" w:leader="none"/>
        <w:tab w:val="right" w:pos="8306" w:leader="none"/>
      </w:tabs>
    </w:pPr>
  </w:style>
  <w:style w:type="character" w:styleId="887">
    <w:name w:val="page number"/>
    <w:basedOn w:val="880"/>
  </w:style>
  <w:style w:type="paragraph" w:styleId="888">
    <w:name w:val="Header"/>
    <w:basedOn w:val="877"/>
    <w:link w:val="891"/>
    <w:uiPriority w:val="99"/>
    <w:pPr>
      <w:tabs>
        <w:tab w:val="center" w:pos="4153" w:leader="none"/>
        <w:tab w:val="right" w:pos="8306" w:leader="none"/>
      </w:tabs>
    </w:pPr>
  </w:style>
  <w:style w:type="paragraph" w:styleId="889">
    <w:name w:val="Balloon Text"/>
    <w:basedOn w:val="877"/>
    <w:link w:val="890"/>
    <w:uiPriority w:val="99"/>
    <w:rPr>
      <w:rFonts w:ascii="Segoe UI" w:hAnsi="Segoe UI" w:cs="Segoe UI"/>
      <w:sz w:val="18"/>
      <w:szCs w:val="18"/>
    </w:rPr>
  </w:style>
  <w:style w:type="character" w:styleId="890" w:customStyle="1">
    <w:name w:val="Текст выноски Знак"/>
    <w:link w:val="889"/>
    <w:uiPriority w:val="99"/>
    <w:rPr>
      <w:rFonts w:ascii="Segoe UI" w:hAnsi="Segoe UI" w:cs="Segoe UI"/>
      <w:sz w:val="18"/>
      <w:szCs w:val="18"/>
    </w:rPr>
  </w:style>
  <w:style w:type="character" w:styleId="891" w:customStyle="1">
    <w:name w:val="Верхний колонтитул Знак"/>
    <w:link w:val="888"/>
    <w:uiPriority w:val="99"/>
  </w:style>
  <w:style w:type="numbering" w:styleId="892" w:customStyle="1">
    <w:name w:val="Нет списка1"/>
    <w:next w:val="882"/>
    <w:uiPriority w:val="99"/>
    <w:semiHidden/>
    <w:unhideWhenUsed/>
  </w:style>
  <w:style w:type="paragraph" w:styleId="893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4">
    <w:name w:val="Hyperlink"/>
    <w:uiPriority w:val="99"/>
    <w:unhideWhenUsed/>
    <w:rPr>
      <w:color w:val="0000ff"/>
      <w:u w:val="single"/>
    </w:rPr>
  </w:style>
  <w:style w:type="character" w:styleId="895">
    <w:name w:val="FollowedHyperlink"/>
    <w:uiPriority w:val="99"/>
    <w:unhideWhenUsed/>
    <w:rPr>
      <w:color w:val="800080"/>
      <w:u w:val="single"/>
    </w:rPr>
  </w:style>
  <w:style w:type="paragraph" w:styleId="896" w:customStyle="1">
    <w:name w:val="xl65"/>
    <w:basedOn w:val="8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66"/>
    <w:basedOn w:val="8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67"/>
    <w:basedOn w:val="8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9" w:customStyle="1">
    <w:name w:val="xl68"/>
    <w:basedOn w:val="8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0" w:customStyle="1">
    <w:name w:val="xl69"/>
    <w:basedOn w:val="87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0"/>
    <w:basedOn w:val="8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2" w:customStyle="1">
    <w:name w:val="xl71"/>
    <w:basedOn w:val="8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2"/>
    <w:basedOn w:val="87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3"/>
    <w:basedOn w:val="87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4"/>
    <w:basedOn w:val="8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5"/>
    <w:basedOn w:val="87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6"/>
    <w:basedOn w:val="8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xl77"/>
    <w:basedOn w:val="87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9" w:customStyle="1">
    <w:name w:val="xl78"/>
    <w:basedOn w:val="87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0" w:customStyle="1">
    <w:name w:val="xl79"/>
    <w:basedOn w:val="87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 w:customStyle="1">
    <w:name w:val="Форма"/>
    <w:rPr>
      <w:sz w:val="28"/>
      <w:szCs w:val="28"/>
    </w:rPr>
  </w:style>
  <w:style w:type="character" w:styleId="912" w:customStyle="1">
    <w:name w:val="Основной текст Знак"/>
    <w:link w:val="884"/>
    <w:rPr>
      <w:rFonts w:ascii="Courier New" w:hAnsi="Courier New"/>
      <w:sz w:val="26"/>
    </w:rPr>
  </w:style>
  <w:style w:type="paragraph" w:styleId="913" w:customStyle="1">
    <w:name w:val="ConsPlusNormal"/>
    <w:rPr>
      <w:sz w:val="28"/>
      <w:szCs w:val="28"/>
    </w:rPr>
  </w:style>
  <w:style w:type="numbering" w:styleId="914" w:customStyle="1">
    <w:name w:val="Нет списка11"/>
    <w:next w:val="882"/>
    <w:uiPriority w:val="99"/>
    <w:semiHidden/>
    <w:unhideWhenUsed/>
  </w:style>
  <w:style w:type="numbering" w:styleId="915" w:customStyle="1">
    <w:name w:val="Нет списка111"/>
    <w:next w:val="882"/>
    <w:uiPriority w:val="99"/>
    <w:semiHidden/>
    <w:unhideWhenUsed/>
  </w:style>
  <w:style w:type="paragraph" w:styleId="916" w:customStyle="1">
    <w:name w:val="font5"/>
    <w:basedOn w:val="877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7" w:customStyle="1">
    <w:name w:val="xl80"/>
    <w:basedOn w:val="87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8" w:customStyle="1">
    <w:name w:val="xl81"/>
    <w:basedOn w:val="87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9" w:customStyle="1">
    <w:name w:val="xl82"/>
    <w:basedOn w:val="877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20">
    <w:name w:val="Table Grid"/>
    <w:basedOn w:val="881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1" w:customStyle="1">
    <w:name w:val="xl83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4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3" w:customStyle="1">
    <w:name w:val="xl85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86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87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6" w:customStyle="1">
    <w:name w:val="xl88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7" w:customStyle="1">
    <w:name w:val="xl89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8" w:customStyle="1">
    <w:name w:val="xl90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1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2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1" w:customStyle="1">
    <w:name w:val="xl93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4"/>
    <w:basedOn w:val="877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5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96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97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6" w:customStyle="1">
    <w:name w:val="xl98"/>
    <w:basedOn w:val="87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7" w:customStyle="1">
    <w:name w:val="xl99"/>
    <w:basedOn w:val="877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8" w:customStyle="1">
    <w:name w:val="xl100"/>
    <w:basedOn w:val="87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1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2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3"/>
    <w:basedOn w:val="87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4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5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6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07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08"/>
    <w:basedOn w:val="87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09"/>
    <w:basedOn w:val="87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10"/>
    <w:basedOn w:val="87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1"/>
    <w:basedOn w:val="87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2"/>
    <w:basedOn w:val="877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51" w:customStyle="1">
    <w:name w:val="xl113"/>
    <w:basedOn w:val="87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4"/>
    <w:basedOn w:val="87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5"/>
    <w:basedOn w:val="87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4" w:customStyle="1">
    <w:name w:val="xl116"/>
    <w:basedOn w:val="87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17"/>
    <w:basedOn w:val="877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18"/>
    <w:basedOn w:val="87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19"/>
    <w:basedOn w:val="87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20"/>
    <w:basedOn w:val="87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1"/>
    <w:basedOn w:val="87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0" w:customStyle="1">
    <w:name w:val="xl122"/>
    <w:basedOn w:val="87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23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2" w:customStyle="1">
    <w:name w:val="xl124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3" w:customStyle="1">
    <w:name w:val="xl125"/>
    <w:basedOn w:val="87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4" w:customStyle="1">
    <w:name w:val="Нет списка2"/>
    <w:next w:val="882"/>
    <w:uiPriority w:val="99"/>
    <w:semiHidden/>
    <w:unhideWhenUsed/>
  </w:style>
  <w:style w:type="numbering" w:styleId="965" w:customStyle="1">
    <w:name w:val="Нет списка3"/>
    <w:next w:val="882"/>
    <w:uiPriority w:val="99"/>
    <w:semiHidden/>
    <w:unhideWhenUsed/>
  </w:style>
  <w:style w:type="paragraph" w:styleId="966" w:customStyle="1">
    <w:name w:val="font6"/>
    <w:basedOn w:val="87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7" w:customStyle="1">
    <w:name w:val="font7"/>
    <w:basedOn w:val="87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8" w:customStyle="1">
    <w:name w:val="font8"/>
    <w:basedOn w:val="87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9" w:customStyle="1">
    <w:name w:val="Нет списка4"/>
    <w:next w:val="882"/>
    <w:uiPriority w:val="99"/>
    <w:semiHidden/>
    <w:unhideWhenUsed/>
  </w:style>
  <w:style w:type="paragraph" w:styleId="970">
    <w:name w:val="List Paragraph"/>
    <w:basedOn w:val="877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71" w:customStyle="1">
    <w:name w:val="Нижний колонтитул Знак"/>
    <w:link w:val="886"/>
    <w:uiPriority w:val="99"/>
  </w:style>
  <w:style w:type="paragraph" w:styleId="972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973" w:customStyle="1">
    <w:name w:val="Обычный (веб)1"/>
    <w:basedOn w:val="810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8"/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74" w:customStyle="1">
    <w:name w:val="fill"/>
    <w:rPr>
      <w:color w:val="ff000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consultantplus://offline/ref=811EC594FECF403BE4FE81C935F65A687BA4DD64A873048C05E5F7EF813A8A8A8BF9D5C5EA561F6956FCE2E178FBA3E6A1263778D3958D83f3JCL" TargetMode="External"/><Relationship Id="rId14" Type="http://schemas.openxmlformats.org/officeDocument/2006/relationships/hyperlink" Target="consultantplus://offline/ref=811EC594FECF403BE4FE81C935F65A687BA4DD64A873048C05E5F7EF813A8A8A8BF9D5C5EA561F6956FCE2E178FBA3E6A1263778D3958D83f3JC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revision>28</cp:revision>
  <dcterms:created xsi:type="dcterms:W3CDTF">2024-10-25T06:26:00Z</dcterms:created>
  <dcterms:modified xsi:type="dcterms:W3CDTF">2026-09-18T07:56:53Z</dcterms:modified>
</cp:coreProperties>
</file>