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3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2" behindDoc="0" locked="0" layoutInCell="1" allowOverlap="1">
                <wp:simplePos x="0" y="0"/>
                <wp:positionH relativeFrom="column">
                  <wp:posOffset>2950210</wp:posOffset>
                </wp:positionH>
                <wp:positionV relativeFrom="paragraph">
                  <wp:posOffset>-495300</wp:posOffset>
                </wp:positionV>
                <wp:extent cx="406400" cy="495300"/>
                <wp:effectExtent l="0" t="0" r="0" b="0"/>
                <wp:wrapNone/>
                <wp:docPr id="1" name="_x0000_s206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905270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6399" cy="495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2;o:allowoverlap:true;o:allowincell:true;mso-position-horizontal-relative:text;margin-left:232.30pt;mso-position-horizontal:absolute;mso-position-vertical-relative:text;margin-top:-39.00pt;mso-position-vertical:absolute;width:32.00pt;height:39.00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sz w:val="28"/>
          <w:szCs w:val="28"/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3" behindDoc="0" locked="0" layoutInCell="1" allowOverlap="1">
                <wp:simplePos x="0" y="0"/>
                <wp:positionH relativeFrom="column">
                  <wp:posOffset>1260475</wp:posOffset>
                </wp:positionH>
                <wp:positionV relativeFrom="paragraph">
                  <wp:posOffset>1080135</wp:posOffset>
                </wp:positionV>
                <wp:extent cx="325755" cy="245745"/>
                <wp:effectExtent l="0" t="0" r="0" b="0"/>
                <wp:wrapNone/>
                <wp:docPr id="2" name="_x0000_s2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325755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r/>
                            <w:r/>
                          </w:p>
                          <w:p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251658243;o:allowoverlap:true;o:allowincell:true;mso-position-horizontal-relative:text;margin-left:99.25pt;mso-position-horizontal:absolute;mso-position-vertical-relative:text;margin-top:85.05pt;mso-position-vertical:absolute;width:25.65pt;height:19.35pt;mso-wrap-distance-left:9.00pt;mso-wrap-distance-top:0.00pt;mso-wrap-distance-right:9.00pt;mso-wrap-distance-bottom:0.00pt;visibility:visible;" fillcolor="#FFFFFF" strokecolor="#FFFFF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r/>
                      <w:r/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661795"/>
                <wp:effectExtent l="0" t="0" r="0" b="0"/>
                <wp:wrapNone/>
                <wp:docPr id="3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pStyle w:val="749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49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49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51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719"/>
                                <w:jc w:val="center"/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lang w:val="ru-RU"/>
                                </w:rPr>
                              </w:r>
                              <w:r>
                                <w:rPr>
                                  <w:lang w:val="ru-RU"/>
                                </w:rPr>
                              </w:r>
                              <w:r>
                                <w:rPr>
                                  <w:lang w:val="ru-RU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0000" style="position:absolute;z-index:251658241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3" o:spid="_x0000_s3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749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49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49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51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719"/>
                          <w:jc w:val="center"/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</w:r>
                        <w:r>
                          <w:rPr>
                            <w:lang w:val="ru-RU"/>
                          </w:rPr>
                        </w:r>
                        <w:r>
                          <w:rPr>
                            <w:lang w:val="ru-RU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5" o:spid="_x0000_s5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33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33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243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243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243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243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6"/>
        <w:ind w:right="0"/>
        <w:jc w:val="center"/>
        <w:spacing w:line="240" w:lineRule="exact"/>
        <w:rPr>
          <w:b/>
          <w:bCs/>
        </w:rPr>
        <w:suppressLineNumbers w:val="0"/>
      </w:pPr>
      <w:r>
        <w:rPr>
          <w:b/>
          <w:bCs/>
          <w:sz w:val="28"/>
          <w:szCs w:val="28"/>
          <w:highlight w:val="none"/>
        </w:rPr>
      </w:r>
      <w:r>
        <w:rPr>
          <w:b/>
        </w:rPr>
        <w:t xml:space="preserve">О внесе</w:t>
      </w:r>
      <w:r>
        <w:rPr>
          <w:b/>
        </w:rPr>
        <w:t xml:space="preserve">нии изменений</w:t>
      </w:r>
      <w:r>
        <w:rPr>
          <w:b/>
          <w:highlight w:val="white"/>
        </w:rPr>
        <w:t xml:space="preserve"> </w:t>
      </w:r>
      <w:r>
        <w:rPr>
          <w:b/>
          <w:highlight w:val="white"/>
        </w:rPr>
        <w:t xml:space="preserve">в</w:t>
      </w:r>
      <w:r>
        <w:rPr>
          <w:b/>
          <w:highlight w:val="white"/>
        </w:rPr>
        <w:t xml:space="preserve"> Ад</w:t>
      </w:r>
      <w:r>
        <w:rPr>
          <w:b/>
        </w:rPr>
        <w:t xml:space="preserve">министративный</w:t>
      </w:r>
      <w:r>
        <w:rPr>
          <w:b/>
          <w:bCs/>
        </w:rPr>
      </w:r>
      <w:r>
        <w:rPr>
          <w:b/>
          <w:bCs/>
        </w:rPr>
      </w:r>
    </w:p>
    <w:p>
      <w:pPr>
        <w:pStyle w:val="956"/>
        <w:ind w:right="0"/>
        <w:jc w:val="center"/>
        <w:spacing w:line="240" w:lineRule="exact"/>
        <w:rPr>
          <w:b/>
          <w:bCs/>
        </w:rPr>
        <w:suppressLineNumbers w:val="0"/>
      </w:pPr>
      <w:r>
        <w:rPr>
          <w:b/>
        </w:rPr>
        <w:t xml:space="preserve">регламент предоставления </w:t>
      </w:r>
      <w:r>
        <w:rPr>
          <w:b/>
        </w:rPr>
        <w:t xml:space="preserve">образовательными организациями, </w:t>
      </w:r>
      <w:r>
        <w:rPr>
          <w:b/>
          <w:bCs/>
        </w:rPr>
      </w:r>
      <w:r>
        <w:rPr>
          <w:b/>
          <w:bCs/>
        </w:rPr>
      </w:r>
    </w:p>
    <w:p>
      <w:pPr>
        <w:pStyle w:val="956"/>
        <w:ind w:right="0"/>
        <w:jc w:val="center"/>
        <w:spacing w:line="240" w:lineRule="exact"/>
        <w:rPr>
          <w:b/>
          <w:bCs/>
        </w:rPr>
        <w:suppressLineNumbers w:val="0"/>
      </w:pPr>
      <w:r>
        <w:rPr>
          <w:b/>
        </w:rPr>
        <w:t xml:space="preserve">расположенными на территории </w:t>
      </w:r>
      <w:r>
        <w:rPr>
          <w:b/>
        </w:rPr>
        <w:t xml:space="preserve">муниципального </w:t>
      </w:r>
      <w:r>
        <w:rPr>
          <w:b/>
        </w:rPr>
        <w:t xml:space="preserve">образования </w:t>
      </w:r>
      <w:r>
        <w:rPr>
          <w:b/>
          <w:bCs/>
        </w:rPr>
      </w:r>
      <w:r>
        <w:rPr>
          <w:b/>
          <w:bCs/>
        </w:rPr>
      </w:r>
    </w:p>
    <w:p>
      <w:pPr>
        <w:pStyle w:val="956"/>
        <w:ind w:right="0"/>
        <w:jc w:val="center"/>
        <w:spacing w:line="240" w:lineRule="exact"/>
        <w:rPr>
          <w:b/>
          <w:bCs/>
        </w:rPr>
        <w:suppressLineNumbers w:val="0"/>
      </w:pPr>
      <w:r>
        <w:rPr>
          <w:b/>
        </w:rPr>
        <w:t xml:space="preserve">город Пермь, </w:t>
      </w:r>
      <w:r>
        <w:rPr>
          <w:b/>
        </w:rPr>
        <w:t xml:space="preserve">подведомственными </w:t>
      </w:r>
      <w:r>
        <w:rPr>
          <w:b/>
        </w:rPr>
        <w:t xml:space="preserve">департаменту </w:t>
      </w:r>
      <w:r>
        <w:rPr>
          <w:b/>
        </w:rPr>
        <w:t xml:space="preserve">образования администрации </w:t>
      </w:r>
      <w:r>
        <w:rPr>
          <w:b/>
        </w:rPr>
        <w:t xml:space="preserve">города Перми, </w:t>
      </w:r>
      <w:r>
        <w:rPr>
          <w:b/>
        </w:rPr>
        <w:t xml:space="preserve">муниципальной услуги </w:t>
      </w:r>
      <w:r>
        <w:rPr>
          <w:b/>
          <w:bCs/>
        </w:rPr>
      </w:r>
      <w:r>
        <w:rPr>
          <w:b/>
          <w:bCs/>
        </w:rPr>
      </w:r>
    </w:p>
    <w:p>
      <w:pPr>
        <w:pStyle w:val="956"/>
        <w:ind w:right="0"/>
        <w:jc w:val="center"/>
        <w:spacing w:line="240" w:lineRule="exact"/>
        <w:rPr>
          <w:b/>
          <w:bCs/>
        </w:rPr>
        <w:suppressLineNumbers w:val="0"/>
      </w:pPr>
      <w:r>
        <w:rPr>
          <w:b/>
        </w:rPr>
        <w:t xml:space="preserve">«Прием заявлений </w:t>
      </w:r>
      <w:r>
        <w:rPr>
          <w:b/>
        </w:rPr>
        <w:t xml:space="preserve">о зачислении </w:t>
      </w:r>
      <w:r>
        <w:rPr>
          <w:b/>
        </w:rPr>
        <w:t xml:space="preserve">в муниципальные </w:t>
      </w:r>
      <w:r>
        <w:rPr>
          <w:b/>
        </w:rPr>
        <w:t xml:space="preserve">образовательные </w:t>
      </w:r>
      <w:r>
        <w:rPr>
          <w:b/>
          <w:bCs/>
        </w:rPr>
      </w:r>
      <w:r>
        <w:rPr>
          <w:b/>
          <w:bCs/>
        </w:rPr>
      </w:r>
    </w:p>
    <w:p>
      <w:pPr>
        <w:pStyle w:val="956"/>
        <w:ind w:right="0"/>
        <w:jc w:val="center"/>
        <w:spacing w:line="240" w:lineRule="exact"/>
        <w:rPr>
          <w:b/>
          <w:bCs/>
        </w:rPr>
        <w:suppressLineNumbers w:val="0"/>
      </w:pPr>
      <w:r>
        <w:rPr>
          <w:b/>
        </w:rPr>
        <w:t xml:space="preserve">организации города Перми, </w:t>
      </w:r>
      <w:r>
        <w:rPr>
          <w:b/>
        </w:rPr>
        <w:t xml:space="preserve">реализующие </w:t>
      </w:r>
      <w:r>
        <w:rPr>
          <w:b/>
          <w:bCs/>
        </w:rPr>
      </w:r>
      <w:r>
        <w:rPr>
          <w:b/>
          <w:bCs/>
        </w:rPr>
      </w:r>
    </w:p>
    <w:p>
      <w:pPr>
        <w:pStyle w:val="956"/>
        <w:ind w:right="0"/>
        <w:jc w:val="center"/>
        <w:spacing w:line="240" w:lineRule="exact"/>
        <w:rPr>
          <w:b/>
          <w:bCs/>
        </w:rPr>
        <w:suppressLineNumbers w:val="0"/>
      </w:pPr>
      <w:r>
        <w:rPr>
          <w:b/>
        </w:rPr>
        <w:t xml:space="preserve">программы общего образования», </w:t>
      </w:r>
      <w:r>
        <w:rPr>
          <w:b/>
        </w:rPr>
        <w:t xml:space="preserve">утвержденному </w:t>
      </w:r>
      <w:r>
        <w:rPr>
          <w:b/>
        </w:rPr>
        <w:t xml:space="preserve">постановлением </w:t>
      </w:r>
      <w:r>
        <w:rPr>
          <w:b/>
          <w:bCs/>
        </w:rPr>
      </w:r>
      <w:r>
        <w:rPr>
          <w:b/>
          <w:bCs/>
        </w:rPr>
      </w:r>
    </w:p>
    <w:p>
      <w:pPr>
        <w:pStyle w:val="956"/>
        <w:ind w:right="0"/>
        <w:jc w:val="center"/>
        <w:spacing w:line="240" w:lineRule="exact"/>
        <w:rPr>
          <w:b/>
          <w:bCs/>
        </w:rPr>
        <w:suppressLineNumbers w:val="0"/>
      </w:pPr>
      <w:r>
        <w:rPr>
          <w:b/>
        </w:rPr>
        <w:t xml:space="preserve">администрации </w:t>
      </w:r>
      <w:r>
        <w:rPr>
          <w:b/>
        </w:rPr>
        <w:t xml:space="preserve">города Перми </w:t>
      </w:r>
      <w:r>
        <w:rPr>
          <w:b/>
        </w:rPr>
        <w:t xml:space="preserve">от 30.08.2019 № 515</w:t>
      </w:r>
      <w:r>
        <w:rPr>
          <w:b/>
          <w:bCs/>
        </w:rPr>
      </w:r>
      <w:r>
        <w:rPr>
          <w:b/>
          <w:bCs/>
        </w:rPr>
      </w:r>
    </w:p>
    <w:p>
      <w:pPr>
        <w:pStyle w:val="956"/>
        <w:ind w:right="5245"/>
        <w:jc w:val="center"/>
        <w:spacing w:line="240" w:lineRule="exact"/>
        <w:rPr>
          <w:b/>
          <w:bCs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</w:rPr>
      </w:r>
      <w:r>
        <w:rPr>
          <w:b/>
          <w:bCs/>
        </w:rPr>
      </w:r>
    </w:p>
    <w:p>
      <w:pPr>
        <w:ind w:firstLine="0"/>
        <w:jc w:val="both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ind w:firstLine="720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 июля 2010 г. № 210-ФЗ </w:t>
      </w:r>
      <w:r>
        <w:rPr>
          <w:sz w:val="28"/>
          <w:szCs w:val="28"/>
        </w:rPr>
        <w:br/>
        <w:t xml:space="preserve">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</w:t>
        <w:br/>
      </w:r>
      <w:r>
        <w:rPr>
          <w:sz w:val="28"/>
          <w:szCs w:val="28"/>
          <w:highlight w:val="none"/>
        </w:rPr>
        <w:t xml:space="preserve">Уставом города Перми, </w:t>
      </w:r>
      <w:r>
        <w:rPr>
          <w:sz w:val="28"/>
          <w:szCs w:val="28"/>
          <w:highlight w:val="white"/>
        </w:rPr>
        <w:t xml:space="preserve">в </w:t>
      </w:r>
      <w:r>
        <w:rPr>
          <w:iCs/>
          <w:sz w:val="28"/>
          <w:szCs w:val="28"/>
          <w:highlight w:val="white"/>
        </w:rPr>
        <w:t xml:space="preserve">целях актуализации нормативной правовой базы </w:t>
      </w:r>
      <w:r>
        <w:rPr>
          <w:iCs/>
          <w:sz w:val="28"/>
          <w:szCs w:val="28"/>
          <w:highlight w:val="white"/>
        </w:rPr>
        <w:t xml:space="preserve">а</w:t>
      </w:r>
      <w:r>
        <w:rPr>
          <w:iCs/>
          <w:sz w:val="28"/>
          <w:szCs w:val="28"/>
          <w:highlight w:val="white"/>
        </w:rPr>
        <w:t xml:space="preserve">д</w:t>
      </w:r>
      <w:r>
        <w:rPr>
          <w:iCs/>
          <w:sz w:val="28"/>
          <w:szCs w:val="28"/>
          <w:highlight w:val="white"/>
        </w:rPr>
        <w:t xml:space="preserve">м</w:t>
      </w:r>
      <w:r>
        <w:rPr>
          <w:iCs/>
          <w:sz w:val="28"/>
          <w:szCs w:val="28"/>
          <w:highlight w:val="white"/>
        </w:rPr>
        <w:t xml:space="preserve">и</w:t>
      </w:r>
      <w:r>
        <w:rPr>
          <w:iCs/>
          <w:sz w:val="28"/>
          <w:szCs w:val="28"/>
          <w:highlight w:val="white"/>
        </w:rPr>
        <w:t xml:space="preserve">н</w:t>
      </w:r>
      <w:r>
        <w:rPr>
          <w:iCs/>
          <w:sz w:val="28"/>
          <w:szCs w:val="28"/>
          <w:highlight w:val="white"/>
        </w:rPr>
        <w:t xml:space="preserve">и</w:t>
      </w:r>
      <w:r>
        <w:rPr>
          <w:iCs/>
          <w:sz w:val="28"/>
          <w:szCs w:val="28"/>
          <w:highlight w:val="white"/>
        </w:rPr>
        <w:t xml:space="preserve">с</w:t>
      </w:r>
      <w:r>
        <w:rPr>
          <w:iCs/>
          <w:sz w:val="28"/>
          <w:szCs w:val="28"/>
          <w:highlight w:val="white"/>
        </w:rPr>
        <w:t xml:space="preserve">т</w:t>
      </w:r>
      <w:r>
        <w:rPr>
          <w:iCs/>
          <w:sz w:val="28"/>
          <w:szCs w:val="28"/>
          <w:highlight w:val="white"/>
        </w:rPr>
        <w:t xml:space="preserve">р</w:t>
      </w:r>
      <w:r>
        <w:rPr>
          <w:iCs/>
          <w:sz w:val="28"/>
          <w:szCs w:val="28"/>
          <w:highlight w:val="white"/>
        </w:rPr>
        <w:t xml:space="preserve">а</w:t>
      </w:r>
      <w:r>
        <w:rPr>
          <w:iCs/>
          <w:sz w:val="28"/>
          <w:szCs w:val="28"/>
          <w:highlight w:val="white"/>
        </w:rPr>
        <w:t xml:space="preserve">ц</w:t>
      </w:r>
      <w:r>
        <w:rPr>
          <w:iCs/>
          <w:sz w:val="28"/>
          <w:szCs w:val="28"/>
          <w:highlight w:val="white"/>
        </w:rPr>
        <w:t xml:space="preserve">и</w:t>
      </w:r>
      <w:r>
        <w:rPr>
          <w:iCs/>
          <w:sz w:val="28"/>
          <w:szCs w:val="28"/>
          <w:highlight w:val="white"/>
        </w:rPr>
        <w:t xml:space="preserve">и</w:t>
      </w:r>
      <w:r>
        <w:rPr>
          <w:iCs/>
          <w:sz w:val="28"/>
          <w:szCs w:val="28"/>
          <w:highlight w:val="white"/>
        </w:rPr>
        <w:t xml:space="preserve"> </w:t>
      </w:r>
      <w:r>
        <w:rPr>
          <w:iCs/>
          <w:sz w:val="28"/>
          <w:szCs w:val="28"/>
          <w:highlight w:val="white"/>
        </w:rPr>
        <w:t xml:space="preserve">г</w:t>
      </w:r>
      <w:r>
        <w:rPr>
          <w:iCs/>
          <w:sz w:val="28"/>
          <w:szCs w:val="28"/>
          <w:highlight w:val="white"/>
        </w:rPr>
        <w:t xml:space="preserve">о</w:t>
      </w:r>
      <w:r>
        <w:rPr>
          <w:iCs/>
          <w:sz w:val="28"/>
          <w:szCs w:val="28"/>
          <w:highlight w:val="white"/>
        </w:rPr>
        <w:t xml:space="preserve">р</w:t>
      </w:r>
      <w:r>
        <w:rPr>
          <w:iCs/>
          <w:sz w:val="28"/>
          <w:szCs w:val="28"/>
          <w:highlight w:val="white"/>
        </w:rPr>
        <w:t xml:space="preserve">о</w:t>
      </w:r>
      <w:r>
        <w:rPr>
          <w:iCs/>
          <w:sz w:val="28"/>
          <w:szCs w:val="28"/>
          <w:highlight w:val="white"/>
        </w:rPr>
        <w:t xml:space="preserve">д</w:t>
      </w:r>
      <w:r>
        <w:rPr>
          <w:iCs/>
          <w:sz w:val="28"/>
          <w:szCs w:val="28"/>
          <w:highlight w:val="white"/>
        </w:rPr>
        <w:t xml:space="preserve">а</w:t>
      </w:r>
      <w:r>
        <w:rPr>
          <w:iCs/>
          <w:sz w:val="28"/>
          <w:szCs w:val="28"/>
          <w:highlight w:val="white"/>
        </w:rPr>
        <w:t xml:space="preserve"> </w:t>
      </w:r>
      <w:r>
        <w:rPr>
          <w:iCs/>
          <w:sz w:val="28"/>
          <w:szCs w:val="28"/>
          <w:highlight w:val="white"/>
        </w:rPr>
        <w:t xml:space="preserve">П</w:t>
      </w:r>
      <w:r>
        <w:rPr>
          <w:iCs/>
          <w:sz w:val="28"/>
          <w:szCs w:val="28"/>
          <w:highlight w:val="white"/>
        </w:rPr>
        <w:t xml:space="preserve">е</w:t>
      </w:r>
      <w:r>
        <w:rPr>
          <w:iCs/>
          <w:sz w:val="28"/>
          <w:szCs w:val="28"/>
          <w:highlight w:val="white"/>
        </w:rPr>
        <w:t xml:space="preserve">р</w:t>
      </w:r>
      <w:r>
        <w:rPr>
          <w:iCs/>
          <w:sz w:val="28"/>
          <w:szCs w:val="28"/>
          <w:highlight w:val="white"/>
        </w:rPr>
        <w:t xml:space="preserve">м</w:t>
      </w:r>
      <w:r>
        <w:rPr>
          <w:iCs/>
          <w:sz w:val="28"/>
          <w:szCs w:val="28"/>
        </w:rPr>
        <w:t xml:space="preserve">и </w:t>
      </w: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ind w:firstLine="0"/>
        <w:jc w:val="both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  <w:highlight w:val="white"/>
        </w:rPr>
        <w:t xml:space="preserve">администрация города Перми</w:t>
      </w:r>
      <w:r>
        <w:rPr>
          <w:iCs/>
          <w:color w:val="000000"/>
          <w:sz w:val="28"/>
          <w:szCs w:val="28"/>
          <w:highlight w:val="white"/>
        </w:rPr>
        <w:t xml:space="preserve">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6"/>
        <w:ind w:firstLine="720"/>
        <w:jc w:val="both"/>
        <w:rPr>
          <w:color w:val="000000" w:themeColor="text1"/>
          <w:highlight w:val="none"/>
        </w:rPr>
        <w:suppressLineNumbers w:val="0"/>
      </w:pPr>
      <w:r>
        <w:rPr>
          <w:color w:val="000000"/>
        </w:rPr>
        <w:t xml:space="preserve">1. </w:t>
      </w:r>
      <w:r>
        <w:rPr>
          <w:color w:val="000000" w:themeColor="text1"/>
          <w:sz w:val="28"/>
          <w:szCs w:val="28"/>
        </w:rPr>
        <w:t xml:space="preserve">Внести изменения в</w:t>
      </w:r>
      <w:r>
        <w:rPr>
          <w:color w:val="000000"/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Административный регламент предоставления образовательными организациями, расположенными на территории муниципального образования город Пермь, подведомственными департаменту образования администрации города Перми, муниципальной услуги «Прием 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аявлений о зачислении в муниципальные образовательные организации города Перми, реализующие программы общего образования», утвержденному постановлением администрации города Перми от 30 августа 2019 г. № 515 (в ред. от 27.01.2020 № 65, от 27.07.2020 № 650, </w:t>
      </w:r>
      <w:r>
        <w:rPr>
          <w:sz w:val="28"/>
          <w:szCs w:val="28"/>
        </w:rPr>
        <w:t xml:space="preserve">от 11.02.2021 № 60, от 24.06.2021 № 470, от 01.04.2022 № 244, от 29.03.2023 № 243, от 03.10.2023 № 940, от 20.03.2024 </w:t>
        <w:br/>
        <w:t xml:space="preserve">№ 210, </w:t>
      </w:r>
      <w:r>
        <w:rPr>
          <w:sz w:val="28"/>
          <w:szCs w:val="28"/>
          <w:highlight w:val="white"/>
        </w:rPr>
        <w:t xml:space="preserve">от 16.05.2024 № 359, от 25.06.2024 № 529</w:t>
      </w:r>
      <w:r>
        <w:rPr>
          <w:sz w:val="28"/>
          <w:szCs w:val="28"/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от 27.05.2025 № 364, от 11.11.2025 № 924, от 25.02.2026 № 102, </w:t>
      </w:r>
      <w:r>
        <w:rPr>
          <w:color w:val="000000" w:themeColor="text1"/>
          <w:sz w:val="28"/>
          <w:szCs w:val="28"/>
        </w:rPr>
        <w:t xml:space="preserve">от 01.04.2026 № 195, от 01.06.2026 № 328</w:t>
      </w:r>
      <w:r>
        <w:rPr>
          <w:sz w:val="28"/>
          <w:szCs w:val="28"/>
          <w:highlight w:val="white"/>
        </w:rPr>
        <w:t xml:space="preserve">),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следующие изменения: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ind w:firstLine="720"/>
        <w:jc w:val="both"/>
        <w:spacing w:before="0" w:before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 пункте 1.1. абзаце 9 слова «в приложении 1» заменить словами</w:t>
        <w:br/>
        <w:t xml:space="preserve">«в приложении 2»;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20"/>
        <w:jc w:val="both"/>
        <w:spacing w:before="0" w:before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vertAlign w:val="superscript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1.2. дополнить пунктом 2.11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vertAlign w:val="superscript"/>
          <w:lang w:val="ru-RU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r>
        <w:rPr>
          <w:color w:val="000000"/>
          <w:sz w:val="28"/>
          <w:szCs w:val="28"/>
          <w:highlight w:val="white"/>
          <w:lang w:val="ru-RU"/>
        </w:rPr>
        <w:t xml:space="preserve">следующего содержания: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vertAlign w:val="superscript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vertAlign w:val="superscript"/>
        </w:rPr>
      </w:r>
    </w:p>
    <w:p>
      <w:pPr>
        <w:ind w:firstLine="720"/>
        <w:jc w:val="both"/>
        <w:spacing w:before="0" w:beforeAutospacing="0" w:line="240" w:lineRule="auto"/>
        <w:rPr>
          <w:rFonts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vertAlign w:val="baseline"/>
          <w:lang w:val="ru-RU"/>
        </w:rPr>
      </w:r>
      <w:r>
        <w:rPr>
          <w:rFonts w:eastAsia="Times New Roman" w:cs="Times New Roman"/>
          <w:color w:val="000000"/>
          <w:sz w:val="28"/>
          <w:szCs w:val="28"/>
          <w:highlight w:val="white"/>
          <w:shd w:val="clear" w:color="auto" w:fill="auto"/>
        </w:rPr>
        <w:t xml:space="preserve">Отказ в предоставлении муниципальной услуги в электронной форме применяется в отношении л</w:t>
      </w:r>
      <w:r>
        <w:rPr>
          <w:rFonts w:eastAsia="Times New Roman" w:cs="Times New Roman"/>
          <w:color w:val="000000"/>
          <w:sz w:val="28"/>
          <w:szCs w:val="28"/>
          <w:highlight w:val="white"/>
          <w:shd w:val="clear" w:color="auto" w:fill="auto"/>
        </w:rPr>
        <w:t xml:space="preserve">иц, находящихся за пределами Российской Федерации и уклоняющихся от исполнения наказания, в</w:t>
      </w:r>
      <w:r>
        <w:rPr>
          <w:rFonts w:eastAsia="Times New Roman" w:cs="Times New Roman"/>
          <w:color w:val="000000"/>
          <w:sz w:val="28"/>
          <w:szCs w:val="28"/>
          <w:highlight w:val="white"/>
          <w:shd w:val="clear" w:color="auto" w:fill="auto"/>
        </w:rPr>
        <w:t xml:space="preserve"> соответ</w:t>
      </w:r>
      <w:r>
        <w:rPr>
          <w:rFonts w:eastAsia="Times New Roman" w:cs="Times New Roman"/>
          <w:color w:val="000000"/>
          <w:sz w:val="28"/>
          <w:szCs w:val="28"/>
          <w:highlight w:val="white"/>
          <w:shd w:val="clear" w:color="auto" w:fill="auto"/>
        </w:rPr>
        <w:t xml:space="preserve">ствии с пунктом 7 части 1 статьи 2 Федерального Закона от 04 августа 2026 № 284-ФЗ</w:t>
      </w:r>
      <w:r>
        <w:rPr>
          <w:rFonts w:eastAsia="Times New Roman" w:cs="Times New Roman"/>
          <w:color w:val="000000"/>
          <w:sz w:val="28"/>
          <w:szCs w:val="28"/>
          <w:highlight w:val="white"/>
          <w:shd w:val="clear" w:color="auto" w:fill="auto"/>
        </w:rPr>
        <w:t xml:space="preserve"> «О временных ограничительных мерах в отношении лиц, находящихся за пределами Российской Федерации и уклоняющихся от исполнения наказания»</w:t>
      </w:r>
      <w:r>
        <w:rPr>
          <w:rFonts w:eastAsia="Times New Roman" w:cs="Times New Roman"/>
          <w:color w:val="000000"/>
          <w:sz w:val="28"/>
          <w:szCs w:val="28"/>
          <w:highlight w:val="white"/>
          <w:shd w:val="clear" w:color="auto" w:fill="auto"/>
        </w:rPr>
        <w:t xml:space="preserve">.</w:t>
      </w:r>
      <w:r>
        <w:rPr>
          <w:rFonts w:eastAsia="Times New Roman" w:cs="Times New Roman"/>
          <w:color w:val="000000"/>
          <w:sz w:val="28"/>
          <w:szCs w:val="28"/>
          <w:highlight w:val="none"/>
        </w:rPr>
      </w:r>
      <w:r>
        <w:rPr>
          <w:rFonts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20"/>
        <w:jc w:val="both"/>
        <w:spacing w:before="0" w:before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1.3. в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приложении 2: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</w:p>
    <w:p>
      <w:pPr>
        <w:ind w:firstLine="720"/>
        <w:jc w:val="both"/>
        <w:spacing w:before="0" w:beforeAutospacing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1.3.1. строку 5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vertAlign w:val="superscript"/>
          <w:lang w:val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раздела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«Внеочередное право» изложить в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следующей редакции: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96"/>
        <w:gridCol w:w="3189"/>
        <w:gridCol w:w="2551"/>
        <w:gridCol w:w="368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6" w:type="dxa"/>
            <w:vAlign w:val="top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vertAlign w:val="superscript"/>
                <w:lang w:val="ru-RU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9" w:type="dxa"/>
            <w:vAlign w:val="top"/>
            <w:textDirection w:val="lrTb"/>
            <w:noWrap w:val="false"/>
          </w:tcPr>
          <w:p>
            <w:pPr>
              <w:ind w:left="0" w:right="0" w:firstLine="540"/>
              <w:jc w:val="both"/>
              <w:spacing w:before="0" w:after="0" w:line="288" w:lineRule="atLeast"/>
              <w:rPr>
                <w:sz w:val="28"/>
                <w:szCs w:val="28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highlight w:val="white"/>
              </w:rPr>
              <w:t xml:space="preserve">Д</w:t>
            </w:r>
            <w:r>
              <w:rPr>
                <w:rFonts w:ascii="Times New Roman" w:hAnsi="Times New Roman" w:cs="Times New Roman"/>
                <w:color w:val="000000"/>
                <w:sz w:val="28"/>
                <w:highlight w:val="white"/>
              </w:rPr>
              <w:t xml:space="preserve">ети военнослужащих</w:t>
            </w:r>
            <w:r>
              <w:rPr>
                <w:rFonts w:ascii="Times New Roman" w:hAnsi="Times New Roman" w:cs="Times New Roman"/>
                <w:color w:val="000000"/>
                <w:sz w:val="28"/>
                <w:highlight w:val="white"/>
              </w:rPr>
              <w:t xml:space="preserve">, граждан, пребывавших в добровольческих формированиях</w:t>
            </w:r>
            <w:r>
              <w:rPr>
                <w:rFonts w:ascii="Times New Roman" w:hAnsi="Times New Roman" w:cs="Times New Roman"/>
                <w:color w:val="000000"/>
                <w:sz w:val="28"/>
                <w:highlight w:val="white"/>
              </w:rPr>
              <w:t xml:space="preserve">, сотрудник</w:t>
            </w:r>
            <w:r>
              <w:rPr>
                <w:rFonts w:ascii="Times New Roman" w:hAnsi="Times New Roman" w:cs="Times New Roman"/>
                <w:color w:val="000000"/>
                <w:sz w:val="28"/>
                <w:highlight w:val="white"/>
              </w:rPr>
              <w:t xml:space="preserve">ов</w:t>
            </w:r>
            <w:r>
              <w:rPr>
                <w:rFonts w:ascii="Times New Roman" w:hAnsi="Times New Roman" w:cs="Times New Roman"/>
                <w:color w:val="000000"/>
                <w:sz w:val="28"/>
                <w:highlight w:val="white"/>
              </w:rPr>
              <w:t xml:space="preserve"> полиции, сотрудников войск национальной гвардии Российской Федерации, </w:t>
            </w:r>
            <w:r>
              <w:rPr>
                <w:rFonts w:ascii="Times New Roman" w:hAnsi="Times New Roman" w:cs="Times New Roman"/>
                <w:color w:val="000000"/>
                <w:sz w:val="28"/>
                <w:highlight w:val="white"/>
              </w:rPr>
              <w:t xml:space="preserve">а также </w:t>
            </w:r>
            <w:r>
              <w:rPr>
                <w:rFonts w:ascii="Times New Roman" w:hAnsi="Times New Roman" w:cs="Times New Roman"/>
                <w:color w:val="000000"/>
                <w:sz w:val="28"/>
                <w:highlight w:val="white"/>
              </w:rPr>
              <w:t xml:space="preserve">сотрудников, имеющих специальные </w:t>
            </w:r>
            <w:r>
              <w:rPr>
                <w:rFonts w:ascii="Times New Roman" w:hAnsi="Times New Roman" w:cs="Times New Roman"/>
                <w:color w:val="000000"/>
                <w:sz w:val="28"/>
                <w:highlight w:val="white"/>
              </w:rPr>
              <w:t xml:space="preserve">звания и проходящих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</w:t>
            </w:r>
            <w:r>
              <w:rPr>
                <w:rFonts w:ascii="Times New Roman" w:hAnsi="Times New Roman" w:cs="Times New Roman"/>
                <w:color w:val="000000"/>
                <w:sz w:val="28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color w:val="000000"/>
                <w:sz w:val="28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highlight w:val="white"/>
              </w:rPr>
              <w:t xml:space="preserve">погибших (умерших) вследствие увечья (ранения, травмы, контузии) или заболевания, полученных при выполнении задач в ходе пров</w:t>
            </w:r>
            <w:r>
              <w:rPr>
                <w:rFonts w:ascii="Times New Roman" w:hAnsi="Times New Roman" w:cs="Times New Roman"/>
                <w:color w:val="000000"/>
                <w:sz w:val="28"/>
                <w:highlight w:val="white"/>
              </w:rPr>
              <w:t xml:space="preserve">едения специальной военной операции,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</w:t>
            </w:r>
            <w:r>
              <w:rPr>
                <w:rFonts w:ascii="Times New Roman" w:hAnsi="Times New Roman" w:cs="Times New Roman"/>
                <w:color w:val="000000"/>
                <w:sz w:val="28"/>
                <w:highlight w:val="white"/>
              </w:rPr>
              <w:t xml:space="preserve">айонам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документ, в установленном порядке подтверждающий факт участия в специальной военной операции; факт гибели, смерти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85" w:type="dxa"/>
            <w:vAlign w:val="top"/>
            <w:textDirection w:val="lrTb"/>
            <w:noWrap w:val="false"/>
          </w:tcPr>
          <w:p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статья 28.1 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8"/>
                <w:szCs w:val="28"/>
                <w:highlight w:val="none"/>
              </w:rPr>
              <w:t xml:space="preserve">Федерального закона от 03.07.2016 № 226-ФЗ «О войсках национальной гвардии Российской Федерации</w:t>
            </w:r>
            <w:r>
              <w:rPr>
                <w:rFonts w:ascii="Times New Roman" w:hAnsi="Times New Roman" w:eastAsia="Times New Roman" w:cs="Times New Roman"/>
                <w:color w:val="000000"/>
                <w:spacing w:val="-4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956"/>
        <w:ind w:firstLine="720"/>
        <w:jc w:val="both"/>
        <w:rPr>
          <w:color w:val="000000" w:themeColor="text1"/>
        </w:rPr>
        <w:suppressLineNumbers w:val="0"/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20"/>
        <w:jc w:val="both"/>
        <w:spacing w:before="0" w:before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1.3.2. раздел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«Первоочередное право» дополнить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строкой 9-10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vertAlign w:val="superscript"/>
          <w:lang w:val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следующего содержания: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tbl>
      <w:tblPr>
        <w:tblW w:w="0" w:type="auto"/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96"/>
        <w:gridCol w:w="3189"/>
        <w:gridCol w:w="2551"/>
        <w:gridCol w:w="368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6" w:type="dxa"/>
            <w:vAlign w:val="top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9" w:type="dxa"/>
            <w:vAlign w:val="top"/>
            <w:textDirection w:val="lrTb"/>
            <w:noWrap w:val="false"/>
          </w:tcPr>
          <w:p>
            <w:pPr>
              <w:pStyle w:val="1021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/>
              </w:rPr>
              <w:t xml:space="preserve">Дети ли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/>
              </w:rPr>
              <w:t xml:space="preserve">ц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, принимающих (принимавших) участие (содействующим (содействовавшим) выполнению задач в специальной военной операции (далее - СВО), лицам, выполняющим (выполнявшим) задачи по отражению вооруженного вторжения на терр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СВО, лицам, принимавшим в соответствии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и органов Донецкой Народной Республики и Луганской Народной Республики начиная с 11 мая 2014 года (далее - участники СВО), в том числе которые рождены после гибели (смерти) участника СВО и в отношении которых отцовство установлено в соответствии с пунктом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2 статьи 48 Семейного кодекса Российской Федерации,</w:t>
              <w:br/>
              <w:t xml:space="preserve">и лиц, находящихся на иждивении участников СВО либо находившимся на иждивении участников СВО на дату их гибели (смерти).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Документы, выдаваемые федеральными государственными органами; уполномоченными органами исполнительной власти Донецкой Народной Республики, Луганской Народной Республики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85" w:type="dxa"/>
            <w:vAlign w:val="top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ункты 1,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 2 Указа Президента Российской Федерации от 15 мая 2026 г. № 327 </w:t>
            </w:r>
            <w:r>
              <w:rPr>
                <w:sz w:val="28"/>
                <w:szCs w:val="28"/>
                <w:highlight w:val="none"/>
                <w:lang w:val="ru-RU"/>
              </w:rPr>
              <w:t xml:space="preserve">«О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 единых базовых мерах </w:t>
              <w:br/>
              <w:t xml:space="preserve"> поддержке и лиц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, принимающих (принимавших) участие участие в специальной военной операции, и других категорий лиц в субъектах Российской Федерации, Постановление Правительства Пермского края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</w:r>
          </w:p>
          <w:p>
            <w:pPr>
              <w:pStyle w:val="1021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от 19 августа 2026 г. 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shd w:val="clear" w:color="auto" w:fill="auto"/>
                <w:lang w:val="ru-RU"/>
              </w:rPr>
              <w:t xml:space="preserve">№ 520-п </w:t>
              <w:br/>
            </w:r>
            <w:r>
              <w:rPr>
                <w:sz w:val="28"/>
                <w:szCs w:val="28"/>
                <w:highlight w:val="none"/>
                <w:shd w:val="clear" w:color="auto" w:fill="auto"/>
                <w:lang w:val="ru-RU"/>
              </w:rPr>
              <w:t xml:space="preserve">«О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shd w:val="clear" w:color="auto" w:fill="auto"/>
                <w:lang w:val="ru-RU"/>
              </w:rPr>
              <w:t xml:space="preserve"> региональных мерах поддержки лиц, принимающих (принимавших) участие в специальной военной операции, и других категорий лиц в Пермском крае в сфере образования»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6" w:type="dxa"/>
            <w:vAlign w:val="top"/>
            <w:vMerge w:val="restart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9" w:type="dxa"/>
            <w:vAlign w:val="top"/>
            <w:vMerge w:val="restart"/>
            <w:textDirection w:val="lrTb"/>
            <w:noWrap w:val="false"/>
          </w:tcPr>
          <w:p>
            <w:pPr>
              <w:pStyle w:val="1021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/>
              </w:rPr>
            </w:r>
            <w:r>
              <w:rPr>
                <w:sz w:val="28"/>
                <w:szCs w:val="28"/>
              </w:rPr>
              <w:t xml:space="preserve">Дети Героев и полных кавалеров ордена Славы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top"/>
            <w:vMerge w:val="restart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:lang w:val="ru-RU"/>
              </w:rPr>
              <w:t xml:space="preserve">Документ, подтверждающий право на льготу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85" w:type="dxa"/>
            <w:vAlign w:val="top"/>
            <w:vMerge w:val="restart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ункт 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 статьи 8 Закона Российской Федерации </w:t>
              <w:br/>
              <w:t xml:space="preserve">от 15 января 1993 г. </w:t>
              <w:br/>
              <w:t xml:space="preserve">№ 4301-1 «О статусе Героев Советского Союза, Героев Российской Федерации </w:t>
              <w:br/>
              <w:t xml:space="preserve">и полных кавалеров ордена Славы»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6" w:type="dxa"/>
            <w:vAlign w:val="top"/>
            <w:vMerge w:val="restart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vertAlign w:val="superscript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vertAlign w:val="superscript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vertAlign w:val="superscript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9" w:type="dxa"/>
            <w:vAlign w:val="top"/>
            <w:vMerge w:val="restart"/>
            <w:textDirection w:val="lrTb"/>
            <w:noWrap w:val="false"/>
          </w:tcPr>
          <w:p>
            <w:pPr>
              <w:pStyle w:val="1021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val="ru-RU"/>
              </w:rPr>
            </w:r>
            <w:r>
              <w:rPr>
                <w:sz w:val="28"/>
                <w:szCs w:val="28"/>
              </w:rPr>
              <w:t xml:space="preserve">Дети умерших (погибших) Героев или полных кавалеров ордена Славы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top"/>
            <w:vMerge w:val="restart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:lang w:val="ru-RU"/>
              </w:rPr>
              <w:t xml:space="preserve">Документ, подтверждающий право на льготу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:lang w:val="ru-RU"/>
              </w:rPr>
            </w:r>
          </w:p>
          <w:p>
            <w:pPr>
              <w:pStyle w:val="1021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85" w:type="dxa"/>
            <w:vAlign w:val="top"/>
            <w:vMerge w:val="restart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ункты 5,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 6 статьи 8 Закона Российской Федерации </w:t>
              <w:br/>
              <w:t xml:space="preserve">от 15 января 1993 г. </w:t>
              <w:br/>
              <w:t xml:space="preserve">№ 4301-1 «О статусе Героев Советского Союза, Героев Российской Федерации </w:t>
              <w:br/>
              <w:t xml:space="preserve">и полных кавалеров ордена Славы»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</w:r>
          </w:p>
        </w:tc>
      </w:tr>
    </w:tbl>
    <w:p>
      <w:pPr>
        <w:pStyle w:val="956"/>
        <w:ind w:firstLine="0"/>
        <w:jc w:val="both"/>
        <w:rPr>
          <w:color w:val="000000" w:themeColor="text1"/>
        </w:rPr>
        <w:suppressLineNumbers w:val="0"/>
      </w:pPr>
      <w:r>
        <w:rPr>
          <w:color w:val="000000" w:themeColor="text1"/>
          <w:highlight w:val="none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  <w:highlight w:val="none"/>
        </w:rPr>
        <w:t xml:space="preserve">2. Департаменту образования администрации города Перми обеспечить: 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none"/>
        </w:rPr>
        <w:t xml:space="preserve">2.1. размещение, изменение сведений о муниципальной услуге в федеральной государственной инфор</w:t>
      </w:r>
      <w:r>
        <w:rPr>
          <w:color w:val="000000"/>
          <w:sz w:val="28"/>
          <w:szCs w:val="28"/>
          <w:highlight w:val="none"/>
        </w:rPr>
        <w:t xml:space="preserve">мационной системе «Федеральный реестр государственных и муниципальных услуг (функций)» в срок, не превышающий </w:t>
      </w:r>
      <w:r>
        <w:rPr>
          <w:color w:val="000000"/>
          <w:sz w:val="28"/>
          <w:szCs w:val="28"/>
          <w:highlight w:val="none"/>
        </w:rPr>
        <w:br/>
        <w:t xml:space="preserve">3 рабочих дней со дня вступления в силу настоящего постановления;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2.2. не позднее 30 календарных дней со дня вступления в силу настоящего постановления актуализацию технологических схем оказания муниципальной услуги,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переданных для оказания в государственное бюджетное учреждение Пермского края «Пермский краевой многофункциональный центр предоставления государственных и муниципальных услуг» (далее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ГБУ ПК «Пермский краевой МФЦ ПГМУ»), и их направление в адрес ГБУ ПК «П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ермский краевой МФЦ ПГМУ»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pStyle w:val="958"/>
        <w:ind w:firstLine="720"/>
        <w:jc w:val="both"/>
      </w:pPr>
      <w:r>
        <w:rPr>
          <w:highlight w:val="none"/>
        </w:rPr>
        <w:t xml:space="preserve">3. Настоящее постановление вступает в силу со дня официального опубликования в </w:t>
      </w:r>
      <w:r>
        <w:rPr>
          <w:highlight w:val="none"/>
        </w:rPr>
        <w:t xml:space="preserve">печатном средстве массовой информации «Официальный бюллетень органов местного самоуправления муниципального</w:t>
      </w:r>
      <w:r>
        <w:t xml:space="preserve"> образования город Пермь». </w:t>
      </w:r>
      <w:r/>
    </w:p>
    <w:p>
      <w:pPr>
        <w:pStyle w:val="1015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Управлению по общим вопросам администрации города Перми обеспечить обнародование настоящего постановления посредством о</w:t>
      </w:r>
      <w:r>
        <w:rPr>
          <w:rFonts w:ascii="Times New Roman" w:hAnsi="Times New Roman" w:cs="Times New Roman"/>
          <w:sz w:val="28"/>
          <w:szCs w:val="28"/>
        </w:rPr>
        <w:t xml:space="preserve">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5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7f7f7"/>
        </w:rPr>
      </w:pPr>
      <w:r>
        <w:rPr>
          <w:rFonts w:ascii="Times New Roman" w:hAnsi="Times New Roman" w:cs="Times New Roman"/>
          <w:sz w:val="28"/>
          <w:szCs w:val="28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www.gorodperm.ru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7f7f7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7f7f7"/>
        </w:rPr>
      </w:r>
    </w:p>
    <w:p>
      <w:pPr>
        <w:pStyle w:val="1015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К</w:t>
      </w:r>
      <w:r>
        <w:rPr>
          <w:rFonts w:ascii="Times New Roman" w:hAnsi="Times New Roman" w:cs="Times New Roman"/>
          <w:sz w:val="28"/>
          <w:szCs w:val="28"/>
        </w:rPr>
        <w:t xml:space="preserve">онтроль за исполнением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исполняющего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обязанности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замест</w:t>
      </w:r>
      <w:r>
        <w:rPr>
          <w:rFonts w:ascii="Times New Roman" w:hAnsi="Times New Roman" w:cs="Times New Roman"/>
          <w:sz w:val="28"/>
          <w:szCs w:val="28"/>
        </w:rPr>
        <w:t xml:space="preserve">ителя главы администрации города Перми Ершову О.С.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5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5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5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3"/>
        <w:ind w:right="0"/>
        <w:jc w:val="both"/>
        <w:spacing w:line="240" w:lineRule="exact"/>
        <w:tabs>
          <w:tab w:val="left" w:pos="8080" w:leader="none"/>
        </w:tabs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Глава города Перми</w:t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   Э.О. Соснин</w:t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7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imes New Roman">
    <w:panose1 w:val="02020603050405020304"/>
  </w:font>
  <w:font w:name="Liberation Serif">
    <w:panose1 w:val="02020603050405020304"/>
  </w:font>
  <w:font w:name="TimesNewRoman">
    <w:panose1 w:val="02020603050405020304"/>
  </w:font>
  <w:font w:name="Tahoma">
    <w:panose1 w:val="020B0604030504040204"/>
  </w:font>
  <w:font w:name="Segoe UI">
    <w:panose1 w:val="020B0503020204020204"/>
  </w:font>
  <w:font w:name="Lohit Devanagari">
    <w:panose1 w:val="020B0600000000000000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0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9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</w:instrText>
    </w:r>
    <w:r>
      <w:rPr>
        <w:sz w:val="28"/>
        <w:szCs w:val="28"/>
      </w:rPr>
      <w:instrText xml:space="preserve">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12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9"/>
      <w:rPr>
        <w:rStyle w:val="935"/>
      </w:rPr>
      <w:framePr w:wrap="around" w:vAnchor="text" w:hAnchor="margin" w:xAlign="center" w:y="1"/>
    </w:pPr>
    <w:r>
      <w:rPr>
        <w:rStyle w:val="935"/>
      </w:rPr>
      <w:fldChar w:fldCharType="begin"/>
    </w:r>
    <w:r>
      <w:rPr>
        <w:rStyle w:val="935"/>
      </w:rPr>
      <w:instrText xml:space="preserve">PAGE  </w:instrText>
    </w:r>
    <w:r>
      <w:rPr>
        <w:rStyle w:val="935"/>
      </w:rPr>
      <w:fldChar w:fldCharType="end"/>
    </w:r>
    <w:r>
      <w:rPr>
        <w:rStyle w:val="935"/>
      </w:rPr>
    </w:r>
    <w:r>
      <w:rPr>
        <w:rStyle w:val="935"/>
      </w:rPr>
    </w:r>
  </w:p>
  <w:p>
    <w:pPr>
      <w:pStyle w:val="74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1.%2."/>
      <w:lvlJc w:val="left"/>
      <w:pPr/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1.%2."/>
      <w:lvlJc w:val="left"/>
      <w:pPr/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1.%2."/>
      <w:lvlJc w:val="left"/>
      <w:pPr/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29" w:hanging="1020"/>
      </w:pPr>
    </w:lvl>
    <w:lvl w:ilvl="1">
      <w:start w:val="1"/>
      <w:numFmt w:val="decimal"/>
      <w:isLgl w:val="false"/>
      <w:suff w:val="tab"/>
      <w:lvlText w:val="%1.%2."/>
      <w:lvlJc w:val="left"/>
      <w:pPr>
        <w:ind w:left="1713" w:hanging="720"/>
      </w:pPr>
      <w:rPr>
        <w:rFonts w:cs="Courier New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469" w:hanging="720"/>
      </w:pPr>
      <w:rPr>
        <w:rFonts w:cs="Courier New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849" w:hanging="1080"/>
      </w:pPr>
      <w:rPr>
        <w:rFonts w:cs="Courier New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869" w:hanging="1080"/>
      </w:pPr>
      <w:rPr>
        <w:rFonts w:cs="Courier New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7249" w:hanging="1440"/>
      </w:pPr>
      <w:rPr>
        <w:rFonts w:cs="Courier New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8629" w:hanging="1800"/>
      </w:pPr>
      <w:rPr>
        <w:rFonts w:cs="Courier New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649" w:hanging="1800"/>
      </w:pPr>
      <w:rPr>
        <w:rFonts w:cs="Courier New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1029" w:hanging="2160"/>
      </w:pPr>
      <w:rPr>
        <w:rFonts w:cs="Courier New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Times New Roman" w:hAnsi="Times New Roman" w:eastAsia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Times New Roman" w:hAnsi="Times New Roman" w:eastAsia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Times New Roman" w:hAnsi="Times New Roman" w:eastAsia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6">
    <w:name w:val="Caption Char"/>
    <w:basedOn w:val="751"/>
    <w:link w:val="750"/>
    <w:uiPriority w:val="99"/>
  </w:style>
  <w:style w:type="paragraph" w:styleId="717" w:default="1">
    <w:name w:val="Normal"/>
    <w:qFormat/>
    <w:rPr>
      <w:lang w:eastAsia="ru-RU"/>
    </w:rPr>
  </w:style>
  <w:style w:type="paragraph" w:styleId="718">
    <w:name w:val="Heading 1"/>
    <w:basedOn w:val="717"/>
    <w:next w:val="717"/>
    <w:link w:val="790"/>
    <w:uiPriority w:val="9"/>
    <w:qFormat/>
    <w:pPr>
      <w:ind w:right="-1" w:firstLine="709"/>
      <w:jc w:val="both"/>
      <w:keepNext/>
      <w:outlineLvl w:val="0"/>
    </w:pPr>
    <w:rPr>
      <w:rFonts w:ascii="Arial" w:hAnsi="Arial" w:eastAsia="Arial"/>
      <w:sz w:val="40"/>
      <w:szCs w:val="40"/>
      <w:lang w:val="en-US" w:eastAsia="en-US"/>
    </w:rPr>
  </w:style>
  <w:style w:type="paragraph" w:styleId="719">
    <w:name w:val="Heading 2"/>
    <w:basedOn w:val="717"/>
    <w:next w:val="717"/>
    <w:link w:val="791"/>
    <w:uiPriority w:val="9"/>
    <w:qFormat/>
    <w:pPr>
      <w:ind w:right="-1"/>
      <w:jc w:val="both"/>
      <w:keepNext/>
      <w:outlineLvl w:val="1"/>
    </w:pPr>
    <w:rPr>
      <w:rFonts w:ascii="Arial" w:hAnsi="Arial" w:eastAsia="Arial"/>
      <w:sz w:val="34"/>
      <w:lang w:val="en-US" w:eastAsia="en-US"/>
    </w:rPr>
  </w:style>
  <w:style w:type="paragraph" w:styleId="720">
    <w:name w:val="Heading 3"/>
    <w:basedOn w:val="717"/>
    <w:next w:val="717"/>
    <w:link w:val="79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/>
      <w:sz w:val="30"/>
      <w:szCs w:val="30"/>
      <w:lang w:val="en-US" w:eastAsia="en-US"/>
    </w:rPr>
  </w:style>
  <w:style w:type="paragraph" w:styleId="721">
    <w:name w:val="Heading 4"/>
    <w:basedOn w:val="717"/>
    <w:next w:val="717"/>
    <w:link w:val="79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/>
      <w:b/>
      <w:bCs/>
      <w:sz w:val="26"/>
      <w:szCs w:val="26"/>
      <w:lang w:val="en-US" w:eastAsia="en-US"/>
    </w:rPr>
  </w:style>
  <w:style w:type="paragraph" w:styleId="722">
    <w:name w:val="Heading 5"/>
    <w:basedOn w:val="717"/>
    <w:next w:val="717"/>
    <w:link w:val="79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/>
      <w:b/>
      <w:bCs/>
      <w:sz w:val="24"/>
      <w:szCs w:val="24"/>
      <w:lang w:val="en-US" w:eastAsia="en-US"/>
    </w:rPr>
  </w:style>
  <w:style w:type="paragraph" w:styleId="723">
    <w:name w:val="Heading 6"/>
    <w:basedOn w:val="717"/>
    <w:next w:val="717"/>
    <w:link w:val="79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/>
      <w:b/>
      <w:bCs/>
      <w:sz w:val="22"/>
      <w:szCs w:val="22"/>
      <w:lang w:val="en-US" w:eastAsia="en-US"/>
    </w:rPr>
  </w:style>
  <w:style w:type="paragraph" w:styleId="724">
    <w:name w:val="Heading 7"/>
    <w:basedOn w:val="717"/>
    <w:next w:val="717"/>
    <w:link w:val="79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/>
      <w:b/>
      <w:bCs/>
      <w:i/>
      <w:iCs/>
      <w:sz w:val="22"/>
      <w:szCs w:val="22"/>
      <w:lang w:val="en-US" w:eastAsia="en-US"/>
    </w:rPr>
  </w:style>
  <w:style w:type="paragraph" w:styleId="725">
    <w:name w:val="Heading 8"/>
    <w:basedOn w:val="717"/>
    <w:next w:val="717"/>
    <w:link w:val="7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/>
      <w:i/>
      <w:iCs/>
      <w:sz w:val="22"/>
      <w:szCs w:val="22"/>
      <w:lang w:val="en-US" w:eastAsia="en-US"/>
    </w:rPr>
  </w:style>
  <w:style w:type="paragraph" w:styleId="726">
    <w:name w:val="Heading 9"/>
    <w:basedOn w:val="717"/>
    <w:next w:val="717"/>
    <w:link w:val="79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/>
      <w:i/>
      <w:iCs/>
      <w:sz w:val="21"/>
      <w:szCs w:val="21"/>
      <w:lang w:val="en-US" w:eastAsia="en-US"/>
    </w:rPr>
  </w:style>
  <w:style w:type="character" w:styleId="727" w:default="1">
    <w:name w:val="Default Paragraph Font"/>
    <w:uiPriority w:val="1"/>
    <w:semiHidden/>
    <w:unhideWhenUsed/>
  </w:style>
  <w:style w:type="table" w:styleId="7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9" w:default="1">
    <w:name w:val="No List"/>
    <w:uiPriority w:val="99"/>
    <w:semiHidden/>
    <w:unhideWhenUsed/>
  </w:style>
  <w:style w:type="character" w:styleId="730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31" w:customStyle="1">
    <w:name w:val="Heading 2 Char"/>
    <w:uiPriority w:val="9"/>
    <w:rPr>
      <w:rFonts w:ascii="Arial" w:hAnsi="Arial" w:eastAsia="Arial" w:cs="Arial"/>
      <w:sz w:val="34"/>
    </w:rPr>
  </w:style>
  <w:style w:type="character" w:styleId="732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33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34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35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36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7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38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paragraph" w:styleId="739">
    <w:name w:val="List Paragraph"/>
    <w:basedOn w:val="717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74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paragraph" w:styleId="741">
    <w:name w:val="Title"/>
    <w:basedOn w:val="717"/>
    <w:next w:val="717"/>
    <w:link w:val="799"/>
    <w:uiPriority w:val="10"/>
    <w:qFormat/>
    <w:pPr>
      <w:contextualSpacing/>
      <w:spacing w:before="300" w:after="200"/>
    </w:pPr>
    <w:rPr>
      <w:sz w:val="48"/>
      <w:szCs w:val="48"/>
      <w:lang w:val="en-US" w:eastAsia="en-US"/>
    </w:rPr>
  </w:style>
  <w:style w:type="character" w:styleId="742" w:customStyle="1">
    <w:name w:val="Title Char"/>
    <w:uiPriority w:val="10"/>
    <w:rPr>
      <w:sz w:val="48"/>
      <w:szCs w:val="48"/>
    </w:rPr>
  </w:style>
  <w:style w:type="paragraph" w:styleId="743">
    <w:name w:val="Subtitle"/>
    <w:basedOn w:val="717"/>
    <w:next w:val="717"/>
    <w:link w:val="800"/>
    <w:uiPriority w:val="11"/>
    <w:qFormat/>
    <w:pPr>
      <w:spacing w:before="200" w:after="200"/>
    </w:pPr>
    <w:rPr>
      <w:sz w:val="24"/>
      <w:szCs w:val="24"/>
      <w:lang w:val="en-US" w:eastAsia="en-US"/>
    </w:rPr>
  </w:style>
  <w:style w:type="character" w:styleId="744" w:customStyle="1">
    <w:name w:val="Subtitle Char"/>
    <w:uiPriority w:val="11"/>
    <w:rPr>
      <w:sz w:val="24"/>
      <w:szCs w:val="24"/>
    </w:rPr>
  </w:style>
  <w:style w:type="paragraph" w:styleId="745">
    <w:name w:val="Quote"/>
    <w:basedOn w:val="717"/>
    <w:next w:val="717"/>
    <w:link w:val="801"/>
    <w:uiPriority w:val="29"/>
    <w:qFormat/>
    <w:pPr>
      <w:ind w:left="720" w:right="720"/>
    </w:pPr>
    <w:rPr>
      <w:i/>
      <w:lang w:val="en-US" w:eastAsia="en-US"/>
    </w:rPr>
  </w:style>
  <w:style w:type="character" w:styleId="746" w:customStyle="1">
    <w:name w:val="Quote Char"/>
    <w:uiPriority w:val="29"/>
    <w:rPr>
      <w:i/>
    </w:rPr>
  </w:style>
  <w:style w:type="paragraph" w:styleId="747">
    <w:name w:val="Intense Quote"/>
    <w:basedOn w:val="717"/>
    <w:next w:val="717"/>
    <w:link w:val="8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  <w:lang w:val="en-US" w:eastAsia="en-US"/>
    </w:rPr>
  </w:style>
  <w:style w:type="character" w:styleId="748" w:customStyle="1">
    <w:name w:val="Intense Quote Char"/>
    <w:uiPriority w:val="30"/>
    <w:rPr>
      <w:i/>
    </w:rPr>
  </w:style>
  <w:style w:type="paragraph" w:styleId="749">
    <w:name w:val="Header"/>
    <w:basedOn w:val="717"/>
    <w:link w:val="938"/>
    <w:uiPriority w:val="99"/>
    <w:pPr>
      <w:tabs>
        <w:tab w:val="center" w:pos="4153" w:leader="none"/>
        <w:tab w:val="right" w:pos="8306" w:leader="none"/>
      </w:tabs>
    </w:pPr>
  </w:style>
  <w:style w:type="paragraph" w:styleId="750">
    <w:name w:val="Footer"/>
    <w:basedOn w:val="717"/>
    <w:link w:val="1014"/>
    <w:uiPriority w:val="99"/>
    <w:pPr>
      <w:tabs>
        <w:tab w:val="center" w:pos="4153" w:leader="none"/>
        <w:tab w:val="right" w:pos="8306" w:leader="none"/>
      </w:tabs>
    </w:pPr>
  </w:style>
  <w:style w:type="paragraph" w:styleId="751">
    <w:name w:val="Caption"/>
    <w:basedOn w:val="717"/>
    <w:next w:val="717"/>
    <w:link w:val="805"/>
    <w:qFormat/>
    <w:pPr>
      <w:jc w:val="center"/>
      <w:spacing w:line="360" w:lineRule="exact"/>
      <w:widowControl w:val="off"/>
    </w:pPr>
    <w:rPr>
      <w:b/>
      <w:sz w:val="32"/>
    </w:rPr>
  </w:style>
  <w:style w:type="table" w:styleId="752">
    <w:name w:val="Table Grid"/>
    <w:basedOn w:val="728"/>
    <w:uiPriority w:val="59"/>
    <w:rPr>
      <w:rFonts w:ascii="Calibri" w:hAnsi="Calibri" w:eastAsia="Calibri"/>
      <w:sz w:val="22"/>
      <w:szCs w:val="22"/>
      <w:lang w:eastAsia="en-US"/>
    </w:rPr>
    <w:tblPr/>
  </w:style>
  <w:style w:type="table" w:styleId="753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6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8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3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4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0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7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72">
    <w:name w:val="Hyperlink"/>
    <w:uiPriority w:val="99"/>
    <w:unhideWhenUsed/>
    <w:rPr>
      <w:color w:val="0000ff"/>
      <w:u w:val="single"/>
    </w:rPr>
  </w:style>
  <w:style w:type="paragraph" w:styleId="773">
    <w:name w:val="footnote text"/>
    <w:basedOn w:val="717"/>
    <w:link w:val="931"/>
    <w:uiPriority w:val="99"/>
    <w:semiHidden/>
    <w:unhideWhenUsed/>
    <w:pPr>
      <w:spacing w:after="40"/>
    </w:pPr>
    <w:rPr>
      <w:sz w:val="18"/>
      <w:lang w:val="en-US" w:eastAsia="en-US"/>
    </w:rPr>
  </w:style>
  <w:style w:type="character" w:styleId="774" w:customStyle="1">
    <w:name w:val="Footnote Text Char"/>
    <w:uiPriority w:val="99"/>
    <w:rPr>
      <w:sz w:val="18"/>
    </w:rPr>
  </w:style>
  <w:style w:type="character" w:styleId="775">
    <w:name w:val="footnote reference"/>
    <w:uiPriority w:val="99"/>
    <w:unhideWhenUsed/>
    <w:rPr>
      <w:vertAlign w:val="superscript"/>
    </w:rPr>
  </w:style>
  <w:style w:type="paragraph" w:styleId="776">
    <w:name w:val="endnote text"/>
    <w:basedOn w:val="717"/>
    <w:link w:val="932"/>
    <w:uiPriority w:val="99"/>
    <w:semiHidden/>
    <w:unhideWhenUsed/>
    <w:rPr>
      <w:lang w:val="en-US" w:eastAsia="en-US"/>
    </w:rPr>
  </w:style>
  <w:style w:type="character" w:styleId="777" w:customStyle="1">
    <w:name w:val="Endnote Text Char"/>
    <w:uiPriority w:val="99"/>
    <w:rPr>
      <w:sz w:val="20"/>
    </w:rPr>
  </w:style>
  <w:style w:type="character" w:styleId="778">
    <w:name w:val="endnote reference"/>
    <w:uiPriority w:val="99"/>
    <w:semiHidden/>
    <w:unhideWhenUsed/>
    <w:rPr>
      <w:vertAlign w:val="superscript"/>
    </w:rPr>
  </w:style>
  <w:style w:type="paragraph" w:styleId="779">
    <w:name w:val="toc 1"/>
    <w:basedOn w:val="717"/>
    <w:next w:val="717"/>
    <w:uiPriority w:val="39"/>
    <w:unhideWhenUsed/>
    <w:pPr>
      <w:spacing w:after="57"/>
    </w:pPr>
  </w:style>
  <w:style w:type="paragraph" w:styleId="780">
    <w:name w:val="toc 2"/>
    <w:basedOn w:val="717"/>
    <w:next w:val="717"/>
    <w:uiPriority w:val="39"/>
    <w:unhideWhenUsed/>
    <w:pPr>
      <w:ind w:left="283"/>
      <w:spacing w:after="57"/>
    </w:pPr>
  </w:style>
  <w:style w:type="paragraph" w:styleId="781">
    <w:name w:val="toc 3"/>
    <w:basedOn w:val="717"/>
    <w:next w:val="717"/>
    <w:uiPriority w:val="39"/>
    <w:unhideWhenUsed/>
    <w:pPr>
      <w:ind w:left="567"/>
      <w:spacing w:after="57"/>
    </w:pPr>
  </w:style>
  <w:style w:type="paragraph" w:styleId="782">
    <w:name w:val="toc 4"/>
    <w:basedOn w:val="717"/>
    <w:next w:val="717"/>
    <w:uiPriority w:val="39"/>
    <w:unhideWhenUsed/>
    <w:pPr>
      <w:ind w:left="850"/>
      <w:spacing w:after="57"/>
    </w:pPr>
  </w:style>
  <w:style w:type="paragraph" w:styleId="783">
    <w:name w:val="toc 5"/>
    <w:basedOn w:val="717"/>
    <w:next w:val="717"/>
    <w:uiPriority w:val="39"/>
    <w:unhideWhenUsed/>
    <w:pPr>
      <w:ind w:left="1134"/>
      <w:spacing w:after="57"/>
    </w:pPr>
  </w:style>
  <w:style w:type="paragraph" w:styleId="784">
    <w:name w:val="toc 6"/>
    <w:basedOn w:val="717"/>
    <w:next w:val="717"/>
    <w:uiPriority w:val="39"/>
    <w:unhideWhenUsed/>
    <w:pPr>
      <w:ind w:left="1417"/>
      <w:spacing w:after="57"/>
    </w:pPr>
  </w:style>
  <w:style w:type="paragraph" w:styleId="785">
    <w:name w:val="toc 7"/>
    <w:basedOn w:val="717"/>
    <w:next w:val="717"/>
    <w:uiPriority w:val="39"/>
    <w:unhideWhenUsed/>
    <w:pPr>
      <w:ind w:left="1701"/>
      <w:spacing w:after="57"/>
    </w:pPr>
  </w:style>
  <w:style w:type="paragraph" w:styleId="786">
    <w:name w:val="toc 8"/>
    <w:basedOn w:val="717"/>
    <w:next w:val="717"/>
    <w:uiPriority w:val="39"/>
    <w:unhideWhenUsed/>
    <w:pPr>
      <w:ind w:left="1984"/>
      <w:spacing w:after="57"/>
    </w:pPr>
  </w:style>
  <w:style w:type="paragraph" w:styleId="787">
    <w:name w:val="toc 9"/>
    <w:basedOn w:val="717"/>
    <w:next w:val="717"/>
    <w:uiPriority w:val="39"/>
    <w:unhideWhenUsed/>
    <w:pPr>
      <w:ind w:left="2268"/>
      <w:spacing w:after="57"/>
    </w:pPr>
  </w:style>
  <w:style w:type="paragraph" w:styleId="788">
    <w:name w:val="TOC Heading"/>
    <w:uiPriority w:val="39"/>
    <w:unhideWhenUsed/>
  </w:style>
  <w:style w:type="paragraph" w:styleId="789">
    <w:name w:val="table of figures"/>
    <w:basedOn w:val="717"/>
    <w:next w:val="717"/>
    <w:uiPriority w:val="99"/>
    <w:unhideWhenUsed/>
  </w:style>
  <w:style w:type="character" w:styleId="790" w:customStyle="1">
    <w:name w:val="Заголовок 1 Знак"/>
    <w:link w:val="718"/>
    <w:uiPriority w:val="9"/>
    <w:rPr>
      <w:rFonts w:ascii="Arial" w:hAnsi="Arial" w:eastAsia="Arial" w:cs="Arial"/>
      <w:sz w:val="40"/>
      <w:szCs w:val="40"/>
    </w:rPr>
  </w:style>
  <w:style w:type="character" w:styleId="791" w:customStyle="1">
    <w:name w:val="Заголовок 2 Знак"/>
    <w:link w:val="719"/>
    <w:uiPriority w:val="9"/>
    <w:rPr>
      <w:rFonts w:ascii="Arial" w:hAnsi="Arial" w:eastAsia="Arial" w:cs="Arial"/>
      <w:sz w:val="34"/>
    </w:rPr>
  </w:style>
  <w:style w:type="character" w:styleId="792" w:customStyle="1">
    <w:name w:val="Заголовок 3 Знак"/>
    <w:link w:val="720"/>
    <w:uiPriority w:val="9"/>
    <w:rPr>
      <w:rFonts w:ascii="Arial" w:hAnsi="Arial" w:eastAsia="Arial" w:cs="Arial"/>
      <w:sz w:val="30"/>
      <w:szCs w:val="30"/>
    </w:rPr>
  </w:style>
  <w:style w:type="character" w:styleId="793" w:customStyle="1">
    <w:name w:val="Заголовок 4 Знак"/>
    <w:link w:val="721"/>
    <w:uiPriority w:val="9"/>
    <w:rPr>
      <w:rFonts w:ascii="Arial" w:hAnsi="Arial" w:eastAsia="Arial" w:cs="Arial"/>
      <w:b/>
      <w:bCs/>
      <w:sz w:val="26"/>
      <w:szCs w:val="26"/>
    </w:rPr>
  </w:style>
  <w:style w:type="character" w:styleId="794" w:customStyle="1">
    <w:name w:val="Заголовок 5 Знак"/>
    <w:link w:val="722"/>
    <w:uiPriority w:val="9"/>
    <w:rPr>
      <w:rFonts w:ascii="Arial" w:hAnsi="Arial" w:eastAsia="Arial" w:cs="Arial"/>
      <w:b/>
      <w:bCs/>
      <w:sz w:val="24"/>
      <w:szCs w:val="24"/>
    </w:rPr>
  </w:style>
  <w:style w:type="character" w:styleId="795" w:customStyle="1">
    <w:name w:val="Заголовок 6 Знак"/>
    <w:link w:val="723"/>
    <w:uiPriority w:val="9"/>
    <w:rPr>
      <w:rFonts w:ascii="Arial" w:hAnsi="Arial" w:eastAsia="Arial" w:cs="Arial"/>
      <w:b/>
      <w:bCs/>
      <w:sz w:val="22"/>
      <w:szCs w:val="22"/>
    </w:rPr>
  </w:style>
  <w:style w:type="character" w:styleId="796" w:customStyle="1">
    <w:name w:val="Заголовок 7 Знак"/>
    <w:link w:val="7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7" w:customStyle="1">
    <w:name w:val="Заголовок 8 Знак"/>
    <w:link w:val="725"/>
    <w:uiPriority w:val="9"/>
    <w:rPr>
      <w:rFonts w:ascii="Arial" w:hAnsi="Arial" w:eastAsia="Arial" w:cs="Arial"/>
      <w:i/>
      <w:iCs/>
      <w:sz w:val="22"/>
      <w:szCs w:val="22"/>
    </w:rPr>
  </w:style>
  <w:style w:type="character" w:styleId="798" w:customStyle="1">
    <w:name w:val="Заголовок 9 Знак"/>
    <w:link w:val="726"/>
    <w:uiPriority w:val="9"/>
    <w:rPr>
      <w:rFonts w:ascii="Arial" w:hAnsi="Arial" w:eastAsia="Arial" w:cs="Arial"/>
      <w:i/>
      <w:iCs/>
      <w:sz w:val="21"/>
      <w:szCs w:val="21"/>
    </w:rPr>
  </w:style>
  <w:style w:type="character" w:styleId="799" w:customStyle="1">
    <w:name w:val="Название Знак"/>
    <w:link w:val="741"/>
    <w:uiPriority w:val="10"/>
    <w:rPr>
      <w:sz w:val="48"/>
      <w:szCs w:val="48"/>
    </w:rPr>
  </w:style>
  <w:style w:type="character" w:styleId="800" w:customStyle="1">
    <w:name w:val="Подзаголовок Знак"/>
    <w:link w:val="743"/>
    <w:uiPriority w:val="11"/>
    <w:rPr>
      <w:sz w:val="24"/>
      <w:szCs w:val="24"/>
    </w:rPr>
  </w:style>
  <w:style w:type="character" w:styleId="801" w:customStyle="1">
    <w:name w:val="Цитата 2 Знак"/>
    <w:link w:val="745"/>
    <w:uiPriority w:val="29"/>
    <w:rPr>
      <w:i/>
    </w:rPr>
  </w:style>
  <w:style w:type="character" w:styleId="802" w:customStyle="1">
    <w:name w:val="Выделенная цитата Знак"/>
    <w:link w:val="747"/>
    <w:uiPriority w:val="30"/>
    <w:rPr>
      <w:i/>
    </w:rPr>
  </w:style>
  <w:style w:type="character" w:styleId="803" w:customStyle="1">
    <w:name w:val="Header Char"/>
    <w:uiPriority w:val="99"/>
  </w:style>
  <w:style w:type="character" w:styleId="804" w:customStyle="1">
    <w:name w:val="Footer Char"/>
    <w:uiPriority w:val="99"/>
  </w:style>
  <w:style w:type="character" w:styleId="805" w:customStyle="1">
    <w:name w:val="Название объекта Знак"/>
    <w:link w:val="751"/>
    <w:uiPriority w:val="99"/>
  </w:style>
  <w:style w:type="table" w:styleId="806" w:customStyle="1">
    <w:name w:val="Table Grid Light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Таблица простая 11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Таблица простая 21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Таблица простая 3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Таблица простая 4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Таблица простая 5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Таблица-сетка 1 светлая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1 Light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Grid Table 1 Light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Grid Table 1 Light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Grid Table 1 Light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Grid Table 1 Light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Grid Table 1 Light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Таблица-сетка 2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Grid Table 2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Grid Table 2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Grid Table 2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Grid Table 2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Grid Table 2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Grid Table 2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Таблица-сетка 3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Grid Table 3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Grid Table 3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Grid Table 3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Grid Table 3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Grid Table 3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Grid Table 3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Таблица-сетка 41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Grid Table 4 - Accent 1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Grid Table 4 - Accent 2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Grid Table 4 - Accent 3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Grid Table 4 - Accent 4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Grid Table 4 - Accent 5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Grid Table 4 - Accent 6"/>
    <w:uiPriority w:val="5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Таблица-сетка 5 темная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Grid Table 5 Dark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Grid Table 5 Dark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Grid Table 5 Dark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Grid Table 5 Dark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Grid Table 5 Dark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Grid Table 5 Dark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Таблица-сетка 6 цветная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Grid Table 6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Grid Table 6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Grid Table 6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Grid Table 6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Grid Table 6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Grid Table 6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Таблица-сетка 7 цветная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Grid Table 7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Grid Table 7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Grid Table 7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Grid Table 7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Grid Table 7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Grid Table 7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Список-таблица 1 светлая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1 Light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st Table 1 Light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st Table 1 Light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st Table 1 Light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st Table 1 Light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st Table 1 Light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Список-таблица 2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st Table 2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List Table 2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List Table 2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st Table 2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List Table 2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List Table 2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Список-таблица 3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List Table 3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List Table 3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List Table 3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List Table 3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List Table 3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List Table 3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Список-таблица 4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List Table 4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List Table 4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List Table 4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List Table 4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List Table 4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List Table 4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Список-таблица 5 темная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0" w:customStyle="1">
    <w:name w:val="List Table 5 Dark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1" w:customStyle="1">
    <w:name w:val="List Table 5 Dark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2" w:customStyle="1">
    <w:name w:val="List Table 5 Dark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3" w:customStyle="1">
    <w:name w:val="List Table 5 Dark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4" w:customStyle="1">
    <w:name w:val="List Table 5 Dark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5" w:customStyle="1">
    <w:name w:val="List Table 5 Dark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6" w:customStyle="1">
    <w:name w:val="Список-таблица 6 цветная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7" w:customStyle="1">
    <w:name w:val="List Table 6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8" w:customStyle="1">
    <w:name w:val="List Table 6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99" w:customStyle="1">
    <w:name w:val="List Table 6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0" w:customStyle="1">
    <w:name w:val="List Table 6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1" w:customStyle="1">
    <w:name w:val="List Table 6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2" w:customStyle="1">
    <w:name w:val="List Table 6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3" w:customStyle="1">
    <w:name w:val="Список-таблица 7 цветная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4" w:customStyle="1">
    <w:name w:val="List Table 7 Colorful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5" w:customStyle="1">
    <w:name w:val="List Table 7 Colorful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6" w:customStyle="1">
    <w:name w:val="List Table 7 Colorful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7" w:customStyle="1">
    <w:name w:val="List Table 7 Colorful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8" w:customStyle="1">
    <w:name w:val="List Table 7 Colorful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09" w:customStyle="1">
    <w:name w:val="List Table 7 Colorful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10" w:customStyle="1">
    <w:name w:val="Lined - Accent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11" w:customStyle="1">
    <w:name w:val="Lined - Accent 1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12" w:customStyle="1">
    <w:name w:val="Lined - Accent 2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13" w:customStyle="1">
    <w:name w:val="Lined - Accent 3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14" w:customStyle="1">
    <w:name w:val="Lined - Accent 4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15" w:customStyle="1">
    <w:name w:val="Lined - Accent 5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16" w:customStyle="1">
    <w:name w:val="Lined - Accent 6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17" w:customStyle="1">
    <w:name w:val="Bordered &amp; Lined - Accent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18" w:customStyle="1">
    <w:name w:val="Bordered &amp; Lined - Accent 1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19" w:customStyle="1">
    <w:name w:val="Bordered &amp; Lined - Accent 2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20" w:customStyle="1">
    <w:name w:val="Bordered &amp; Lined - Accent 3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21" w:customStyle="1">
    <w:name w:val="Bordered &amp; Lined - Accent 4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22" w:customStyle="1">
    <w:name w:val="Bordered &amp; Lined - Accent 5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23" w:customStyle="1">
    <w:name w:val="Bordered &amp; Lined - Accent 6"/>
    <w:uiPriority w:val="99"/>
    <w:rPr>
      <w:color w:val="404040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24" w:customStyle="1">
    <w:name w:val="Bordered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25" w:customStyle="1">
    <w:name w:val="Bordered - Accent 1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26" w:customStyle="1">
    <w:name w:val="Bordered - Accent 2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27" w:customStyle="1">
    <w:name w:val="Bordered - Accent 3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28" w:customStyle="1">
    <w:name w:val="Bordered - Accent 4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29" w:customStyle="1">
    <w:name w:val="Bordered - Accent 5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930" w:customStyle="1">
    <w:name w:val="Bordered - Accent 6"/>
    <w:uiPriority w:val="99"/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931" w:customStyle="1">
    <w:name w:val="Текст сноски Знак"/>
    <w:link w:val="773"/>
    <w:uiPriority w:val="99"/>
    <w:rPr>
      <w:sz w:val="18"/>
    </w:rPr>
  </w:style>
  <w:style w:type="character" w:styleId="932" w:customStyle="1">
    <w:name w:val="Текст концевой сноски Знак"/>
    <w:link w:val="776"/>
    <w:uiPriority w:val="99"/>
    <w:rPr>
      <w:sz w:val="20"/>
    </w:rPr>
  </w:style>
  <w:style w:type="paragraph" w:styleId="933">
    <w:name w:val="Body Text"/>
    <w:basedOn w:val="717"/>
    <w:link w:val="957"/>
    <w:pPr>
      <w:ind w:right="3117"/>
    </w:pPr>
    <w:rPr>
      <w:rFonts w:ascii="Courier New" w:hAnsi="Courier New"/>
      <w:sz w:val="26"/>
      <w:lang w:val="en-US" w:eastAsia="en-US"/>
    </w:rPr>
  </w:style>
  <w:style w:type="paragraph" w:styleId="934">
    <w:name w:val="Body Text Indent"/>
    <w:basedOn w:val="717"/>
    <w:pPr>
      <w:ind w:right="-1"/>
      <w:jc w:val="both"/>
    </w:pPr>
    <w:rPr>
      <w:sz w:val="26"/>
    </w:rPr>
  </w:style>
  <w:style w:type="character" w:styleId="935">
    <w:name w:val="page number"/>
    <w:basedOn w:val="727"/>
  </w:style>
  <w:style w:type="paragraph" w:styleId="936">
    <w:name w:val="Balloon Text"/>
    <w:basedOn w:val="717"/>
    <w:link w:val="937"/>
    <w:uiPriority w:val="99"/>
    <w:rPr>
      <w:rFonts w:ascii="Segoe UI" w:hAnsi="Segoe UI"/>
      <w:sz w:val="18"/>
      <w:szCs w:val="18"/>
      <w:lang w:val="en-US" w:eastAsia="en-US"/>
    </w:rPr>
  </w:style>
  <w:style w:type="character" w:styleId="937" w:customStyle="1">
    <w:name w:val="Текст выноски Знак"/>
    <w:link w:val="936"/>
    <w:uiPriority w:val="99"/>
    <w:rPr>
      <w:rFonts w:ascii="Segoe UI" w:hAnsi="Segoe UI" w:cs="Segoe UI"/>
      <w:sz w:val="18"/>
      <w:szCs w:val="18"/>
    </w:rPr>
  </w:style>
  <w:style w:type="character" w:styleId="938" w:customStyle="1">
    <w:name w:val="Верхний колонтитул Знак"/>
    <w:link w:val="749"/>
    <w:uiPriority w:val="99"/>
  </w:style>
  <w:style w:type="numbering" w:styleId="939" w:customStyle="1">
    <w:name w:val="Нет списка1"/>
    <w:next w:val="729"/>
    <w:uiPriority w:val="99"/>
    <w:semiHidden/>
    <w:unhideWhenUsed/>
  </w:style>
  <w:style w:type="character" w:styleId="940">
    <w:name w:val="FollowedHyperlink"/>
    <w:uiPriority w:val="99"/>
    <w:unhideWhenUsed/>
    <w:rPr>
      <w:color w:val="800080"/>
      <w:u w:val="single"/>
    </w:rPr>
  </w:style>
  <w:style w:type="paragraph" w:styleId="941" w:customStyle="1">
    <w:name w:val="xl65"/>
    <w:basedOn w:val="7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2" w:customStyle="1">
    <w:name w:val="xl66"/>
    <w:basedOn w:val="7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3" w:customStyle="1">
    <w:name w:val="xl67"/>
    <w:basedOn w:val="7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68"/>
    <w:basedOn w:val="7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45" w:customStyle="1">
    <w:name w:val="xl69"/>
    <w:basedOn w:val="7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6" w:customStyle="1">
    <w:name w:val="xl70"/>
    <w:basedOn w:val="7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47" w:customStyle="1">
    <w:name w:val="xl71"/>
    <w:basedOn w:val="7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8" w:customStyle="1">
    <w:name w:val="xl72"/>
    <w:basedOn w:val="7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9" w:customStyle="1">
    <w:name w:val="xl73"/>
    <w:basedOn w:val="7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50" w:customStyle="1">
    <w:name w:val="xl74"/>
    <w:basedOn w:val="7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1" w:customStyle="1">
    <w:name w:val="xl75"/>
    <w:basedOn w:val="71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2" w:customStyle="1">
    <w:name w:val="xl76"/>
    <w:basedOn w:val="7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53" w:customStyle="1">
    <w:name w:val="xl77"/>
    <w:basedOn w:val="717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4" w:customStyle="1">
    <w:name w:val="xl78"/>
    <w:basedOn w:val="71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55" w:customStyle="1">
    <w:name w:val="xl79"/>
    <w:basedOn w:val="71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6" w:customStyle="1">
    <w:name w:val="Форма"/>
    <w:rPr>
      <w:sz w:val="28"/>
      <w:szCs w:val="28"/>
      <w:lang w:eastAsia="ru-RU"/>
    </w:rPr>
  </w:style>
  <w:style w:type="character" w:styleId="957" w:customStyle="1">
    <w:name w:val="Основной текст Знак"/>
    <w:link w:val="933"/>
    <w:rPr>
      <w:rFonts w:ascii="Courier New" w:hAnsi="Courier New"/>
      <w:sz w:val="26"/>
    </w:rPr>
  </w:style>
  <w:style w:type="paragraph" w:styleId="958" w:customStyle="1">
    <w:name w:val="ConsPlusNormal"/>
    <w:link w:val="1016"/>
    <w:rPr>
      <w:sz w:val="28"/>
      <w:szCs w:val="28"/>
      <w:lang w:eastAsia="ru-RU"/>
    </w:rPr>
  </w:style>
  <w:style w:type="numbering" w:styleId="959" w:customStyle="1">
    <w:name w:val="Нет списка11"/>
    <w:next w:val="729"/>
    <w:uiPriority w:val="99"/>
    <w:semiHidden/>
    <w:unhideWhenUsed/>
  </w:style>
  <w:style w:type="numbering" w:styleId="960" w:customStyle="1">
    <w:name w:val="Нет списка111"/>
    <w:next w:val="729"/>
    <w:uiPriority w:val="99"/>
    <w:semiHidden/>
    <w:unhideWhenUsed/>
  </w:style>
  <w:style w:type="paragraph" w:styleId="961" w:customStyle="1">
    <w:name w:val="font5"/>
    <w:basedOn w:val="717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62" w:customStyle="1">
    <w:name w:val="xl80"/>
    <w:basedOn w:val="7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63" w:customStyle="1">
    <w:name w:val="xl81"/>
    <w:basedOn w:val="7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64" w:customStyle="1">
    <w:name w:val="xl82"/>
    <w:basedOn w:val="717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965" w:customStyle="1">
    <w:name w:val="xl83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6" w:customStyle="1">
    <w:name w:val="xl84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7" w:customStyle="1">
    <w:name w:val="xl85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8" w:customStyle="1">
    <w:name w:val="xl86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9" w:customStyle="1">
    <w:name w:val="xl87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0" w:customStyle="1">
    <w:name w:val="xl88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1" w:customStyle="1">
    <w:name w:val="xl89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2" w:customStyle="1">
    <w:name w:val="xl90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3" w:customStyle="1">
    <w:name w:val="xl91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4" w:customStyle="1">
    <w:name w:val="xl92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5" w:customStyle="1">
    <w:name w:val="xl93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6" w:customStyle="1">
    <w:name w:val="xl94"/>
    <w:basedOn w:val="717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7" w:customStyle="1">
    <w:name w:val="xl95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8" w:customStyle="1">
    <w:name w:val="xl96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9" w:customStyle="1">
    <w:name w:val="xl97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80" w:customStyle="1">
    <w:name w:val="xl98"/>
    <w:basedOn w:val="7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81" w:customStyle="1">
    <w:name w:val="xl99"/>
    <w:basedOn w:val="717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2" w:customStyle="1">
    <w:name w:val="xl100"/>
    <w:basedOn w:val="7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3" w:customStyle="1">
    <w:name w:val="xl101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4" w:customStyle="1">
    <w:name w:val="xl102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5" w:customStyle="1">
    <w:name w:val="xl103"/>
    <w:basedOn w:val="7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6" w:customStyle="1">
    <w:name w:val="xl104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7" w:customStyle="1">
    <w:name w:val="xl105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8" w:customStyle="1">
    <w:name w:val="xl106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89" w:customStyle="1">
    <w:name w:val="xl107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0" w:customStyle="1">
    <w:name w:val="xl108"/>
    <w:basedOn w:val="7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1" w:customStyle="1">
    <w:name w:val="xl109"/>
    <w:basedOn w:val="7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2" w:customStyle="1">
    <w:name w:val="xl110"/>
    <w:basedOn w:val="7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3" w:customStyle="1">
    <w:name w:val="xl111"/>
    <w:basedOn w:val="7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4" w:customStyle="1">
    <w:name w:val="xl112"/>
    <w:basedOn w:val="717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95" w:customStyle="1">
    <w:name w:val="xl113"/>
    <w:basedOn w:val="7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6" w:customStyle="1">
    <w:name w:val="xl114"/>
    <w:basedOn w:val="7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7" w:customStyle="1">
    <w:name w:val="xl115"/>
    <w:basedOn w:val="717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98" w:customStyle="1">
    <w:name w:val="xl116"/>
    <w:basedOn w:val="7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9" w:customStyle="1">
    <w:name w:val="xl117"/>
    <w:basedOn w:val="717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0" w:customStyle="1">
    <w:name w:val="xl118"/>
    <w:basedOn w:val="7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1" w:customStyle="1">
    <w:name w:val="xl119"/>
    <w:basedOn w:val="71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2" w:customStyle="1">
    <w:name w:val="xl120"/>
    <w:basedOn w:val="7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3" w:customStyle="1">
    <w:name w:val="xl121"/>
    <w:basedOn w:val="71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4" w:customStyle="1">
    <w:name w:val="xl122"/>
    <w:basedOn w:val="71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5" w:customStyle="1">
    <w:name w:val="xl123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6" w:customStyle="1">
    <w:name w:val="xl124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7" w:customStyle="1">
    <w:name w:val="xl125"/>
    <w:basedOn w:val="7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1008" w:customStyle="1">
    <w:name w:val="Нет списка2"/>
    <w:next w:val="729"/>
    <w:uiPriority w:val="99"/>
    <w:semiHidden/>
    <w:unhideWhenUsed/>
  </w:style>
  <w:style w:type="numbering" w:styleId="1009" w:customStyle="1">
    <w:name w:val="Нет списка3"/>
    <w:next w:val="729"/>
    <w:uiPriority w:val="99"/>
    <w:semiHidden/>
    <w:unhideWhenUsed/>
  </w:style>
  <w:style w:type="paragraph" w:styleId="1010" w:customStyle="1">
    <w:name w:val="font6"/>
    <w:basedOn w:val="71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11" w:customStyle="1">
    <w:name w:val="font7"/>
    <w:basedOn w:val="71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12" w:customStyle="1">
    <w:name w:val="font8"/>
    <w:basedOn w:val="71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13" w:customStyle="1">
    <w:name w:val="Нет списка4"/>
    <w:next w:val="729"/>
    <w:uiPriority w:val="99"/>
    <w:semiHidden/>
    <w:unhideWhenUsed/>
  </w:style>
  <w:style w:type="character" w:styleId="1014" w:customStyle="1">
    <w:name w:val="Нижний колонтитул Знак"/>
    <w:link w:val="750"/>
    <w:uiPriority w:val="99"/>
  </w:style>
  <w:style w:type="paragraph" w:styleId="1015" w:customStyle="1">
    <w:name w:val="ConsPlusNonformat"/>
    <w:uiPriority w:val="99"/>
    <w:rPr>
      <w:rFonts w:ascii="Courier New" w:hAnsi="Courier New" w:eastAsia="Calibri" w:cs="Courier New"/>
      <w:lang w:eastAsia="en-US"/>
    </w:rPr>
  </w:style>
  <w:style w:type="character" w:styleId="1016" w:customStyle="1">
    <w:name w:val="ConsPlusNormal Знак"/>
    <w:link w:val="958"/>
    <w:rPr>
      <w:sz w:val="28"/>
      <w:szCs w:val="28"/>
      <w:lang w:eastAsia="ru-RU" w:bidi="ar-SA"/>
    </w:rPr>
  </w:style>
  <w:style w:type="paragraph" w:styleId="1017" w:customStyle="1">
    <w:name w:val="ConsPlusTitle"/>
    <w:pPr>
      <w:widowControl w:val="off"/>
    </w:pPr>
    <w:rPr>
      <w:rFonts w:ascii="Calibri" w:hAnsi="Calibri" w:cs="Calibri"/>
      <w:b/>
      <w:sz w:val="22"/>
      <w:lang w:eastAsia="ru-RU"/>
    </w:rPr>
  </w:style>
  <w:style w:type="character" w:styleId="1018">
    <w:name w:val="annotation reference"/>
    <w:rPr>
      <w:sz w:val="16"/>
      <w:szCs w:val="16"/>
    </w:rPr>
  </w:style>
  <w:style w:type="paragraph" w:styleId="1019">
    <w:name w:val="annotation text"/>
    <w:basedOn w:val="717"/>
    <w:link w:val="1020"/>
    <w:rPr>
      <w:lang w:val="en-US"/>
    </w:rPr>
  </w:style>
  <w:style w:type="character" w:styleId="1020" w:customStyle="1">
    <w:name w:val="Текст примечания Знак"/>
    <w:link w:val="1019"/>
    <w:rPr>
      <w:lang w:eastAsia="ru-RU"/>
    </w:rPr>
  </w:style>
  <w:style w:type="paragraph" w:styleId="1021" w:customStyle="1">
    <w:name w:val="ConsPlusNormal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NewRoman" w:hAnsi="TimesNewRoman" w:eastAsia="TimesNewRoman" w:cs="TimesNewRoman"/>
      <w:sz w:val="24"/>
      <w:lang w:val="en-US"/>
    </w:rPr>
  </w:style>
  <w:style w:type="paragraph" w:styleId="1022" w:customStyle="1">
    <w:name w:val="ConsPlusTitle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 w:cs="Arial"/>
      <w:b/>
      <w:sz w:val="24"/>
      <w:lang w:val="en-US"/>
    </w:rPr>
  </w:style>
  <w:style w:type="character" w:styleId="1023" w:customStyle="1">
    <w:name w:val="Гиперссылка"/>
    <w:uiPriority w:val="99"/>
    <w:unhideWhenUsed/>
    <w:rPr>
      <w:color w:val="0000ff"/>
      <w:u w:val="single"/>
    </w:rPr>
  </w:style>
  <w:style w:type="paragraph" w:styleId="1024" w:customStyle="1">
    <w:name w:val="Standard (WW)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Liberation Serif" w:hAnsi="Liberation Serif" w:eastAsia="Tahoma" w:cs="Lohit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vshivtsev-adm</cp:lastModifiedBy>
  <cp:revision>38</cp:revision>
  <dcterms:created xsi:type="dcterms:W3CDTF">2025-11-12T09:12:00Z</dcterms:created>
  <dcterms:modified xsi:type="dcterms:W3CDTF">2026-09-17T12:53:45Z</dcterms:modified>
  <cp:version>983040</cp:version>
</cp:coreProperties>
</file>