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2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-575945</wp:posOffset>
                </wp:positionV>
                <wp:extent cx="6285865" cy="1661795"/>
                <wp:effectExtent l="0" t="0" r="0" b="0"/>
                <wp:wrapNone/>
                <wp:docPr id="1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916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11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11"/>
                                <w:spacing w:before="120" w:line="240" w:lineRule="auto"/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ГЛАВА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18.09.2026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168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0" o:spid="_x0000_s0000" style="position:absolute;z-index:251657216;o:allowoverlap:true;o:allowincell:true;mso-position-horizontal-relative:text;margin-left:0.60pt;mso-position-horizontal:absolute;mso-position-vertical-relative:text;margin-top:-45.35pt;mso-position-vertical:absolute;width:494.95pt;height:130.85pt;mso-wrap-distance-left:9.00pt;mso-wrap-distance-top:0.00pt;mso-wrap-distance-right:9.00pt;mso-wrap-distance-bottom:0.00pt;" coordorigin="14,6" coordsize="98,26">
                <v:shape id="shape 1" o:spid="_x0000_s1" o:spt="202" type="#_x0000_t202" style="position:absolute;left:14;top:6;width:98;height:26;v-text-anchor:top;visibility:visible;" fillcolor="#FFFFFF" stroked="f">
                  <v:textbox inset="0,0,0,0">
                    <w:txbxContent>
                      <w:p>
                        <w:pPr>
                          <w:pStyle w:val="916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11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11"/>
                          <w:spacing w:before="120" w:line="240" w:lineRule="auto"/>
                          <w:rPr>
                            <w:sz w:val="28"/>
                            <w:szCs w:val="28"/>
                            <w:highlight w:val="none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ГЛАВА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ГОРОДА ПЕРМИ</w:t>
                        </w: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 id="shape 2" o:spid="_x0000_s2" o:spt="202" type="#_x0000_t202" style="position:absolute;left:18;top:27;width:24;height:4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18.09.2026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92;top:27;width:17;height:4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168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-572770</wp:posOffset>
                </wp:positionV>
                <wp:extent cx="407035" cy="495300"/>
                <wp:effectExtent l="0" t="0" r="0" b="0"/>
                <wp:wrapNone/>
                <wp:docPr id="2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z-index:251658240;o:allowoverlap:true;o:allowincell:true;mso-position-horizontal-relative:text;margin-left:232.35pt;mso-position-horizontal:absolute;mso-position-vertical-relative:text;margin-top:-45.1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12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12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spacing w:line="240" w:lineRule="exact"/>
        <w:rPr>
          <w:b/>
          <w:bCs w:val="0"/>
          <w:i w:val="0"/>
          <w:sz w:val="28"/>
          <w:szCs w:val="28"/>
        </w:rPr>
      </w:pPr>
      <w:r>
        <w:rPr>
          <w:b/>
          <w:bCs w:val="0"/>
          <w:i w:val="0"/>
          <w:sz w:val="28"/>
          <w:szCs w:val="28"/>
        </w:rPr>
      </w:r>
      <w:r>
        <w:rPr>
          <w:b/>
          <w:bCs w:val="0"/>
          <w:i w:val="0"/>
          <w:sz w:val="28"/>
          <w:szCs w:val="28"/>
        </w:rPr>
      </w:r>
      <w:r>
        <w:rPr>
          <w:b/>
          <w:bCs w:val="0"/>
          <w:i w:val="0"/>
          <w:sz w:val="28"/>
          <w:szCs w:val="28"/>
        </w:rPr>
      </w:r>
    </w:p>
    <w:p>
      <w:pPr>
        <w:spacing w:line="240" w:lineRule="exact"/>
        <w:rPr>
          <w:b/>
          <w:bCs w:val="0"/>
          <w:i w:val="0"/>
          <w:sz w:val="28"/>
          <w:szCs w:val="28"/>
        </w:rPr>
      </w:pPr>
      <w:r>
        <w:rPr>
          <w:b/>
          <w:bCs w:val="0"/>
          <w:i w:val="0"/>
          <w:sz w:val="28"/>
          <w:szCs w:val="28"/>
        </w:rPr>
      </w:r>
      <w:r>
        <w:rPr>
          <w:b/>
          <w:bCs w:val="0"/>
          <w:i w:val="0"/>
          <w:sz w:val="28"/>
          <w:szCs w:val="28"/>
        </w:rPr>
      </w:r>
      <w:r>
        <w:rPr>
          <w:b/>
          <w:bCs w:val="0"/>
          <w:i w:val="0"/>
          <w:sz w:val="28"/>
          <w:szCs w:val="28"/>
        </w:rPr>
      </w:r>
    </w:p>
    <w:p>
      <w:pPr>
        <w:spacing w:line="240" w:lineRule="exact"/>
        <w:rPr>
          <w:b/>
          <w:bCs w:val="0"/>
          <w:i w:val="0"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  <w:highlight w:val="none"/>
        </w:rPr>
      </w:r>
      <w:r>
        <w:rPr>
          <w:b/>
          <w:bCs w:val="0"/>
          <w:i w:val="0"/>
          <w:sz w:val="28"/>
          <w:szCs w:val="28"/>
        </w:rPr>
      </w:r>
      <w:r>
        <w:rPr>
          <w:b/>
          <w:bCs w:val="0"/>
          <w:i w:val="0"/>
          <w:sz w:val="28"/>
          <w:szCs w:val="28"/>
        </w:rPr>
      </w:r>
    </w:p>
    <w:p>
      <w:pPr>
        <w:jc w:val="center"/>
        <w:spacing w:line="240" w:lineRule="exact"/>
        <w:rPr>
          <w:b/>
          <w:bCs w:val="0"/>
          <w:i w:val="0"/>
          <w:sz w:val="28"/>
          <w:szCs w:val="28"/>
          <w:highlight w:val="none"/>
        </w:rPr>
      </w:pPr>
      <w:r>
        <w:rPr>
          <w:b/>
          <w:bCs/>
          <w:i w:val="0"/>
          <w:iCs w:val="0"/>
          <w:sz w:val="28"/>
          <w:szCs w:val="28"/>
          <w:highlight w:val="none"/>
        </w:rPr>
      </w:r>
      <w:r>
        <w:rPr>
          <w:b/>
          <w:bCs w:val="0"/>
          <w:i w:val="0"/>
          <w:sz w:val="28"/>
          <w:szCs w:val="28"/>
          <w:highlight w:val="none"/>
        </w:rPr>
      </w:r>
      <w:r>
        <w:rPr>
          <w:b/>
          <w:bCs w:val="0"/>
          <w:i w:val="0"/>
          <w:sz w:val="28"/>
          <w:szCs w:val="28"/>
          <w:highlight w:val="none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 xml:space="preserve">О назначении общественных </w:t>
      </w:r>
      <w:r>
        <w:rPr>
          <w:b/>
          <w:bCs/>
          <w:i w:val="0"/>
          <w:iCs w:val="0"/>
          <w:sz w:val="28"/>
          <w:szCs w:val="28"/>
        </w:rPr>
        <w:t xml:space="preserve">обсуждений</w:t>
      </w: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рассмотрению </w:t>
      </w:r>
      <w:r>
        <w:rPr>
          <w:b/>
          <w:sz w:val="28"/>
          <w:szCs w:val="28"/>
        </w:rPr>
        <w:t xml:space="preserve">проекта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</w:t>
      </w:r>
      <w:r>
        <w:rPr>
          <w:b/>
          <w:sz w:val="28"/>
          <w:szCs w:val="28"/>
        </w:rPr>
        <w:t xml:space="preserve">изменений </w:t>
      </w:r>
      <w:r>
        <w:rPr>
          <w:b/>
          <w:sz w:val="28"/>
          <w:szCs w:val="28"/>
        </w:rPr>
        <w:t xml:space="preserve">в Правила землепользования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 застройки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города </w:t>
      </w:r>
      <w:r>
        <w:rPr>
          <w:b/>
          <w:sz w:val="28"/>
          <w:szCs w:val="28"/>
        </w:rPr>
        <w:t xml:space="preserve">Перми, </w:t>
      </w:r>
      <w:r>
        <w:rPr>
          <w:b/>
          <w:sz w:val="28"/>
          <w:szCs w:val="28"/>
        </w:rPr>
        <w:t xml:space="preserve">утвержденные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решением </w:t>
      </w:r>
      <w:r>
        <w:rPr>
          <w:b/>
          <w:sz w:val="28"/>
          <w:szCs w:val="28"/>
        </w:rPr>
        <w:t xml:space="preserve">Пермской городской Думы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  <w:t xml:space="preserve">от 26.06.2007 № 143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yellow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 основании Градостроительного кодекса Российской Федерации,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Федерального закона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 20 марта 2025 г. № 33-ФЗ 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Об общих принципах организации местного самоуправления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в единой системе публичной власти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Регламента работы комиссии по подготовке проекта правил землепользования </w:t>
        <w:br/>
        <w:t xml:space="preserve">и застройки Пермского городского округа, утвержденного приказом Министерства по управлению имуществом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градострои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тельной деятельности Пермского края </w:t>
        <w:br/>
        <w:t xml:space="preserve">от 30 декабря 2020 г.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31-02-1-4-1037, </w:t>
      </w:r>
      <w:hyperlink r:id="rId14" w:tooltip="consultantplus://offline/ref=3333E7EB7C2DE1014DC29D0682D760D7B6E7C555BF854C9818DF45BC5E7A33737026127385840B082A3500C28F0AC77D4DB3DDB222199DD89B5B0A72l6F1G" w:history="1">
        <w:r>
          <w:rPr>
            <w:rFonts w:ascii="Times New Roman" w:hAnsi="Times New Roman" w:eastAsia="Times New Roman" w:cs="Times New Roman"/>
            <w:sz w:val="28"/>
            <w:szCs w:val="28"/>
          </w:rPr>
          <w:t xml:space="preserve">Устава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города Перми, </w:t>
      </w:r>
      <w:hyperlink r:id="rId15" w:tooltip="consultantplus://offline/ref=3333E7EB7C2DE1014DC29D0682D760D7B6E7C555BF85499918DF45BC5E7A33737026127397845304283D1EC0891F912C0BlEF4G" w:history="1">
        <w:r>
          <w:rPr>
            <w:rFonts w:ascii="Times New Roman" w:hAnsi="Times New Roman" w:eastAsia="Times New Roman" w:cs="Times New Roman"/>
            <w:sz w:val="28"/>
            <w:szCs w:val="28"/>
          </w:rPr>
          <w:t xml:space="preserve">решения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Пермской городской Думы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26 июня 2007 г.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143 «Об утверждении Правил землепользования и застройки города Перми», Положения о порядке организации и проведения общественных обсуждений по вопросам градостроительной деятельности в городе Перми, утвержденного решением Пермской городской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Думы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26 ап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реля 2022 г.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№ 83,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заключения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комиссии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 подготовке проекта правил землепользования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 застройки Пермского городского округа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</w:t>
      </w:r>
      <w:r>
        <w:rPr>
          <w:sz w:val="28"/>
          <w:szCs w:val="28"/>
          <w:highlight w:val="white"/>
        </w:rPr>
        <w:t xml:space="preserve"> рекомендациями о готовности проекта</w:t>
      </w:r>
      <w:r>
        <w:rPr>
          <w:sz w:val="28"/>
          <w:szCs w:val="28"/>
          <w:highlight w:val="white"/>
        </w:rPr>
        <w:t xml:space="preserve"> о внесении</w:t>
      </w:r>
      <w:r>
        <w:rPr>
          <w:sz w:val="28"/>
          <w:szCs w:val="28"/>
          <w:highlight w:val="white"/>
        </w:rPr>
        <w:t xml:space="preserve"> изменений в Правил</w:t>
      </w:r>
      <w:r>
        <w:rPr>
          <w:sz w:val="28"/>
          <w:szCs w:val="28"/>
          <w:highlight w:val="white"/>
        </w:rPr>
        <w:t xml:space="preserve">а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землепользования и застройки города Перми к рассмотрению на</w:t>
      </w:r>
      <w:r>
        <w:rPr>
          <w:sz w:val="28"/>
          <w:szCs w:val="28"/>
          <w:highlight w:val="white"/>
          <w:shd w:val="clear" w:color="auto" w:fill="ffffff"/>
        </w:rPr>
        <w:t xml:space="preserve"> общественных обсуждениях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от 07 сентября </w:t>
      </w:r>
      <w:r>
        <w:rPr>
          <w:sz w:val="28"/>
          <w:szCs w:val="28"/>
          <w:highlight w:val="white"/>
        </w:rPr>
        <w:t xml:space="preserve">2026</w:t>
      </w:r>
      <w:r>
        <w:rPr>
          <w:sz w:val="28"/>
          <w:szCs w:val="28"/>
          <w:highlight w:val="white"/>
        </w:rPr>
        <w:t xml:space="preserve"> г.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№ </w:t>
      </w:r>
      <w:r>
        <w:rPr>
          <w:sz w:val="28"/>
          <w:szCs w:val="28"/>
          <w:highlight w:val="white"/>
        </w:rPr>
        <w:t xml:space="preserve">3</w:t>
      </w:r>
      <w:r>
        <w:rPr>
          <w:sz w:val="28"/>
          <w:szCs w:val="28"/>
          <w:highlight w:val="white"/>
        </w:rPr>
        <w:t xml:space="preserve">5</w:t>
      </w:r>
      <w:r>
        <w:rPr>
          <w:sz w:val="28"/>
          <w:szCs w:val="28"/>
          <w:highlight w:val="white"/>
        </w:rPr>
        <w:t xml:space="preserve">-</w:t>
      </w:r>
      <w:r>
        <w:rPr>
          <w:sz w:val="28"/>
          <w:szCs w:val="28"/>
          <w:highlight w:val="white"/>
        </w:rPr>
        <w:t xml:space="preserve">0</w:t>
      </w:r>
      <w:r>
        <w:rPr>
          <w:sz w:val="28"/>
          <w:szCs w:val="28"/>
          <w:highlight w:val="white"/>
        </w:rPr>
        <w:t xml:space="preserve">1</w:t>
      </w:r>
      <w:r>
        <w:rPr>
          <w:sz w:val="28"/>
          <w:szCs w:val="28"/>
          <w:highlight w:val="white"/>
        </w:rPr>
        <w:t xml:space="preserve">-</w:t>
      </w:r>
      <w:r>
        <w:rPr>
          <w:sz w:val="28"/>
          <w:szCs w:val="28"/>
          <w:highlight w:val="white"/>
        </w:rPr>
        <w:t xml:space="preserve">0</w:t>
      </w:r>
      <w:r>
        <w:rPr>
          <w:sz w:val="28"/>
          <w:szCs w:val="28"/>
          <w:highlight w:val="white"/>
        </w:rPr>
        <w:t xml:space="preserve">1</w:t>
      </w:r>
      <w:r>
        <w:rPr>
          <w:sz w:val="28"/>
          <w:szCs w:val="28"/>
          <w:highlight w:val="white"/>
        </w:rPr>
        <w:t xml:space="preserve">-</w:t>
      </w:r>
      <w:r>
        <w:rPr>
          <w:sz w:val="28"/>
          <w:szCs w:val="28"/>
          <w:highlight w:val="white"/>
        </w:rPr>
        <w:t xml:space="preserve">1</w:t>
      </w:r>
      <w:r>
        <w:rPr>
          <w:sz w:val="28"/>
          <w:szCs w:val="28"/>
          <w:highlight w:val="white"/>
        </w:rPr>
        <w:t xml:space="preserve">4</w:t>
      </w:r>
      <w:r>
        <w:rPr>
          <w:sz w:val="28"/>
          <w:szCs w:val="28"/>
          <w:highlight w:val="white"/>
        </w:rPr>
        <w:t xml:space="preserve">0</w:t>
      </w: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ind w:firstLine="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ПОСТАНОВЛЯЮ: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20"/>
        <w:jc w:val="both"/>
        <w:spacing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Назначить общественные обсуждения по рассмотрению проекта </w:t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 внесении изменений в Правила землепользования и застройки города Перми, утвержденны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 решением Пермской городской Думы от 26 июня 2007 г. № 143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(далее − Про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ект,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Правила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части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:</w:t>
      </w:r>
      <w:r/>
    </w:p>
    <w:p>
      <w:pPr>
        <w:ind w:firstLine="709"/>
        <w:jc w:val="both"/>
        <w:spacing w:line="283" w:lineRule="atLeast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1.1. </w:t>
      </w:r>
      <w:r>
        <w:rPr>
          <w:sz w:val="28"/>
          <w:szCs w:val="28"/>
        </w:rPr>
        <w:t xml:space="preserve">установления границ подзоны Ц-2 (П 3,5</w:t>
      </w:r>
      <w:r>
        <w:rPr>
          <w:sz w:val="28"/>
          <w:szCs w:val="28"/>
        </w:rPr>
        <w:t xml:space="preserve">) территориальной зоны </w:t>
      </w:r>
      <w:r>
        <w:rPr>
          <w:sz w:val="28"/>
          <w:szCs w:val="28"/>
        </w:rPr>
        <w:t xml:space="preserve">обслуживания и деловой активности местного значения </w:t>
      </w:r>
      <w:r>
        <w:rPr>
          <w:sz w:val="28"/>
          <w:szCs w:val="28"/>
        </w:rPr>
        <w:t xml:space="preserve">(Ц-2</w:t>
      </w:r>
      <w:r>
        <w:rPr>
          <w:sz w:val="28"/>
          <w:szCs w:val="28"/>
        </w:rPr>
        <w:t xml:space="preserve">) в отношении земельного участка с кадастровым номером </w:t>
      </w:r>
      <w:r>
        <w:rPr>
          <w:sz w:val="28"/>
          <w:szCs w:val="28"/>
        </w:rPr>
        <w:t xml:space="preserve">59:01:4410745:225</w:t>
      </w:r>
      <w:r>
        <w:rPr>
          <w:sz w:val="28"/>
          <w:szCs w:val="28"/>
        </w:rPr>
        <w:t xml:space="preserve">, расположенного </w:t>
      </w:r>
      <w:r>
        <w:rPr>
          <w:sz w:val="28"/>
          <w:szCs w:val="28"/>
        </w:rPr>
        <w:t xml:space="preserve">по ул. Энгельса в Дзержинском районе города Перми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3" w:lineRule="atLeast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>
        <w:rPr>
          <w:sz w:val="28"/>
          <w:szCs w:val="28"/>
        </w:rPr>
        <w:t xml:space="preserve">устано</w:t>
      </w:r>
      <w:r>
        <w:rPr>
          <w:sz w:val="28"/>
          <w:szCs w:val="28"/>
        </w:rPr>
        <w:t xml:space="preserve">вления границ подзоны Ц-2 (П 4,5</w:t>
      </w:r>
      <w:r>
        <w:rPr>
          <w:sz w:val="28"/>
          <w:szCs w:val="28"/>
        </w:rPr>
        <w:t xml:space="preserve">) территориальной зоны обслуживания и деловой активности местного значения (Ц-2) в отношении земельного участка с кадас</w:t>
      </w:r>
      <w:r>
        <w:rPr>
          <w:sz w:val="28"/>
          <w:szCs w:val="28"/>
        </w:rPr>
        <w:t xml:space="preserve">тровым номером 59:01:4410745:227</w:t>
      </w:r>
      <w:r>
        <w:rPr>
          <w:sz w:val="28"/>
          <w:szCs w:val="28"/>
        </w:rPr>
        <w:t xml:space="preserve">, расположенного по ул. Энгельса в Дзержинском районе города Перми;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3" w:lineRule="atLeast"/>
        <w:rPr>
          <w:highlight w:val="none"/>
        </w:rPr>
      </w:pPr>
      <w:r>
        <w:rPr>
          <w:sz w:val="28"/>
          <w:szCs w:val="28"/>
        </w:rPr>
        <w:t xml:space="preserve">1.3</w:t>
      </w:r>
      <w:r>
        <w:rPr>
          <w:sz w:val="28"/>
          <w:szCs w:val="28"/>
        </w:rPr>
        <w:t xml:space="preserve">. установления границ территориальной </w:t>
      </w:r>
      <w:r>
        <w:rPr>
          <w:sz w:val="28"/>
          <w:szCs w:val="28"/>
        </w:rPr>
        <w:t xml:space="preserve">зоны индустриально-технологических парков, инновационной и логис</w:t>
      </w:r>
      <w:r>
        <w:rPr>
          <w:sz w:val="28"/>
          <w:szCs w:val="28"/>
        </w:rPr>
        <w:t xml:space="preserve">тической инфраструктуры </w:t>
        <w:br/>
        <w:t xml:space="preserve">(ЦС-ИТ)</w:t>
      </w:r>
      <w:r>
        <w:rPr>
          <w:sz w:val="28"/>
          <w:szCs w:val="28"/>
        </w:rPr>
        <w:t xml:space="preserve"> в отношении земельного участка с кадастровым номером </w:t>
      </w:r>
      <w:r>
        <w:rPr>
          <w:sz w:val="28"/>
          <w:szCs w:val="28"/>
        </w:rPr>
        <w:t xml:space="preserve">59:01:4410720:148</w:t>
      </w:r>
      <w:r>
        <w:rPr>
          <w:sz w:val="28"/>
          <w:szCs w:val="28"/>
        </w:rPr>
        <w:t xml:space="preserve">, расположенного по </w:t>
      </w:r>
      <w:r>
        <w:rPr>
          <w:sz w:val="28"/>
          <w:szCs w:val="28"/>
        </w:rPr>
        <w:t xml:space="preserve">проспекту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Декабристов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з/у 92</w:t>
      </w:r>
      <w:r>
        <w:rPr>
          <w:sz w:val="28"/>
          <w:szCs w:val="28"/>
        </w:rPr>
        <w:t xml:space="preserve"> </w:t>
        <w:br/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Индустриальном</w:t>
      </w:r>
      <w:r>
        <w:rPr>
          <w:sz w:val="28"/>
          <w:szCs w:val="28"/>
        </w:rPr>
        <w:t xml:space="preserve"> районе города Перми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1.4.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д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ополнения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перечня территориальных зон, установленных на карте градостроительного зонирования города Перми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установленного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статьей 52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Правил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территориальной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зоной индустриально-технологических парков, инновационной и логистической инфраструктуры (ЦС-ИТ)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1.5. д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ополнения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перечня территориальных зон и подзон, установленных </w:t>
        <w:br/>
        <w:t xml:space="preserve">на карте градостроительного зонирования города Перми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установленного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статьей 52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Правил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зоной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Ц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подзоной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Ц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4,5)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1.6. дополнения градостроительного регламента территориальной зоны обслуживания и деловой активности местного значения (Ц-2), установленного статьей 52.1 Правил,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зоной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Ц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подзоной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Ц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4,5)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line="283" w:lineRule="atLeast"/>
        <w:rPr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1.7. дополнения градостроительных регламентов, установленных статьей 52.2 Правил, градостроительным регламентом территориальной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зоны индустриально-технологических парков, инновационной и логистической инфраструктуры (ЦС-ИТ)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spacing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Департаменту градостроительства и архитекту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ры администрации города Перми: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2.1. обеспечить размещение Проекта с информационными материалами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 нему, направленных комиссией по подготовке проекта правил землепользования и застройки Пермского городского округа,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29 сентября 2026 г.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одновременно: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en-US"/>
        </w:rPr>
        <w:t xml:space="preserve">муниципальной информационной системе, обеспечивающей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en-US"/>
        </w:rPr>
        <w:t xml:space="preserve">проведение общественных обсуждений с использованием информационно-телекоммуникационной сети Интернет, размещенной по адрес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en-US"/>
        </w:rPr>
        <w:t xml:space="preserve">у: </w:t>
      </w:r>
      <w:hyperlink r:id="rId16" w:tooltip="https://isogd.gorodperm.ru/" w:history="1">
        <w:r>
          <w:rPr>
            <w:rFonts w:ascii="Times New Roman" w:hAnsi="Times New Roman" w:eastAsia="Times New Roman" w:cs="Times New Roman"/>
            <w:sz w:val="28"/>
            <w:szCs w:val="28"/>
            <w:shd w:val="clear" w:color="auto" w:fill="ffffff"/>
            <w:lang w:eastAsia="en-US"/>
          </w:rPr>
          <w:t xml:space="preserve">isogd.gorodperm.ru</w:t>
        </w:r>
      </w:hyperlink>
      <w:r>
        <w:rPr>
          <w:rFonts w:ascii="Times New Roman" w:hAnsi="Times New Roman" w:eastAsia="Times New Roman" w:cs="Times New Roman"/>
          <w:bCs/>
          <w:sz w:val="28"/>
          <w:szCs w:val="28"/>
          <w:lang w:eastAsia="en-US"/>
        </w:rPr>
        <w:t xml:space="preserve"> (далее – Информационная система);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сетевом издании «Официальный сайт муниципального образования город Пермь www.gorodperm.ru» (далее – Официальный сайт);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2. </w:t>
      </w:r>
      <w:r>
        <w:rPr>
          <w:sz w:val="28"/>
          <w:szCs w:val="28"/>
        </w:rPr>
        <w:t xml:space="preserve">направить Проект с перечнем информационных материалов к нему </w:t>
        <w:br/>
      </w:r>
      <w:r>
        <w:rPr>
          <w:sz w:val="28"/>
          <w:szCs w:val="28"/>
        </w:rPr>
        <w:t xml:space="preserve">в </w:t>
      </w:r>
      <w:r>
        <w:rPr>
          <w:sz w:val="28"/>
          <w:szCs w:val="28"/>
          <w:highlight w:val="white"/>
        </w:rPr>
        <w:t xml:space="preserve">территориальные организационные комитет</w:t>
      </w:r>
      <w:r>
        <w:rPr>
          <w:sz w:val="28"/>
          <w:szCs w:val="28"/>
          <w:highlight w:val="white"/>
        </w:rPr>
        <w:t xml:space="preserve">ы по проведению общественных обсуждений по вопросам градостроительной деятельности при </w:t>
      </w:r>
      <w:r>
        <w:rPr>
          <w:sz w:val="28"/>
          <w:szCs w:val="28"/>
          <w:highlight w:val="white"/>
        </w:rPr>
        <w:t xml:space="preserve">администрациях</w:t>
      </w:r>
      <w:r>
        <w:rPr>
          <w:sz w:val="28"/>
          <w:szCs w:val="28"/>
          <w:highlight w:val="white"/>
        </w:rPr>
        <w:t xml:space="preserve"> районов </w:t>
      </w:r>
      <w:r>
        <w:rPr>
          <w:sz w:val="28"/>
          <w:szCs w:val="28"/>
          <w:highlight w:val="white"/>
        </w:rPr>
        <w:t xml:space="preserve">города Перми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(</w:t>
      </w:r>
      <w:r>
        <w:rPr>
          <w:sz w:val="28"/>
          <w:szCs w:val="28"/>
          <w:highlight w:val="white"/>
        </w:rPr>
        <w:t xml:space="preserve">далее – </w:t>
      </w:r>
      <w:r>
        <w:rPr>
          <w:sz w:val="28"/>
          <w:szCs w:val="28"/>
          <w:highlight w:val="white"/>
        </w:rPr>
        <w:t xml:space="preserve">Территориальные ор</w:t>
      </w:r>
      <w:r>
        <w:rPr>
          <w:sz w:val="28"/>
          <w:szCs w:val="28"/>
          <w:highlight w:val="white"/>
        </w:rPr>
        <w:t xml:space="preserve">ганизационные комитет</w:t>
      </w:r>
      <w:r>
        <w:rPr>
          <w:sz w:val="28"/>
          <w:szCs w:val="28"/>
          <w:highlight w:val="white"/>
        </w:rPr>
        <w:t xml:space="preserve">ы)</w:t>
      </w:r>
      <w:r>
        <w:rPr>
          <w:sz w:val="28"/>
          <w:szCs w:val="28"/>
        </w:rPr>
        <w:t xml:space="preserve"> </w:t>
        <w:br/>
        <w:t xml:space="preserve">для организации проведения общественных обсуждени</w:t>
      </w:r>
      <w:r>
        <w:rPr>
          <w:sz w:val="28"/>
          <w:szCs w:val="28"/>
          <w:highlight w:val="none"/>
        </w:rPr>
        <w:t xml:space="preserve">й по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рассмотрению Проекта</w:t>
      </w:r>
      <w:r>
        <w:rPr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2.3. осуществить сбор предложений и замечаний участников общественных обсуждений по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рассмотрению Проекта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2.4. осуществить идентификацию участников общественных обсуждений при подго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товке протокола общественных обсуждений по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рассмотрению Проекта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при представлении предложений и замечаний участниками общественных обсуждений в случаях, указанных в пункте 6.2 настоящего постановления;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b w:val="0"/>
          <w:bCs w:val="0"/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2.5. </w:t>
      </w:r>
      <w:r>
        <w:rPr>
          <w:sz w:val="28"/>
          <w:szCs w:val="28"/>
          <w:highlight w:val="white"/>
        </w:rPr>
        <w:t xml:space="preserve">в установленный срок подготовить и оформить протокол </w:t>
      </w:r>
      <w:r>
        <w:rPr>
          <w:sz w:val="28"/>
          <w:szCs w:val="28"/>
          <w:highlight w:val="white"/>
        </w:rPr>
        <w:t xml:space="preserve">общественных обсуждений по рассмотрению Проекта</w:t>
      </w:r>
      <w:r>
        <w:rPr>
          <w:sz w:val="28"/>
          <w:szCs w:val="28"/>
          <w:highlight w:val="white"/>
        </w:rPr>
        <w:t xml:space="preserve"> и направить его в комиссию по подготовке проекта правил землепользования и застройки Пермского городского округа;</w:t>
      </w:r>
      <w:r>
        <w:rPr>
          <w:b w:val="0"/>
          <w:bCs w:val="0"/>
          <w:sz w:val="28"/>
          <w:szCs w:val="28"/>
          <w:highlight w:val="white"/>
        </w:rPr>
      </w:r>
      <w:r>
        <w:rPr>
          <w:b w:val="0"/>
          <w:bCs w:val="0"/>
          <w:sz w:val="28"/>
          <w:szCs w:val="28"/>
          <w:highlight w:val="white"/>
        </w:rPr>
      </w:r>
    </w:p>
    <w:p>
      <w:pPr>
        <w:ind w:firstLine="709"/>
        <w:jc w:val="both"/>
        <w:spacing w:line="240" w:lineRule="auto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2.6.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своевременно подготовить заключение о результатах общественных обсуждений по рассмотрению Проекта, разместить его в Информационной системе, а также обеспечить опубликование в печатном средстве</w:t>
      </w:r>
      <w:r>
        <w:rPr>
          <w:sz w:val="28"/>
          <w:szCs w:val="28"/>
          <w:highlight w:val="white"/>
        </w:rPr>
        <w:t xml:space="preserve"> массовой информации «Официальный бюллетень органов местного самоуправления муниципального образования город Пермь» и размещение на </w:t>
      </w:r>
      <w:r>
        <w:rPr>
          <w:sz w:val="28"/>
          <w:szCs w:val="28"/>
          <w:highlight w:val="white"/>
        </w:rPr>
        <w:t xml:space="preserve">Официальном сайте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40" w:lineRule="auto"/>
        <w:rPr>
          <w:b w:val="0"/>
          <w:bCs w:val="0"/>
          <w:sz w:val="28"/>
          <w:szCs w:val="28"/>
          <w:highlight w:val="yellow"/>
        </w:rPr>
        <w:suppressLineNumbers w:val="0"/>
      </w:pPr>
      <w:r>
        <w:rPr>
          <w:sz w:val="28"/>
          <w:szCs w:val="28"/>
          <w:highlight w:val="white"/>
        </w:rPr>
        <w:t xml:space="preserve">2.7. </w:t>
      </w:r>
      <w:r>
        <w:rPr>
          <w:sz w:val="28"/>
          <w:szCs w:val="28"/>
          <w:highlight w:val="white"/>
        </w:rPr>
        <w:t xml:space="preserve">в установлен</w:t>
      </w:r>
      <w:r>
        <w:rPr>
          <w:sz w:val="28"/>
          <w:szCs w:val="28"/>
          <w:highlight w:val="none"/>
        </w:rPr>
        <w:t xml:space="preserve">ный срок направить заключение о результатах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по рассмотрению Проекта в </w:t>
      </w:r>
      <w:r>
        <w:rPr>
          <w:sz w:val="28"/>
          <w:szCs w:val="28"/>
          <w:highlight w:val="none"/>
        </w:rPr>
        <w:t xml:space="preserve">к</w:t>
      </w:r>
      <w:r>
        <w:rPr>
          <w:sz w:val="28"/>
          <w:szCs w:val="28"/>
          <w:highlight w:val="none"/>
        </w:rPr>
        <w:t xml:space="preserve">омисси</w:t>
      </w:r>
      <w:r>
        <w:rPr>
          <w:sz w:val="28"/>
          <w:szCs w:val="28"/>
          <w:highlight w:val="none"/>
        </w:rPr>
        <w:t xml:space="preserve">ю</w:t>
      </w:r>
      <w:r>
        <w:rPr>
          <w:sz w:val="28"/>
          <w:szCs w:val="28"/>
          <w:highlight w:val="none"/>
        </w:rPr>
        <w:t xml:space="preserve"> по подготовке проекта правил землепользования и застройки Пермского городского округа.</w:t>
      </w:r>
      <w:r>
        <w:rPr>
          <w:b w:val="0"/>
          <w:bCs w:val="0"/>
          <w:sz w:val="28"/>
          <w:szCs w:val="28"/>
          <w:highlight w:val="yellow"/>
        </w:rPr>
      </w:r>
      <w:r>
        <w:rPr>
          <w:b w:val="0"/>
          <w:bCs w:val="0"/>
          <w:sz w:val="28"/>
          <w:szCs w:val="28"/>
          <w:highlight w:val="yellow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 </w:t>
      </w:r>
      <w:r>
        <w:rPr>
          <w:sz w:val="28"/>
          <w:szCs w:val="28"/>
          <w:highlight w:val="white"/>
        </w:rPr>
        <w:t xml:space="preserve">Территориальным организационным комитет</w:t>
      </w:r>
      <w:r>
        <w:rPr>
          <w:sz w:val="28"/>
          <w:szCs w:val="28"/>
          <w:highlight w:val="white"/>
        </w:rPr>
        <w:t xml:space="preserve">ам</w:t>
      </w:r>
      <w:r>
        <w:rPr>
          <w:sz w:val="28"/>
          <w:szCs w:val="28"/>
          <w:highlight w:val="white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3.1. распространить информацию о начале общественных обсуждений </w:t>
        <w:br/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рассмотрению Проекта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том числе путем размещения на информационных стендах и иными способами, обеспечивающими доступ участников общественных обсуждений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 указанной информации;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3.2. распространить информационные материалы о Проекте в период проведения экспозиции (э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кспозиций) Проекта посредством направления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их </w:t>
        <w:br/>
        <w:t xml:space="preserve">в органы территориального общественного самоуправления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3.3. </w:t>
      </w:r>
      <w:r>
        <w:rPr>
          <w:sz w:val="28"/>
          <w:szCs w:val="28"/>
          <w:highlight w:val="white"/>
        </w:rPr>
        <w:t xml:space="preserve">организовать проведение экспозиции Проекта с перечнем информационных материалов к нему (далее − экспозиция) </w:t>
      </w:r>
      <w:r>
        <w:rPr>
          <w:color w:val="auto"/>
          <w:sz w:val="28"/>
          <w:szCs w:val="28"/>
          <w:highlight w:val="white"/>
        </w:rPr>
        <w:t xml:space="preserve">с 29 сентября 2026 г. </w:t>
        <w:br/>
        <w:t xml:space="preserve">по 02 октября 2026 г.: вторник-четверг </w:t>
      </w:r>
      <w:r>
        <w:rPr>
          <w:sz w:val="28"/>
          <w:szCs w:val="28"/>
          <w:highlight w:val="white"/>
        </w:rPr>
        <w:t xml:space="preserve">−</w:t>
      </w:r>
      <w:r>
        <w:rPr>
          <w:sz w:val="28"/>
          <w:szCs w:val="28"/>
          <w:highlight w:val="white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с 09.00 час. до 18.00 час., пятница − </w:t>
        <w:br/>
        <w:t xml:space="preserve">с 09.00 час. до 17.00 час.</w:t>
      </w:r>
      <w:r>
        <w:rPr>
          <w:color w:val="auto"/>
          <w:sz w:val="28"/>
          <w:szCs w:val="28"/>
          <w:highlight w:val="white"/>
        </w:rPr>
        <w:t xml:space="preserve"> по адресам: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</w:rPr>
        <w:t xml:space="preserve">614026, г. Пермь, ул. Александра Щербакова, 24, администрация Орджоникидзевского района города Перми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614014, г. Пермь, ул. Уральская, 36, администрация </w:t>
      </w:r>
      <w:r>
        <w:rPr>
          <w:color w:val="000000"/>
          <w:sz w:val="28"/>
          <w:szCs w:val="28"/>
        </w:rPr>
        <w:t xml:space="preserve">Мотовилихинского</w:t>
      </w:r>
      <w:r>
        <w:rPr>
          <w:color w:val="000000"/>
          <w:sz w:val="28"/>
          <w:szCs w:val="28"/>
        </w:rPr>
        <w:t xml:space="preserve"> района города Перми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614095, г. Пермь, ул. Мира, 15, администрация Индустриального района </w:t>
      </w:r>
      <w:r>
        <w:rPr>
          <w:color w:val="000000"/>
          <w:sz w:val="28"/>
          <w:szCs w:val="28"/>
        </w:rPr>
        <w:br/>
        <w:t xml:space="preserve">города Перми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614000, г. Пермь, </w:t>
      </w:r>
      <w:r>
        <w:rPr>
          <w:color w:val="000000"/>
          <w:sz w:val="28"/>
          <w:szCs w:val="28"/>
        </w:rPr>
        <w:t xml:space="preserve">ул. </w:t>
      </w:r>
      <w:r>
        <w:rPr>
          <w:color w:val="000000"/>
          <w:sz w:val="28"/>
          <w:szCs w:val="28"/>
        </w:rPr>
        <w:t xml:space="preserve">Пермская, 57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администрация Ленинского района города Перми;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spacing w:line="24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614105, г. Пермь, микрорайон Новые </w:t>
      </w:r>
      <w:r>
        <w:rPr>
          <w:sz w:val="28"/>
          <w:szCs w:val="28"/>
        </w:rPr>
        <w:t xml:space="preserve">Ляды</w:t>
      </w:r>
      <w:r>
        <w:rPr>
          <w:sz w:val="28"/>
          <w:szCs w:val="28"/>
        </w:rPr>
        <w:t xml:space="preserve">, ул. Транспортная, 2, администрация поселка Новые </w:t>
      </w:r>
      <w:r>
        <w:rPr>
          <w:sz w:val="28"/>
          <w:szCs w:val="28"/>
        </w:rPr>
        <w:t xml:space="preserve">Ляды</w:t>
      </w:r>
      <w:r>
        <w:rPr>
          <w:sz w:val="28"/>
          <w:szCs w:val="28"/>
        </w:rPr>
        <w:t xml:space="preserve"> города Перми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614068</w:t>
      </w:r>
      <w:r>
        <w:rPr>
          <w:color w:val="000000"/>
          <w:sz w:val="28"/>
          <w:szCs w:val="28"/>
        </w:rPr>
        <w:t xml:space="preserve">, г. Пермь, ул. Ленина, 85, администрация Дзержинского района города Перми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614101,</w:t>
      </w:r>
      <w:r>
        <w:rPr>
          <w:sz w:val="28"/>
          <w:szCs w:val="28"/>
        </w:rPr>
        <w:t xml:space="preserve"> г. Пермь, ул. Кировоградская, 33, администрация Кировского района города Перми;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614007</w:t>
      </w:r>
      <w:r>
        <w:rPr>
          <w:color w:val="000000"/>
          <w:sz w:val="28"/>
          <w:szCs w:val="28"/>
        </w:rPr>
        <w:t xml:space="preserve">, г. Пермь, ул. Сибирская, 58, администрация Св</w:t>
      </w:r>
      <w:r>
        <w:rPr>
          <w:color w:val="000000"/>
          <w:sz w:val="28"/>
          <w:szCs w:val="28"/>
        </w:rPr>
        <w:t xml:space="preserve">ердловского района города Перми;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spacing w:before="0" w:beforeAutospacing="0" w:line="240" w:lineRule="auto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3</w:t>
      </w:r>
      <w:r>
        <w:rPr>
          <w:sz w:val="28"/>
          <w:szCs w:val="28"/>
          <w:highlight w:val="white"/>
        </w:rPr>
        <w:t xml:space="preserve">.4. организовать консультирование посетителей экспозиции Проекта</w:t>
      </w:r>
      <w:r>
        <w:rPr>
          <w:sz w:val="28"/>
          <w:szCs w:val="28"/>
          <w:highlight w:val="white"/>
        </w:rPr>
        <w:t xml:space="preserve"> </w:t>
        <w:br/>
      </w:r>
      <w:r>
        <w:rPr>
          <w:sz w:val="28"/>
          <w:szCs w:val="28"/>
          <w:highlight w:val="white"/>
        </w:rPr>
        <w:t xml:space="preserve">с 17.00 час. до 17.20 </w:t>
      </w:r>
      <w:r>
        <w:rPr>
          <w:sz w:val="28"/>
          <w:szCs w:val="28"/>
          <w:highlight w:val="white"/>
        </w:rPr>
        <w:t xml:space="preserve">час.</w:t>
      </w:r>
      <w:r>
        <w:rPr>
          <w:sz w:val="28"/>
          <w:szCs w:val="28"/>
          <w:highlight w:val="white"/>
        </w:rPr>
        <w:t xml:space="preserve">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before="0" w:beforeAutospacing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29 сентября </w:t>
      </w:r>
      <w:r>
        <w:rPr>
          <w:color w:val="auto"/>
          <w:sz w:val="28"/>
          <w:szCs w:val="28"/>
          <w:highlight w:val="white"/>
        </w:rPr>
        <w:t xml:space="preserve">2026 г.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</w:rPr>
        <w:t xml:space="preserve">по адресу: 614026, г. Пермь, ул. Александра Щербакова, 24, актовый зал, администрация Орджоникидзевского района города Перми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spacing w:before="0" w:beforeAutospacing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  <w:t xml:space="preserve">29 сентября</w:t>
      </w:r>
      <w:r>
        <w:rPr>
          <w:color w:val="000000"/>
          <w:sz w:val="28"/>
          <w:szCs w:val="28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2026 г</w:t>
      </w:r>
      <w:r>
        <w:rPr>
          <w:color w:val="auto"/>
          <w:sz w:val="28"/>
          <w:szCs w:val="28"/>
          <w:highlight w:val="white"/>
        </w:rPr>
        <w:t xml:space="preserve">.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</w:rPr>
        <w:t xml:space="preserve">по адресу: 614014, г. Пермь, ул. Уральская, 36, каб. 103, администрация </w:t>
      </w:r>
      <w:r>
        <w:rPr>
          <w:color w:val="000000"/>
          <w:sz w:val="28"/>
          <w:szCs w:val="28"/>
        </w:rPr>
        <w:t xml:space="preserve">Мотовилихинского</w:t>
      </w:r>
      <w:r>
        <w:rPr>
          <w:color w:val="000000"/>
          <w:sz w:val="28"/>
          <w:szCs w:val="28"/>
        </w:rPr>
        <w:t xml:space="preserve"> района города Перми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spacing w:before="0" w:beforeAutospacing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  <w:t xml:space="preserve">29 сентября</w:t>
      </w:r>
      <w:r>
        <w:rPr>
          <w:color w:val="000000"/>
          <w:sz w:val="28"/>
          <w:szCs w:val="28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2026 г.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</w:rPr>
        <w:t xml:space="preserve">по адресу: 614095, г. Пермь, ул. Мира, 15, актовый зал (конференц-зал), администрация Индустриального района </w:t>
      </w:r>
      <w:r>
        <w:rPr>
          <w:color w:val="000000"/>
          <w:sz w:val="28"/>
          <w:szCs w:val="28"/>
        </w:rPr>
        <w:t xml:space="preserve">города Перми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spacing w:before="0" w:beforeAutospacing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30 сентября</w:t>
      </w:r>
      <w:r>
        <w:rPr>
          <w:color w:val="000000"/>
          <w:sz w:val="28"/>
          <w:szCs w:val="28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2026 г.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</w:rPr>
        <w:t xml:space="preserve">по адресу: 614000, г. Пермь, </w:t>
      </w:r>
      <w:r>
        <w:rPr>
          <w:color w:val="000000"/>
          <w:sz w:val="28"/>
          <w:szCs w:val="28"/>
        </w:rPr>
        <w:t xml:space="preserve">ул. </w:t>
      </w:r>
      <w:r>
        <w:rPr>
          <w:color w:val="000000"/>
          <w:sz w:val="28"/>
          <w:szCs w:val="28"/>
        </w:rPr>
        <w:t xml:space="preserve">Пермская, 57</w:t>
      </w:r>
      <w:r>
        <w:rPr>
          <w:color w:val="000000"/>
          <w:sz w:val="28"/>
          <w:szCs w:val="28"/>
        </w:rPr>
        <w:t xml:space="preserve">, каб. 15, </w:t>
      </w:r>
      <w:r>
        <w:rPr>
          <w:color w:val="000000"/>
          <w:sz w:val="28"/>
          <w:szCs w:val="28"/>
        </w:rPr>
        <w:t xml:space="preserve">администрация Ленинского района города Перми;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spacing w:before="0" w:beforeAutospacing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  <w:t xml:space="preserve">30 сентября</w:t>
      </w:r>
      <w:r>
        <w:rPr>
          <w:color w:val="000000"/>
          <w:sz w:val="28"/>
          <w:szCs w:val="28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2026 г.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sz w:val="28"/>
          <w:szCs w:val="28"/>
        </w:rPr>
        <w:t xml:space="preserve">по адресу: 614105, г. Пермь, микрорайон Новые </w:t>
      </w:r>
      <w:r>
        <w:rPr>
          <w:sz w:val="28"/>
          <w:szCs w:val="28"/>
        </w:rPr>
        <w:t xml:space="preserve">Ляды</w:t>
      </w:r>
      <w:r>
        <w:rPr>
          <w:sz w:val="28"/>
          <w:szCs w:val="28"/>
        </w:rPr>
        <w:t xml:space="preserve">, </w:t>
        <w:br/>
        <w:t xml:space="preserve">ул. Транспортная, 2, каб. 213, администрация поселка Новые </w:t>
      </w:r>
      <w:r>
        <w:rPr>
          <w:sz w:val="28"/>
          <w:szCs w:val="28"/>
        </w:rPr>
        <w:t xml:space="preserve">Ляды</w:t>
      </w:r>
      <w:r>
        <w:rPr>
          <w:sz w:val="28"/>
          <w:szCs w:val="28"/>
        </w:rPr>
        <w:t xml:space="preserve"> города Перми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spacing w:before="0" w:beforeAutospacing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  <w:t xml:space="preserve">30 сентября</w:t>
      </w:r>
      <w:r>
        <w:rPr>
          <w:color w:val="000000"/>
          <w:sz w:val="28"/>
          <w:szCs w:val="28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2026 г.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</w:rPr>
        <w:t xml:space="preserve">по адресу: 614068</w:t>
      </w:r>
      <w:r>
        <w:rPr>
          <w:color w:val="000000"/>
          <w:sz w:val="28"/>
          <w:szCs w:val="28"/>
        </w:rPr>
        <w:t xml:space="preserve">, г. Пермь, ул. Ленина, 85, каб. 39, администрация Дзержинского района города Перми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spacing w:before="0" w:beforeAutospacing="0" w:line="24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01 октября</w:t>
      </w:r>
      <w:r>
        <w:rPr>
          <w:color w:val="000000"/>
          <w:sz w:val="28"/>
          <w:szCs w:val="28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2026 г.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sz w:val="28"/>
          <w:szCs w:val="28"/>
        </w:rPr>
        <w:t xml:space="preserve">по адресу: 614101,</w:t>
      </w:r>
      <w:r>
        <w:rPr>
          <w:sz w:val="28"/>
          <w:szCs w:val="28"/>
        </w:rPr>
        <w:t xml:space="preserve"> г. Пермь, ул. Кировоградская, 33, </w:t>
        <w:br/>
        <w:t xml:space="preserve">каб. 9, администрация Кировского района города Перми;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before="0" w:beforeAutospacing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01 </w:t>
      </w:r>
      <w:r>
        <w:rPr>
          <w:color w:val="000000"/>
          <w:sz w:val="28"/>
          <w:szCs w:val="28"/>
        </w:rPr>
        <w:t xml:space="preserve">октября</w:t>
      </w:r>
      <w:r>
        <w:rPr>
          <w:color w:val="000000"/>
          <w:sz w:val="28"/>
          <w:szCs w:val="28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2026 г.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</w:rPr>
        <w:t xml:space="preserve">по адресу: 614007</w:t>
      </w:r>
      <w:r>
        <w:rPr>
          <w:color w:val="000000"/>
          <w:sz w:val="28"/>
          <w:szCs w:val="28"/>
        </w:rPr>
        <w:t xml:space="preserve">, г. Пермь, ул. Сибирская, 58, каб. 101, администрация Св</w:t>
      </w:r>
      <w:r>
        <w:rPr>
          <w:color w:val="000000"/>
          <w:sz w:val="28"/>
          <w:szCs w:val="28"/>
        </w:rPr>
        <w:t xml:space="preserve">ердловского района города Перми;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3.5.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осуществить ведение книги (журнала) учета посетителей экспозиции Проекта при проведении экспозиции (экспозиций) Проекта и консультирования посетител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ей экспозиции Проекта;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3.6. провести идентификацию участников общественных обсуждений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 организации проведения экспозиции Проекта и консультирования посетителей экспозиции Проекта, при представлении предложений и замечаний участниками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общественных обсуж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дений в случае, указанном в пункте 6.1 настоящего постановления;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3.7. осуще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ствить сбор замечаний и предложений участников общественных обсуждений по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рассмотрению Проекта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поступающих в ходе проведения экспозиции Проекта;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3.8. </w:t>
      </w:r>
      <w:r>
        <w:rPr>
          <w:sz w:val="28"/>
          <w:szCs w:val="28"/>
          <w:highlight w:val="none"/>
        </w:rPr>
        <w:t xml:space="preserve">направить сведения и документы, предусмотренные пунктами 3.5-3.7 </w:t>
      </w:r>
      <w:r>
        <w:rPr>
          <w:sz w:val="28"/>
          <w:szCs w:val="28"/>
          <w:highlight w:val="none"/>
        </w:rPr>
        <w:t xml:space="preserve">настоящего постановления, в департ</w:t>
      </w:r>
      <w:r>
        <w:rPr>
          <w:sz w:val="28"/>
          <w:szCs w:val="28"/>
          <w:highlight w:val="none"/>
        </w:rPr>
        <w:t xml:space="preserve">амент</w:t>
      </w:r>
      <w:r>
        <w:rPr>
          <w:sz w:val="28"/>
          <w:szCs w:val="28"/>
          <w:highlight w:val="none"/>
        </w:rPr>
        <w:t xml:space="preserve"> градостроительства и архитектуры администрации города Перми в установленные сроки</w:t>
      </w:r>
      <w:r>
        <w:rPr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4. Срок проведения общественных обсуждений составляет не более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 месяца со дня опубликования настоящего постановления до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дня опубликования заключения о результатах общественных обсуждений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5. Участникам общественных обсуждений по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рассмотрению Проекта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  <w:br/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ответствии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требованиями статьи 5.1 Градостроительного кодекса Российской Федерации обеспечить: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5.1. представление в целях идентификации сведений о себе (фамилия, имя, отчество (при наличии), дата рождения, адрес места жительства (регистрации) − для физи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ческих лиц; наименование, основной государственный регистрационный номер, место нахождения и адрес − для юридических лиц) с приложением документов, подтверждающих такие сведения;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5.2. представление сведений о правах на земельные участки, объекты капитально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строительства, помещения, являющиеся частью указанных объектов капитального строительства, из Единого государственного реестра недвижимости </w:t>
        <w:br/>
        <w:t xml:space="preserve">и иных документов, устанавливающих или удостоверяющих их права на такие земельные участки, объекты капитального 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троительства, помещения, являющиеся частью указанных объектов капитального строительства.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6. Участникам общественных обсуждений, прошедшим идентификацию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в соответствии с пунктом 5 настоящего постановления, представить предложения и замечания (при наличии)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по Проекту по форме согласно приложению 1 </w:t>
        <w:br/>
        <w:t xml:space="preserve">к Положению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о порядке организации и проведения общественных обсуждений </w:t>
        <w:br/>
        <w:t xml:space="preserve">по вопросам градостроительной деятельности в городе Перми, утвержденному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решением Пе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рмской городской Думы от 26 апреля 2022 г. № 83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в период проведения экспозиции с 29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сентября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2026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г.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по 02 октября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2026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г.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en-US"/>
        </w:rPr>
        <w:t xml:space="preserve">6.1.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en-US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Территориальные организационные комитеты по адресам, указанным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в пункте 3.3 настоящего постановления, посредством записи в книге (журнале) учета посетител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ей экспозиции Проек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та 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информационных материалов к нему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en-US"/>
        </w:rPr>
        <w:t xml:space="preserve">6.2. в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департамент градостроительства и архитектуры администрации города Перми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6.2.1.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en-US"/>
        </w:rPr>
        <w:t xml:space="preserve">посредством Информационной системы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bCs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en-US"/>
        </w:rPr>
        <w:t xml:space="preserve">6.2.2. в форме электронного документа по электронной почте по адресу: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dga@perm.permkrai.ru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en-US"/>
        </w:rPr>
        <w:t xml:space="preserve">6.2.3.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en-US"/>
        </w:rPr>
        <w:t xml:space="preserve">письменной форме путем личного обращения и (или) по почте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адресу: 614000, г. Пермь, ул. Сибирская, 15,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003.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7. Настоящее постановление вступает в силу со дня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официального опубликования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печатном средстве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8. Управлению по общим вопросам администрации города Перми обеспечить обнародование настоящего постановления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9. Информационно-аналитическому управлению администрации города Перми обеспечить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обнародование настоящего постановления посредством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официального опубликования в сетевом издании «Официальный сайт муниципального образования город Пермь www.gorodperm.ru».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10. Контроль за исполнением настоящего постановления возложить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заместителя главы администрации города Перми Лебедеву А.В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notePr/>
      <w:endnotePr/>
      <w:type w:val="nextPage"/>
      <w:pgSz w:w="11900" w:h="16820" w:orient="portrait"/>
      <w:pgMar w:top="1134" w:right="567" w:bottom="1134" w:left="1418" w:header="363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6"/>
      <w:jc w:val="center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  <w:p>
    <w:pPr>
      <w:pStyle w:val="91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6"/>
      <w:rPr>
        <w:rStyle w:val="915"/>
      </w:rPr>
      <w:framePr w:wrap="around" w:vAnchor="text" w:hAnchor="margin" w:xAlign="center" w:y="1"/>
    </w:pPr>
    <w:r>
      <w:rPr>
        <w:rStyle w:val="915"/>
      </w:rPr>
      <w:fldChar w:fldCharType="begin"/>
    </w:r>
    <w:r>
      <w:rPr>
        <w:rStyle w:val="915"/>
      </w:rPr>
      <w:instrText xml:space="preserve">PAGE  </w:instrText>
    </w:r>
    <w:r>
      <w:rPr>
        <w:rStyle w:val="915"/>
      </w:rPr>
      <w:fldChar w:fldCharType="end"/>
    </w:r>
    <w:r>
      <w:rPr>
        <w:rStyle w:val="915"/>
      </w:rPr>
    </w:r>
    <w:r>
      <w:rPr>
        <w:rStyle w:val="915"/>
      </w:rPr>
    </w:r>
  </w:p>
  <w:p>
    <w:pPr>
      <w:pStyle w:val="916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6"/>
      <w:jc w:val="center"/>
    </w:pPr>
    <w:fldSimple w:instr="PAGE \* MERGEFORMAT">
      <w:r>
        <w:t xml:space="preserve">1</w:t>
      </w:r>
    </w:fldSimple>
    <w:r/>
    <w:r/>
  </w:p>
  <w:p>
    <w:pPr>
      <w:pStyle w:val="91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2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84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6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8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0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2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4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6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86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2">
    <w:name w:val="Heading 1 Char"/>
    <w:basedOn w:val="908"/>
    <w:link w:val="906"/>
    <w:uiPriority w:val="9"/>
    <w:rPr>
      <w:rFonts w:ascii="Arial" w:hAnsi="Arial" w:eastAsia="Arial" w:cs="Arial"/>
      <w:sz w:val="40"/>
      <w:szCs w:val="40"/>
    </w:rPr>
  </w:style>
  <w:style w:type="character" w:styleId="733">
    <w:name w:val="Heading 2 Char"/>
    <w:basedOn w:val="908"/>
    <w:link w:val="907"/>
    <w:uiPriority w:val="9"/>
    <w:rPr>
      <w:rFonts w:ascii="Arial" w:hAnsi="Arial" w:eastAsia="Arial" w:cs="Arial"/>
      <w:sz w:val="34"/>
    </w:rPr>
  </w:style>
  <w:style w:type="paragraph" w:styleId="734">
    <w:name w:val="Heading 3"/>
    <w:basedOn w:val="905"/>
    <w:next w:val="905"/>
    <w:link w:val="73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35">
    <w:name w:val="Heading 3 Char"/>
    <w:basedOn w:val="908"/>
    <w:link w:val="734"/>
    <w:uiPriority w:val="9"/>
    <w:rPr>
      <w:rFonts w:ascii="Arial" w:hAnsi="Arial" w:eastAsia="Arial" w:cs="Arial"/>
      <w:sz w:val="30"/>
      <w:szCs w:val="30"/>
    </w:rPr>
  </w:style>
  <w:style w:type="paragraph" w:styleId="736">
    <w:name w:val="Heading 4"/>
    <w:basedOn w:val="905"/>
    <w:next w:val="905"/>
    <w:link w:val="73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7">
    <w:name w:val="Heading 4 Char"/>
    <w:basedOn w:val="908"/>
    <w:link w:val="736"/>
    <w:uiPriority w:val="9"/>
    <w:rPr>
      <w:rFonts w:ascii="Arial" w:hAnsi="Arial" w:eastAsia="Arial" w:cs="Arial"/>
      <w:b/>
      <w:bCs/>
      <w:sz w:val="26"/>
      <w:szCs w:val="26"/>
    </w:rPr>
  </w:style>
  <w:style w:type="paragraph" w:styleId="738">
    <w:name w:val="Heading 5"/>
    <w:basedOn w:val="905"/>
    <w:next w:val="905"/>
    <w:link w:val="73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9">
    <w:name w:val="Heading 5 Char"/>
    <w:basedOn w:val="908"/>
    <w:link w:val="738"/>
    <w:uiPriority w:val="9"/>
    <w:rPr>
      <w:rFonts w:ascii="Arial" w:hAnsi="Arial" w:eastAsia="Arial" w:cs="Arial"/>
      <w:b/>
      <w:bCs/>
      <w:sz w:val="24"/>
      <w:szCs w:val="24"/>
    </w:rPr>
  </w:style>
  <w:style w:type="paragraph" w:styleId="740">
    <w:name w:val="Heading 6"/>
    <w:basedOn w:val="905"/>
    <w:next w:val="905"/>
    <w:link w:val="74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41">
    <w:name w:val="Heading 6 Char"/>
    <w:basedOn w:val="908"/>
    <w:link w:val="740"/>
    <w:uiPriority w:val="9"/>
    <w:rPr>
      <w:rFonts w:ascii="Arial" w:hAnsi="Arial" w:eastAsia="Arial" w:cs="Arial"/>
      <w:b/>
      <w:bCs/>
      <w:sz w:val="22"/>
      <w:szCs w:val="22"/>
    </w:rPr>
  </w:style>
  <w:style w:type="paragraph" w:styleId="742">
    <w:name w:val="Heading 7"/>
    <w:basedOn w:val="905"/>
    <w:next w:val="905"/>
    <w:link w:val="74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43">
    <w:name w:val="Heading 7 Char"/>
    <w:basedOn w:val="908"/>
    <w:link w:val="74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44">
    <w:name w:val="Heading 8"/>
    <w:basedOn w:val="905"/>
    <w:next w:val="905"/>
    <w:link w:val="74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45">
    <w:name w:val="Heading 8 Char"/>
    <w:basedOn w:val="908"/>
    <w:link w:val="744"/>
    <w:uiPriority w:val="9"/>
    <w:rPr>
      <w:rFonts w:ascii="Arial" w:hAnsi="Arial" w:eastAsia="Arial" w:cs="Arial"/>
      <w:i/>
      <w:iCs/>
      <w:sz w:val="22"/>
      <w:szCs w:val="22"/>
    </w:rPr>
  </w:style>
  <w:style w:type="paragraph" w:styleId="746">
    <w:name w:val="Heading 9"/>
    <w:basedOn w:val="905"/>
    <w:next w:val="905"/>
    <w:link w:val="74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7">
    <w:name w:val="Heading 9 Char"/>
    <w:basedOn w:val="908"/>
    <w:link w:val="746"/>
    <w:uiPriority w:val="9"/>
    <w:rPr>
      <w:rFonts w:ascii="Arial" w:hAnsi="Arial" w:eastAsia="Arial" w:cs="Arial"/>
      <w:i/>
      <w:iCs/>
      <w:sz w:val="21"/>
      <w:szCs w:val="21"/>
    </w:rPr>
  </w:style>
  <w:style w:type="paragraph" w:styleId="748">
    <w:name w:val="List Paragraph"/>
    <w:basedOn w:val="905"/>
    <w:uiPriority w:val="34"/>
    <w:qFormat/>
    <w:pPr>
      <w:contextualSpacing/>
      <w:ind w:left="720"/>
    </w:pPr>
  </w:style>
  <w:style w:type="paragraph" w:styleId="749">
    <w:name w:val="No Spacing"/>
    <w:uiPriority w:val="1"/>
    <w:qFormat/>
    <w:pPr>
      <w:spacing w:before="0" w:after="0" w:line="240" w:lineRule="auto"/>
    </w:pPr>
  </w:style>
  <w:style w:type="paragraph" w:styleId="750">
    <w:name w:val="Title"/>
    <w:basedOn w:val="905"/>
    <w:next w:val="905"/>
    <w:link w:val="75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1">
    <w:name w:val="Title Char"/>
    <w:basedOn w:val="908"/>
    <w:link w:val="750"/>
    <w:uiPriority w:val="10"/>
    <w:rPr>
      <w:sz w:val="48"/>
      <w:szCs w:val="48"/>
    </w:rPr>
  </w:style>
  <w:style w:type="paragraph" w:styleId="752">
    <w:name w:val="Subtitle"/>
    <w:basedOn w:val="905"/>
    <w:next w:val="905"/>
    <w:link w:val="753"/>
    <w:uiPriority w:val="11"/>
    <w:qFormat/>
    <w:pPr>
      <w:spacing w:before="200" w:after="200"/>
    </w:pPr>
    <w:rPr>
      <w:sz w:val="24"/>
      <w:szCs w:val="24"/>
    </w:rPr>
  </w:style>
  <w:style w:type="character" w:styleId="753">
    <w:name w:val="Subtitle Char"/>
    <w:basedOn w:val="908"/>
    <w:link w:val="752"/>
    <w:uiPriority w:val="11"/>
    <w:rPr>
      <w:sz w:val="24"/>
      <w:szCs w:val="24"/>
    </w:rPr>
  </w:style>
  <w:style w:type="paragraph" w:styleId="754">
    <w:name w:val="Quote"/>
    <w:basedOn w:val="905"/>
    <w:next w:val="905"/>
    <w:link w:val="755"/>
    <w:uiPriority w:val="29"/>
    <w:qFormat/>
    <w:pPr>
      <w:ind w:left="720" w:right="720"/>
    </w:pPr>
    <w:rPr>
      <w:i/>
    </w:rPr>
  </w:style>
  <w:style w:type="character" w:styleId="755">
    <w:name w:val="Quote Char"/>
    <w:link w:val="754"/>
    <w:uiPriority w:val="29"/>
    <w:rPr>
      <w:i/>
    </w:rPr>
  </w:style>
  <w:style w:type="paragraph" w:styleId="756">
    <w:name w:val="Intense Quote"/>
    <w:basedOn w:val="905"/>
    <w:next w:val="905"/>
    <w:link w:val="75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7">
    <w:name w:val="Intense Quote Char"/>
    <w:link w:val="756"/>
    <w:uiPriority w:val="30"/>
    <w:rPr>
      <w:i/>
    </w:rPr>
  </w:style>
  <w:style w:type="character" w:styleId="758">
    <w:name w:val="Header Char"/>
    <w:basedOn w:val="908"/>
    <w:link w:val="916"/>
    <w:uiPriority w:val="99"/>
  </w:style>
  <w:style w:type="character" w:styleId="759">
    <w:name w:val="Footer Char"/>
    <w:basedOn w:val="908"/>
    <w:link w:val="914"/>
    <w:uiPriority w:val="99"/>
  </w:style>
  <w:style w:type="character" w:styleId="760">
    <w:name w:val="Caption Char"/>
    <w:basedOn w:val="908"/>
    <w:link w:val="911"/>
    <w:uiPriority w:val="35"/>
    <w:rPr>
      <w:b/>
      <w:bCs/>
      <w:color w:val="4f81bd" w:themeColor="accent1"/>
      <w:sz w:val="18"/>
      <w:szCs w:val="18"/>
    </w:rPr>
  </w:style>
  <w:style w:type="table" w:styleId="761">
    <w:name w:val="Table Grid"/>
    <w:basedOn w:val="90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2">
    <w:name w:val="Table Grid Light"/>
    <w:basedOn w:val="90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3">
    <w:name w:val="Plain Table 1"/>
    <w:basedOn w:val="90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4">
    <w:name w:val="Plain Table 2"/>
    <w:basedOn w:val="90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5">
    <w:name w:val="Plain Table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6">
    <w:name w:val="Plain Table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Plain Table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8">
    <w:name w:val="Grid Table 1 Light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1 Light - Accent 1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1 Light - Accent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1 Light - Accent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Grid Table 1 Light - Accent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Grid Table 1 Light - Accent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Grid Table 1 Light - Accent 6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Grid Table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2 - Accent 1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2 - Accent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2 - Accent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2 - Accent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2 - Accent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2 - Accent 6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 - Accent 1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 - Accent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3 - Accent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3 - Accent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3 - Accent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3 - Accent 6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4"/>
    <w:basedOn w:val="90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0">
    <w:name w:val="Grid Table 4 - Accent 1"/>
    <w:basedOn w:val="90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1">
    <w:name w:val="Grid Table 4 - Accent 2"/>
    <w:basedOn w:val="90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2">
    <w:name w:val="Grid Table 4 - Accent 3"/>
    <w:basedOn w:val="90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3">
    <w:name w:val="Grid Table 4 - Accent 4"/>
    <w:basedOn w:val="90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4">
    <w:name w:val="Grid Table 4 - Accent 5"/>
    <w:basedOn w:val="90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5">
    <w:name w:val="Grid Table 4 - Accent 6"/>
    <w:basedOn w:val="90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6">
    <w:name w:val="Grid Table 5 Dark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7">
    <w:name w:val="Grid Table 5 Dark- Accent 1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98">
    <w:name w:val="Grid Table 5 Dark - Accent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99">
    <w:name w:val="Grid Table 5 Dark - Accent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00">
    <w:name w:val="Grid Table 5 Dark- Accent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01">
    <w:name w:val="Grid Table 5 Dark - Accent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02">
    <w:name w:val="Grid Table 5 Dark - Accent 6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03">
    <w:name w:val="Grid Table 6 Colorful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04">
    <w:name w:val="Grid Table 6 Colorful - Accent 1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05">
    <w:name w:val="Grid Table 6 Colorful - Accent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6">
    <w:name w:val="Grid Table 6 Colorful - Accent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7">
    <w:name w:val="Grid Table 6 Colorful - Accent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8">
    <w:name w:val="Grid Table 6 Colorful - Accent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9">
    <w:name w:val="Grid Table 6 Colorful - Accent 6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0">
    <w:name w:val="Grid Table 7 Colorful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7 Colorful - Accent 1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7 Colorful - Accent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7 Colorful - Accent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7 Colorful - Accent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7 Colorful - Accent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7 Colorful - Accent 6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 - Accent 1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 - Accent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1 Light - Accent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1 Light - Accent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List Table 1 Light - Accent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List Table 1 Light - Accent 6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List Table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5">
    <w:name w:val="List Table 2 - Accent 1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6">
    <w:name w:val="List Table 2 - Accent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7">
    <w:name w:val="List Table 2 - Accent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8">
    <w:name w:val="List Table 2 - Accent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9">
    <w:name w:val="List Table 2 - Accent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30">
    <w:name w:val="List Table 2 - Accent 6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31">
    <w:name w:val="List Table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3 - Accent 1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3 - Accent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3 - Accent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3 - Accent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3 - Accent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3 - Accent 6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 - Accent 1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 - Accent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4 - Accent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4 - Accent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4 - Accent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4 - Accent 6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5 Dark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6">
    <w:name w:val="List Table 5 Dark - Accent 1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7">
    <w:name w:val="List Table 5 Dark - Accent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8">
    <w:name w:val="List Table 5 Dark - Accent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9">
    <w:name w:val="List Table 5 Dark - Accent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0">
    <w:name w:val="List Table 5 Dark - Accent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1">
    <w:name w:val="List Table 5 Dark - Accent 6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2">
    <w:name w:val="List Table 6 Colorful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53">
    <w:name w:val="List Table 6 Colorful - Accent 1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4">
    <w:name w:val="List Table 6 Colorful - Accent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5">
    <w:name w:val="List Table 6 Colorful - Accent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6">
    <w:name w:val="List Table 6 Colorful - Accent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7">
    <w:name w:val="List Table 6 Colorful - Accent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8">
    <w:name w:val="List Table 6 Colorful - Accent 6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9">
    <w:name w:val="List Table 7 Colorful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60">
    <w:name w:val="List Table 7 Colorful - Accent 1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61">
    <w:name w:val="List Table 7 Colorful - Accent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62">
    <w:name w:val="List Table 7 Colorful - Accent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63">
    <w:name w:val="List Table 7 Colorful - Accent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64">
    <w:name w:val="List Table 7 Colorful - Accent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65">
    <w:name w:val="List Table 7 Colorful - Accent 6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66">
    <w:name w:val="Lined - Accent"/>
    <w:basedOn w:val="9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7">
    <w:name w:val="Lined - Accent 1"/>
    <w:basedOn w:val="9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8">
    <w:name w:val="Lined - Accent 2"/>
    <w:basedOn w:val="9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9">
    <w:name w:val="Lined - Accent 3"/>
    <w:basedOn w:val="9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70">
    <w:name w:val="Lined - Accent 4"/>
    <w:basedOn w:val="9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71">
    <w:name w:val="Lined - Accent 5"/>
    <w:basedOn w:val="9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72">
    <w:name w:val="Lined - Accent 6"/>
    <w:basedOn w:val="9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73">
    <w:name w:val="Bordered &amp; Lined - Accent"/>
    <w:basedOn w:val="9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4">
    <w:name w:val="Bordered &amp; Lined - Accent 1"/>
    <w:basedOn w:val="9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75">
    <w:name w:val="Bordered &amp; Lined - Accent 2"/>
    <w:basedOn w:val="9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76">
    <w:name w:val="Bordered &amp; Lined - Accent 3"/>
    <w:basedOn w:val="9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77">
    <w:name w:val="Bordered &amp; Lined - Accent 4"/>
    <w:basedOn w:val="9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78">
    <w:name w:val="Bordered &amp; Lined - Accent 5"/>
    <w:basedOn w:val="9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79">
    <w:name w:val="Bordered &amp; Lined - Accent 6"/>
    <w:basedOn w:val="90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80">
    <w:name w:val="Bordered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81">
    <w:name w:val="Bordered - Accent 1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82">
    <w:name w:val="Bordered - Accent 2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83">
    <w:name w:val="Bordered - Accent 3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4">
    <w:name w:val="Bordered - Accent 4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5">
    <w:name w:val="Bordered - Accent 5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6">
    <w:name w:val="Bordered - Accent 6"/>
    <w:basedOn w:val="90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7">
    <w:name w:val="Hyperlink"/>
    <w:uiPriority w:val="99"/>
    <w:unhideWhenUsed/>
    <w:rPr>
      <w:color w:val="0000ff" w:themeColor="hyperlink"/>
      <w:u w:val="single"/>
    </w:rPr>
  </w:style>
  <w:style w:type="paragraph" w:styleId="888">
    <w:name w:val="footnote text"/>
    <w:basedOn w:val="905"/>
    <w:link w:val="889"/>
    <w:uiPriority w:val="99"/>
    <w:semiHidden/>
    <w:unhideWhenUsed/>
    <w:pPr>
      <w:spacing w:after="40" w:line="240" w:lineRule="auto"/>
    </w:pPr>
    <w:rPr>
      <w:sz w:val="18"/>
    </w:rPr>
  </w:style>
  <w:style w:type="character" w:styleId="889">
    <w:name w:val="Footnote Text Char"/>
    <w:link w:val="888"/>
    <w:uiPriority w:val="99"/>
    <w:rPr>
      <w:sz w:val="18"/>
    </w:rPr>
  </w:style>
  <w:style w:type="character" w:styleId="890">
    <w:name w:val="footnote reference"/>
    <w:basedOn w:val="908"/>
    <w:uiPriority w:val="99"/>
    <w:unhideWhenUsed/>
    <w:rPr>
      <w:vertAlign w:val="superscript"/>
    </w:rPr>
  </w:style>
  <w:style w:type="paragraph" w:styleId="891">
    <w:name w:val="endnote text"/>
    <w:basedOn w:val="905"/>
    <w:link w:val="892"/>
    <w:uiPriority w:val="99"/>
    <w:semiHidden/>
    <w:unhideWhenUsed/>
    <w:pPr>
      <w:spacing w:after="0" w:line="240" w:lineRule="auto"/>
    </w:pPr>
    <w:rPr>
      <w:sz w:val="20"/>
    </w:rPr>
  </w:style>
  <w:style w:type="character" w:styleId="892">
    <w:name w:val="Endnote Text Char"/>
    <w:link w:val="891"/>
    <w:uiPriority w:val="99"/>
    <w:rPr>
      <w:sz w:val="20"/>
    </w:rPr>
  </w:style>
  <w:style w:type="character" w:styleId="893">
    <w:name w:val="endnote reference"/>
    <w:basedOn w:val="908"/>
    <w:uiPriority w:val="99"/>
    <w:semiHidden/>
    <w:unhideWhenUsed/>
    <w:rPr>
      <w:vertAlign w:val="superscript"/>
    </w:rPr>
  </w:style>
  <w:style w:type="paragraph" w:styleId="894">
    <w:name w:val="toc 1"/>
    <w:basedOn w:val="905"/>
    <w:next w:val="905"/>
    <w:uiPriority w:val="39"/>
    <w:unhideWhenUsed/>
    <w:pPr>
      <w:ind w:left="0" w:right="0" w:firstLine="0"/>
      <w:spacing w:after="57"/>
    </w:pPr>
  </w:style>
  <w:style w:type="paragraph" w:styleId="895">
    <w:name w:val="toc 2"/>
    <w:basedOn w:val="905"/>
    <w:next w:val="905"/>
    <w:uiPriority w:val="39"/>
    <w:unhideWhenUsed/>
    <w:pPr>
      <w:ind w:left="283" w:right="0" w:firstLine="0"/>
      <w:spacing w:after="57"/>
    </w:pPr>
  </w:style>
  <w:style w:type="paragraph" w:styleId="896">
    <w:name w:val="toc 3"/>
    <w:basedOn w:val="905"/>
    <w:next w:val="905"/>
    <w:uiPriority w:val="39"/>
    <w:unhideWhenUsed/>
    <w:pPr>
      <w:ind w:left="567" w:right="0" w:firstLine="0"/>
      <w:spacing w:after="57"/>
    </w:pPr>
  </w:style>
  <w:style w:type="paragraph" w:styleId="897">
    <w:name w:val="toc 4"/>
    <w:basedOn w:val="905"/>
    <w:next w:val="905"/>
    <w:uiPriority w:val="39"/>
    <w:unhideWhenUsed/>
    <w:pPr>
      <w:ind w:left="850" w:right="0" w:firstLine="0"/>
      <w:spacing w:after="57"/>
    </w:pPr>
  </w:style>
  <w:style w:type="paragraph" w:styleId="898">
    <w:name w:val="toc 5"/>
    <w:basedOn w:val="905"/>
    <w:next w:val="905"/>
    <w:uiPriority w:val="39"/>
    <w:unhideWhenUsed/>
    <w:pPr>
      <w:ind w:left="1134" w:right="0" w:firstLine="0"/>
      <w:spacing w:after="57"/>
    </w:pPr>
  </w:style>
  <w:style w:type="paragraph" w:styleId="899">
    <w:name w:val="toc 6"/>
    <w:basedOn w:val="905"/>
    <w:next w:val="905"/>
    <w:uiPriority w:val="39"/>
    <w:unhideWhenUsed/>
    <w:pPr>
      <w:ind w:left="1417" w:right="0" w:firstLine="0"/>
      <w:spacing w:after="57"/>
    </w:pPr>
  </w:style>
  <w:style w:type="paragraph" w:styleId="900">
    <w:name w:val="toc 7"/>
    <w:basedOn w:val="905"/>
    <w:next w:val="905"/>
    <w:uiPriority w:val="39"/>
    <w:unhideWhenUsed/>
    <w:pPr>
      <w:ind w:left="1701" w:right="0" w:firstLine="0"/>
      <w:spacing w:after="57"/>
    </w:pPr>
  </w:style>
  <w:style w:type="paragraph" w:styleId="901">
    <w:name w:val="toc 8"/>
    <w:basedOn w:val="905"/>
    <w:next w:val="905"/>
    <w:uiPriority w:val="39"/>
    <w:unhideWhenUsed/>
    <w:pPr>
      <w:ind w:left="1984" w:right="0" w:firstLine="0"/>
      <w:spacing w:after="57"/>
    </w:pPr>
  </w:style>
  <w:style w:type="paragraph" w:styleId="902">
    <w:name w:val="toc 9"/>
    <w:basedOn w:val="905"/>
    <w:next w:val="905"/>
    <w:uiPriority w:val="39"/>
    <w:unhideWhenUsed/>
    <w:pPr>
      <w:ind w:left="2268" w:right="0" w:firstLine="0"/>
      <w:spacing w:after="57"/>
    </w:pPr>
  </w:style>
  <w:style w:type="paragraph" w:styleId="903">
    <w:name w:val="TOC Heading"/>
    <w:uiPriority w:val="39"/>
    <w:unhideWhenUsed/>
  </w:style>
  <w:style w:type="paragraph" w:styleId="904">
    <w:name w:val="table of figures"/>
    <w:basedOn w:val="905"/>
    <w:next w:val="905"/>
    <w:uiPriority w:val="99"/>
    <w:unhideWhenUsed/>
    <w:pPr>
      <w:spacing w:after="0" w:afterAutospacing="0"/>
    </w:pPr>
  </w:style>
  <w:style w:type="paragraph" w:styleId="905" w:default="1">
    <w:name w:val="Normal"/>
    <w:qFormat/>
  </w:style>
  <w:style w:type="paragraph" w:styleId="906">
    <w:name w:val="Heading 1"/>
    <w:basedOn w:val="905"/>
    <w:next w:val="905"/>
    <w:qFormat/>
    <w:pPr>
      <w:ind w:right="-1" w:firstLine="709"/>
      <w:jc w:val="both"/>
      <w:keepNext/>
      <w:outlineLvl w:val="0"/>
    </w:pPr>
    <w:rPr>
      <w:sz w:val="24"/>
    </w:rPr>
  </w:style>
  <w:style w:type="paragraph" w:styleId="907">
    <w:name w:val="Heading 2"/>
    <w:basedOn w:val="905"/>
    <w:next w:val="905"/>
    <w:qFormat/>
    <w:pPr>
      <w:ind w:right="-1"/>
      <w:jc w:val="both"/>
      <w:keepNext/>
      <w:outlineLvl w:val="1"/>
    </w:pPr>
    <w:rPr>
      <w:sz w:val="24"/>
    </w:rPr>
  </w:style>
  <w:style w:type="character" w:styleId="908" w:default="1">
    <w:name w:val="Default Paragraph Font"/>
    <w:semiHidden/>
  </w:style>
  <w:style w:type="table" w:styleId="909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10" w:default="1">
    <w:name w:val="No List"/>
    <w:semiHidden/>
  </w:style>
  <w:style w:type="paragraph" w:styleId="911">
    <w:name w:val="Caption"/>
    <w:basedOn w:val="905"/>
    <w:next w:val="905"/>
    <w:link w:val="760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12">
    <w:name w:val="Body Text"/>
    <w:basedOn w:val="905"/>
    <w:pPr>
      <w:ind w:right="3117"/>
    </w:pPr>
    <w:rPr>
      <w:rFonts w:ascii="Courier New" w:hAnsi="Courier New"/>
      <w:sz w:val="26"/>
    </w:rPr>
  </w:style>
  <w:style w:type="paragraph" w:styleId="913">
    <w:name w:val="Body Text Indent"/>
    <w:basedOn w:val="905"/>
    <w:pPr>
      <w:ind w:right="-1"/>
      <w:jc w:val="both"/>
    </w:pPr>
    <w:rPr>
      <w:sz w:val="26"/>
    </w:rPr>
  </w:style>
  <w:style w:type="paragraph" w:styleId="914">
    <w:name w:val="Footer"/>
    <w:basedOn w:val="905"/>
    <w:pPr>
      <w:tabs>
        <w:tab w:val="center" w:pos="4153" w:leader="none"/>
        <w:tab w:val="right" w:pos="8306" w:leader="none"/>
      </w:tabs>
    </w:pPr>
  </w:style>
  <w:style w:type="character" w:styleId="915">
    <w:name w:val="page number"/>
    <w:basedOn w:val="908"/>
  </w:style>
  <w:style w:type="paragraph" w:styleId="916">
    <w:name w:val="Header"/>
    <w:basedOn w:val="905"/>
    <w:pPr>
      <w:tabs>
        <w:tab w:val="center" w:pos="4153" w:leader="none"/>
        <w:tab w:val="right" w:pos="8306" w:leader="none"/>
      </w:tabs>
    </w:pPr>
  </w:style>
  <w:style w:type="paragraph" w:styleId="917">
    <w:name w:val="Balloon Text"/>
    <w:basedOn w:val="905"/>
    <w:link w:val="918"/>
    <w:rPr>
      <w:rFonts w:ascii="Segoe UI" w:hAnsi="Segoe UI" w:cs="Segoe UI"/>
      <w:sz w:val="18"/>
      <w:szCs w:val="18"/>
    </w:rPr>
  </w:style>
  <w:style w:type="character" w:styleId="918" w:customStyle="1">
    <w:name w:val="Текст выноски Знак"/>
    <w:link w:val="917"/>
    <w:rPr>
      <w:rFonts w:ascii="Segoe UI" w:hAnsi="Segoe UI" w:cs="Segoe UI"/>
      <w:sz w:val="18"/>
      <w:szCs w:val="18"/>
    </w:rPr>
  </w:style>
  <w:style w:type="paragraph" w:styleId="919" w:customStyle="1">
    <w:name w:val="Default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image" Target="media/image1.png"/><Relationship Id="rId14" Type="http://schemas.openxmlformats.org/officeDocument/2006/relationships/hyperlink" Target="consultantplus://offline/ref=3333E7EB7C2DE1014DC29D0682D760D7B6E7C555BF854C9818DF45BC5E7A33737026127385840B082A3500C28F0AC77D4DB3DDB222199DD89B5B0A72l6F1G" TargetMode="External"/><Relationship Id="rId15" Type="http://schemas.openxmlformats.org/officeDocument/2006/relationships/hyperlink" Target="consultantplus://offline/ref=3333E7EB7C2DE1014DC29D0682D760D7B6E7C555BF85499918DF45BC5E7A33737026127397845304283D1EC0891F912C0BlEF4G" TargetMode="External"/><Relationship Id="rId16" Type="http://schemas.openxmlformats.org/officeDocument/2006/relationships/hyperlink" Target="https://isogd.gorodperm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72</cp:revision>
  <dcterms:created xsi:type="dcterms:W3CDTF">2024-10-25T06:16:00Z</dcterms:created>
  <dcterms:modified xsi:type="dcterms:W3CDTF">2026-09-18T06:11:59Z</dcterms:modified>
</cp:coreProperties>
</file>