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0279116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-8822</wp:posOffset>
                </wp:positionV>
                <wp:extent cx="6285865" cy="1123248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123247"/>
                          <a:chOff x="0" y="0"/>
                          <a:chExt cx="6285864" cy="112324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0"/>
                            <a:ext cx="6285864" cy="10860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751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681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811463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22.09.2026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9" y="814637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575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02791168;o:allowoverlap:true;o:allowincell:true;mso-position-horizontal-relative:text;margin-left:0.60pt;mso-position-horizontal:absolute;mso-position-vertical-relative:text;margin-top:-0.69pt;mso-position-vertical:absolute;width:494.95pt;height:88.44pt;mso-wrap-distance-left:9.00pt;mso-wrap-distance-top:0.00pt;mso-wrap-distance-right:9.00pt;mso-wrap-distance-bottom:0.00pt;" coordorigin="0,0" coordsize="62858,11232">
                <v:shape id="shape 2" o:spid="_x0000_s2" o:spt="202" type="#_x0000_t202" style="position:absolute;left:0;top:0;width:62858;height:10860;visibility:visible;" fillcolor="#FFFFFF" stroked="f">
                  <v:textbox inset="0,0,0,0">
                    <w:txbxContent>
                      <w:p>
                        <w:pPr>
                          <w:pStyle w:val="751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681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84;top:8114;width:15360;height:3086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22.09.2026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8146;width:10858;height:3086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575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размера нормативных затрат на оказание муниципальной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услуги «Реализация основных общеобразовательных программ дошкольного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образования» и нормативных затрат на содержание муниципального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имущества на 2027 год и плановый период 2028 и 2029 годов, отраслевых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корректирующих коэффициентов к базовому нормативу затрат на оказание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муниципальной услуги «Реализация основных общеобразовательных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программ дошкольного образования», значений натуральных норм,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необходимых </w:t>
      </w:r>
      <w:r>
        <w:rPr>
          <w:b/>
          <w:sz w:val="28"/>
          <w:szCs w:val="28"/>
        </w:rPr>
        <w:t xml:space="preserve">для определения базовых нормативов затрат на оказание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муниципальной услуги «Реализация основных общеобразовательных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программ дошкольного образования»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06 октября 2003 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Федерации», от 29 декабря 2012 г. № 273-ФЗ «Об образовании в Российской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Федерации», 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Уставом города Перми, постановлениями администрации города Перми от 30 ноября 2007 г. № 502 </w:t>
      </w:r>
      <w:r>
        <w:rPr>
          <w:sz w:val="28"/>
          <w:szCs w:val="28"/>
        </w:rPr>
        <w:br/>
        <w:t xml:space="preserve">«О Порядке формирования, размещения, финансового обеспечения и контроля выполнения муниципального задания на ока</w:t>
      </w:r>
      <w:r>
        <w:rPr>
          <w:sz w:val="28"/>
          <w:szCs w:val="28"/>
        </w:rPr>
        <w:t xml:space="preserve">зание муниципальных услуг (выполнение работ)», от 10 августа 2016 г. № 576 «Об утверждении Методики расчета нормативных затрат на оказание муниципальной услуги «Реализация основных общеобразовательных программ дошкольного образования» и нормативных затрат </w:t>
      </w:r>
      <w:r>
        <w:rPr>
          <w:sz w:val="28"/>
          <w:szCs w:val="28"/>
        </w:rPr>
        <w:br/>
        <w:t xml:space="preserve">на содержание муниципального имущества»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размер нормативных затрат на оказание муниципальной услуги «Реализация основных общеобразовательных программ дошкольного образования» </w:t>
      </w:r>
      <w:r>
        <w:rPr>
          <w:sz w:val="28"/>
          <w:szCs w:val="28"/>
        </w:rPr>
        <w:br/>
        <w:t xml:space="preserve">на 2027 год и плановый период 2028 и 2029 годов;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отраслевые корректирующие коэффициенты к базовому нормативу затрат на оказание муниципальной услуги «Реализация основных общеобразовательных программ дошкольного образования»;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размер нормативных затрат на содержание муниципального имущества на 2027 год и плановый период 2028 и 2029 годов;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значения натуральных норм, необходимых для определения базовых нормативов затрат на оказание муниципальной услуги «Реализация основных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общеобразовательных программ дошкольного образования».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2. Признать утратившим силу постановление администрации города Перми от 17 октября 2025 г. № 813 «Об утверждении размера нормативных затрат на оказание муниципальной услуги «</w:t>
      </w:r>
      <w:r>
        <w:rPr>
          <w:spacing w:val="-2"/>
          <w:sz w:val="28"/>
          <w:szCs w:val="28"/>
        </w:rPr>
        <w:t xml:space="preserve">Реализация основных общеобразовательных программ дошкольного образования» и нормативных затрат на содержание муниципального имущества на 2026 год и плановый период 2027 и 2028 годов, отраслевых корректирующих коэффициен</w:t>
      </w:r>
      <w:r>
        <w:rPr>
          <w:spacing w:val="-2"/>
          <w:sz w:val="28"/>
          <w:szCs w:val="28"/>
        </w:rPr>
        <w:t xml:space="preserve">тов к базовому нормативу затрат на оказание муниципальной услуги «Реализация основных общеобразовательных программ дошкольного образования», значений натуральных норм, необходимых для определения базовых нормативов затрат на оказание муниципальной услуги «</w:t>
      </w:r>
      <w:r>
        <w:rPr>
          <w:spacing w:val="-2"/>
          <w:sz w:val="28"/>
          <w:szCs w:val="28"/>
        </w:rPr>
        <w:t xml:space="preserve">Реализация основных общеобразовательных программ дошкольного образования».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с 01 января 2027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4.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</w:t>
      </w:r>
      <w:r>
        <w:rPr>
          <w:sz w:val="28"/>
        </w:rPr>
        <w:t xml:space="preserve">Официальный бюллетень органов местного самоуправления муниципального образования город Пермь».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в сетевом издании «Официальный сайт муниципального образования город Пермь www.gorodperm.ru».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bCs/>
          <w:sz w:val="28"/>
          <w:szCs w:val="28"/>
        </w:rPr>
        <w:br/>
        <w:t xml:space="preserve">на исполняющего обязанности заместителя главы администрации города Перми Ершову О.С.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rPr>
          <w:sz w:val="28"/>
          <w:szCs w:val="28"/>
        </w:rPr>
        <w:sectPr>
          <w:headerReference w:type="default" r:id="rId9"/>
          <w:footnotePr/>
          <w:endnotePr/>
          <w:type w:val="nextPage"/>
          <w:pgSz w:w="11900" w:h="16820" w:orient="portrait"/>
          <w:pgMar w:top="1134" w:right="567" w:bottom="1134" w:left="1418" w:header="363" w:footer="720" w:gutter="0"/>
          <w:cols w:num="1" w:sep="0" w:space="720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 w:right="-8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 w:right="-8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 w:right="-8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 w:right="-8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22.09.2026 № 575</w:t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РАЗМЕР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нормативных затрат на оказание муниципальной услуги </w:t>
      </w:r>
      <w:r>
        <w:rPr>
          <w:b/>
          <w:bCs/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 xml:space="preserve">«Реализация основных общеобразовательных программ дошкольного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образования» на 2027 год и плановый период 2028 и 2029 годов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outlineLvl w:val="1"/>
      </w:pPr>
      <w:r>
        <w:rPr>
          <w:bCs/>
          <w:sz w:val="28"/>
          <w:szCs w:val="28"/>
        </w:rPr>
        <w:t xml:space="preserve">1. Обучающиеся, за исключением обучающихся с ограниченными возможностями здоровья (ОВЗ) и детей-инвалидов, до 3 лет, очная, группа полного дня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14" w:lineRule="exact"/>
      </w:pPr>
      <w:r/>
      <w:r/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>
          <w:trHeight w:val="52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8173,01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5514,94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2 809,16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9644,18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8173,01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5514,94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2 809,16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9644,18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8173,01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</w:t>
            </w:r>
            <w:r>
              <w:rPr>
                <w:sz w:val="28"/>
                <w:szCs w:val="28"/>
              </w:rPr>
              <w:br/>
              <w:t xml:space="preserve">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5514,94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2 809,16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9644,18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Cs/>
          <w:sz w:val="28"/>
          <w:szCs w:val="28"/>
        </w:rPr>
        <w:outlineLvl w:val="1"/>
      </w:pPr>
      <w:r>
        <w:rPr>
          <w:bCs/>
          <w:sz w:val="28"/>
          <w:szCs w:val="28"/>
        </w:rPr>
        <w:t xml:space="preserve">2. Адаптированная образовательная программа, обучающиеся с ограниченными возможностями здоровья (ОВЗ), до 3 лет, очная, группа полного дня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20"/>
        <w:jc w:val="both"/>
        <w:rPr>
          <w:bCs/>
          <w:sz w:val="28"/>
          <w:szCs w:val="28"/>
        </w:rPr>
        <w:outlineLvl w:val="1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174"/>
        <w:gridCol w:w="173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14" w:lineRule="exact"/>
      </w:pPr>
      <w:r/>
      <w:r/>
    </w:p>
    <w:tbl>
      <w:tblPr>
        <w:tblW w:w="5000" w:type="pc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174"/>
        <w:gridCol w:w="173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/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8173,01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5514,94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2809,16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9644,18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/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8173,01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5514,94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2809,16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9644,18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/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8173,01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5514,94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2809,16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9644,18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Cs/>
          <w:sz w:val="28"/>
          <w:szCs w:val="28"/>
        </w:rPr>
        <w:outlineLvl w:val="1"/>
      </w:pPr>
      <w:r>
        <w:rPr>
          <w:sz w:val="28"/>
          <w:szCs w:val="28"/>
        </w:rPr>
        <w:t xml:space="preserve">3. Обучающиеся, за исключением обучающихся с ограниченными возможностями</w:t>
      </w:r>
      <w:r>
        <w:rPr>
          <w:bCs/>
          <w:sz w:val="28"/>
          <w:szCs w:val="28"/>
        </w:rPr>
        <w:t xml:space="preserve"> здоровья (ОВЗ) и детей-инвалидов, от 3 лет до 8 лет, очная, группа полного дня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20"/>
        <w:jc w:val="both"/>
        <w:rPr>
          <w:bCs/>
          <w:sz w:val="28"/>
          <w:szCs w:val="28"/>
        </w:rPr>
        <w:outlineLvl w:val="1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14" w:lineRule="exact"/>
      </w:pPr>
      <w:r/>
      <w:r/>
    </w:p>
    <w:tbl>
      <w:tblPr>
        <w:tblW w:w="5000" w:type="pct"/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6750,05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4091,98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1386,20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7965,08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6750,05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4091,98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1386,20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7965,08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keepNext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6750,05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4091,98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1386,20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7965,08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4. Адаптированная образовательная программа, обучающиеся с ограниченными возможностями здоровья (ОВЗ), от 3 лет до 8 лет, очная, группа полного дня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14" w:lineRule="auto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144"/>
        <w:gridCol w:w="176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3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6750,05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4091,98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1386,20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7965,08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6750,05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4091,98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1386,20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7965,08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6750,05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2658,07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2428,48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229,59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4091,98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1994,93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466,15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1386,20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1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7965,08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5. Обучающиеся, за исключением обучающихся с ограниченными возможностями здоровья (ОВЗ) и детей-инвалидов, до 3 лет, очная, группа кратковременного пребывания детей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14" w:lineRule="exact"/>
      </w:pPr>
      <w:r/>
      <w:r/>
    </w:p>
    <w:tbl>
      <w:tblPr>
        <w:tblW w:w="5000" w:type="pc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174"/>
        <w:gridCol w:w="173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затрат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174"/>
        <w:gridCol w:w="173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2724,34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886,02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886,02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809,49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76,53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1838,32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664,98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155,38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81,57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936,39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3214,73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2724,34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886,02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886,02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809,49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76,53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1838,32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664,98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155,38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81,57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936,39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3214,73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2"/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Базовый норматив затрат на оказание муниципальной услуги,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2724,34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затрат, непосредственно связанных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886,02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затраты, непосредственно связанные с оказанием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886,02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оплату коммунальных услуг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809,49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76,53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базовый норматив затрат на общехозяйственные нужды </w:t>
            </w:r>
            <w:r>
              <w:rPr>
                <w:sz w:val="28"/>
                <w:szCs w:val="28"/>
              </w:rPr>
              <w:br/>
              <w:t xml:space="preserve">на оказание муниципальной услуги, в том числе: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1838,32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коммунальные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664,98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содержание объектов недвижимого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155,38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приобретение услуг связи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81,57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на прочие общехозяйственные нужды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936,39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4126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Нормативные затраты на оказание муниципальной услуги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учетом отраслевого корректирующего коэффициента интенсивности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7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3214,73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sectPr>
          <w:footnotePr/>
          <w:endnotePr/>
          <w:type w:val="nextPage"/>
          <w:pgSz w:w="11900" w:h="16820" w:orient="portrait"/>
          <w:pgMar w:top="1134" w:right="567" w:bottom="1134" w:left="1418" w:header="363" w:footer="720" w:gutter="0"/>
          <w:pgNumType w:start="1"/>
          <w:cols w:num="1" w:sep="0" w:space="720" w:equalWidth="1"/>
          <w:docGrid w:linePitch="360"/>
          <w:titlePg/>
        </w:sect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812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812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812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22.09.2026 № 575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ОТРАСЛЕВЫЕ КОРРЕКТИРУЮЩИЕ КОЭФФИЦИЕНТЫ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базовому нормативу затрат на оказание муниципальной услуги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«Реализация основных общеобразовательных программ дошкольного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образования»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77"/>
        <w:gridCol w:w="3777"/>
        <w:gridCol w:w="1558"/>
        <w:gridCol w:w="1693"/>
      </w:tblGrid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Наименование муниципальной услуги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Уникальный номер реестровой записи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показателя отраслевой специфики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Значение отраслевых корректирующих коэффициентов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76"/>
        <w:gridCol w:w="3777"/>
        <w:gridCol w:w="1558"/>
        <w:gridCol w:w="1694"/>
      </w:tblGrid>
      <w:tr>
        <w:tblPrEx/>
        <w:trPr>
          <w:trHeight w:val="322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Реализация основных общеобразовательных программ дошкольного образования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801011О.99.0.БВ24ВФ62000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интенсивность использования здания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1,18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Реализация основных общеобразовательных программ дошкольного образования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801011О.99.0.БВ24ВУ42000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интенсивность использования здания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1,18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Реализация основных общеобразовательных программ дошкольного образования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801011О.99.0.БВ24АГ62000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интенсивность использования здания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1,18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Реализация основных общеобразовательных программ дошкольного образования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801011О.99.0.БВ24АВ42000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интенсивность использования здания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1,18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Реализация основных общеобразовательных программ дошкольного образования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801011О.99.0.БВ24ВФ60000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интенсивность использования здания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1,18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  <w:sectPr>
          <w:footnotePr/>
          <w:endnotePr/>
          <w:type w:val="nextPage"/>
          <w:pgSz w:w="11900" w:h="16820" w:orient="portrait"/>
          <w:pgMar w:top="1134" w:right="567" w:bottom="1134" w:left="1418" w:header="363" w:footer="720" w:gutter="0"/>
          <w:pgNumType w:start="1"/>
          <w:cols w:num="1" w:sep="0" w:space="720" w:equalWidth="1"/>
          <w:docGrid w:linePitch="360"/>
          <w:titlePg/>
        </w:sect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812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812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22.09.2026 № 575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РАЗМЕР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нормативных затрат на содержание муниципального имущества </w:t>
      </w:r>
      <w:r>
        <w:rPr>
          <w:b/>
          <w:bCs/>
          <w:sz w:val="28"/>
          <w:szCs w:val="28"/>
        </w:rPr>
        <w:br/>
        <w:t xml:space="preserve">на 2027</w:t>
      </w:r>
      <w:r>
        <w:rPr>
          <w:b/>
          <w:bCs/>
          <w:sz w:val="28"/>
          <w:szCs w:val="28"/>
        </w:rPr>
        <w:t xml:space="preserve"> год и плановый период 2028 и 2029 годов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5"/>
        <w:gridCol w:w="3227"/>
        <w:gridCol w:w="2094"/>
        <w:gridCol w:w="1985"/>
        <w:gridCol w:w="211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44" w:type="pct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9" w:type="pct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затрат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3126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44" w:type="pct"/>
            <w:vMerge w:val="continue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9" w:type="pct"/>
            <w:vMerge w:val="continue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7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02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67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3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2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4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7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5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44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629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Нормативные затраты </w:t>
            </w:r>
            <w:r>
              <w:rPr>
                <w:sz w:val="28"/>
                <w:szCs w:val="28"/>
              </w:rPr>
              <w:br/>
              <w:t xml:space="preserve">на содержание муниципального имущества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57" w:type="pc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171 639 526,04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02" w:type="pc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171 639 526,04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067" w:type="pc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171 639 526,04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jc w:val="both"/>
        <w:rPr>
          <w:sz w:val="28"/>
          <w:szCs w:val="28"/>
          <w:lang w:val="en-US"/>
        </w:rPr>
        <w:sectPr>
          <w:footnotePr/>
          <w:endnotePr/>
          <w:type w:val="nextPage"/>
          <w:pgSz w:w="11900" w:h="16820" w:orient="portrait"/>
          <w:pgMar w:top="1134" w:right="567" w:bottom="1134" w:left="1418" w:header="720" w:footer="720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contextualSpacing/>
        <w:ind w:left="10206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10206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города Перми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22.09.2026 № 575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ЗНАЧЕНИЯ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натуральных норм, необходимых для определения базовых нормативов затрат на оказание </w:t>
      </w:r>
      <w:r>
        <w:rPr>
          <w:b/>
          <w:bCs/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 xml:space="preserve">муниципальной услуги «Реализация основных общеобразовательных программ дошкольного образования»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Наименование муниципальной услуги: «Реализация основных общеобразовательных программ дошкольного образования».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2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Категория потребителей: обучающиеся, за исключением обучающихся с ограниченными возможностями здоровья (ОВЗ) и детей-инвалидов.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2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Возраст обучающихся: до 3 лет.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2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Формы образования и формы реализации образовательных программ: очная.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2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Справочник периодов пребывания: группа полного дня.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Единица измерения показателя объема оказания муниципальной услуги: число обучающихся.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2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Уникальный номер реестровой записи – </w:t>
      </w:r>
      <w:r>
        <w:rPr>
          <w:bCs/>
          <w:sz w:val="28"/>
          <w:szCs w:val="28"/>
          <w:shd w:val="clear" w:color="auto" w:fill="ffffff"/>
        </w:rPr>
        <w:t xml:space="preserve">801011О.99.0.БВ24ВФ62000.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2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7"/>
        <w:gridCol w:w="2375"/>
        <w:gridCol w:w="2932"/>
        <w:gridCol w:w="257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Наименование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Единицы измерения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Значение натуральной нормы/срок полезного использования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Способ определения значения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rPr>
          <w:bCs/>
          <w:sz w:val="2"/>
        </w:rPr>
      </w:pPr>
      <w:r>
        <w:rPr>
          <w:bCs/>
          <w:sz w:val="2"/>
        </w:rPr>
      </w:r>
      <w:r>
        <w:rPr>
          <w:bCs/>
          <w:sz w:val="2"/>
        </w:rPr>
      </w:r>
      <w:r>
        <w:rPr>
          <w:bCs/>
          <w:sz w:val="2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47"/>
        <w:gridCol w:w="2375"/>
        <w:gridCol w:w="2932"/>
        <w:gridCol w:w="257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2"/>
            </w:pPr>
            <w:r>
              <w:rPr>
                <w:bCs/>
                <w:sz w:val="28"/>
                <w:szCs w:val="28"/>
              </w:rPr>
              <w:t xml:space="preserve">1. Натуральные нормы, используемые при определении базового норматива затрат, непосредственно связанных </w:t>
            </w:r>
            <w:r>
              <w:rPr>
                <w:bCs/>
                <w:sz w:val="28"/>
                <w:szCs w:val="28"/>
              </w:rPr>
              <w:br/>
              <w:t xml:space="preserve">с оказанием муниципальной услуги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0"/>
            </w:pPr>
            <w:r>
              <w:rPr>
                <w:bCs/>
                <w:sz w:val="28"/>
                <w:szCs w:val="28"/>
              </w:rPr>
              <w:t xml:space="preserve">1.1. Натуральные нормы, используемые при определении затрат на иные затраты, непосредственно связанные с оказанием муниципальной услуги, в том числе затраты на оплату коммунальных услуг,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1"/>
            </w:pPr>
            <w:r>
              <w:rPr>
                <w:bCs/>
                <w:sz w:val="28"/>
                <w:szCs w:val="28"/>
              </w:rPr>
              <w:t xml:space="preserve">1.1.1. Натуральные нормы, используемые при определении затрат на оплату коммунальных услуг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электроэнергия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кВтч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91,730651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теплоэнергия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Гкал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0,515977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водоснабжение и водоотведение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4,363180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right="-28"/>
              <w:jc w:val="center"/>
              <w:tabs>
                <w:tab w:val="left" w:pos="507" w:leader="none"/>
                <w:tab w:val="center" w:pos="1197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1.1.2. Натуральные нормы, используемые при определении затрат на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текущего ремонта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0,001264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обслуживание и уборка помещений зданий и сооружений (дезинфекция и дератизация)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0,001264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камерная дезинфекция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0,002532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2"/>
            </w:pPr>
            <w:r>
              <w:rPr>
                <w:bCs/>
                <w:sz w:val="28"/>
                <w:szCs w:val="28"/>
              </w:rPr>
              <w:t xml:space="preserve">2. Натуральные нормы, используемые при определении базового норматива затрат на общехозяйственные нужды </w:t>
            </w:r>
            <w:r>
              <w:rPr>
                <w:bCs/>
                <w:sz w:val="28"/>
                <w:szCs w:val="28"/>
              </w:rPr>
              <w:br/>
              <w:t xml:space="preserve">на оказание муниципальных услуг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2.1. Натуральные нормы, используемые при определении затрат на коммунальные услуги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электроэнергия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кВтч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47,255172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теплоэнергия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Гкал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0,265785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водоснабжение и водоотведение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8,858544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вывоз твердых коммунальных отходов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м/год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0,021100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2.2. Натуральные нормы, используемые при определении затрат на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текущего ремонта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обслуживание и уборка помещений зданий и сооружений (дезинфекция и дератизация)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камерная дезинфекция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0,005127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2.3. Натуральные нормы, используемые при определении затрат на приобретение услуг связи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стационарная связь (абонентская плата и повременная оплата)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количество телефонных точек, ед.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0,003833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2.4. Натуральные нормы, используемые при определении затрат на прочие общехозяйственные нужды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набор корпусной мебели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0,066667/7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стол офисный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стул офисный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шкаф угловой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сейф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0,005329/25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телефонный аппарат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0,005333/5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факс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0,005333/5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унитаз (для взрослых)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0,066667/10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раковина для мытья рук (для взрослых)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0,066667/10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хозяйственный шкаф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0,005333/9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компьютер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копировальный аппарат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0,005333/3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принтер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0,005333/3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услуги по охране, приобретаемые на основании договоров гражданско-правового характера с физическими </w:t>
            </w:r>
            <w:r>
              <w:rPr>
                <w:bCs/>
                <w:sz w:val="28"/>
                <w:szCs w:val="28"/>
              </w:rPr>
              <w:br/>
              <w:t xml:space="preserve">и юридическими лицами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0,000958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обновление справочных баз данных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0,003831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проведение обязательных предварительных </w:t>
            </w:r>
            <w:r>
              <w:rPr>
                <w:bCs/>
                <w:spacing w:val="-2"/>
                <w:sz w:val="28"/>
                <w:szCs w:val="28"/>
              </w:rPr>
              <w:br/>
              <w:t xml:space="preserve">и периодических медицинских осмотров (обследований) работников</w:t>
            </w:r>
            <w:r>
              <w:rPr>
                <w:bCs/>
                <w:spacing w:val="-2"/>
                <w:sz w:val="28"/>
                <w:szCs w:val="28"/>
              </w:rPr>
            </w:r>
            <w:r>
              <w:rPr>
                <w:bCs/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0,007663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лабораторные исследования песка на степень биологического загрязнения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0,003831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корзина для бумаг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0,066667/4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мешок хозяйственный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утюг электрический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перчатки (пара)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1,0666671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ветошь (кг)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0,066667/1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jc w:val="both"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03"/>
        <w:ind w:firstLine="720"/>
        <w:jc w:val="both"/>
        <w:rPr>
          <w:bCs/>
        </w:rPr>
      </w:pPr>
      <w:r>
        <w:rPr>
          <w:bCs/>
        </w:rPr>
        <w:t xml:space="preserve">2. Наименование муниципальной услуги: «Реализация основных общеобразовательных программ дошкольного образования»</w:t>
      </w:r>
      <w:r>
        <w:rPr>
          <w:bCs/>
        </w:rPr>
        <w:t xml:space="preserve">.</w:t>
      </w:r>
      <w:r>
        <w:rPr>
          <w:bCs/>
        </w:rPr>
      </w:r>
      <w:r>
        <w:rPr>
          <w:bCs/>
        </w:rPr>
      </w:r>
    </w:p>
    <w:p>
      <w:pPr>
        <w:pStyle w:val="903"/>
        <w:ind w:left="720"/>
        <w:jc w:val="both"/>
        <w:rPr>
          <w:bCs/>
        </w:rPr>
      </w:pPr>
      <w:r>
        <w:rPr>
          <w:bCs/>
          <w:shd w:val="clear" w:color="auto" w:fill="ffffff"/>
        </w:rPr>
        <w:t xml:space="preserve">Виды образовательных программ: адаптированная образовательная программа.</w:t>
      </w:r>
      <w:r>
        <w:rPr>
          <w:bCs/>
        </w:rPr>
        <w:t xml:space="preserve"> </w:t>
      </w:r>
      <w:r>
        <w:rPr>
          <w:bCs/>
        </w:rPr>
      </w:r>
      <w:r>
        <w:rPr>
          <w:bCs/>
        </w:rPr>
      </w:r>
    </w:p>
    <w:p>
      <w:pPr>
        <w:pStyle w:val="903"/>
        <w:ind w:left="720"/>
        <w:jc w:val="both"/>
        <w:rPr>
          <w:bCs/>
        </w:rPr>
      </w:pPr>
      <w:r>
        <w:rPr>
          <w:bCs/>
        </w:rPr>
        <w:t xml:space="preserve">Категория потребителей: обучающиеся с ограниченными возможностями здоровья (ОВЗ).</w:t>
      </w:r>
      <w:r>
        <w:rPr>
          <w:bCs/>
        </w:rPr>
      </w:r>
      <w:r>
        <w:rPr>
          <w:bCs/>
        </w:rPr>
      </w:r>
    </w:p>
    <w:p>
      <w:pPr>
        <w:pStyle w:val="903"/>
        <w:ind w:left="720"/>
        <w:jc w:val="both"/>
        <w:rPr>
          <w:bCs/>
        </w:rPr>
      </w:pPr>
      <w:r>
        <w:rPr>
          <w:bCs/>
        </w:rPr>
        <w:t xml:space="preserve">Возраст обучающихся: до 3 лет.</w:t>
      </w:r>
      <w:r>
        <w:rPr>
          <w:bCs/>
        </w:rPr>
      </w:r>
      <w:r>
        <w:rPr>
          <w:bCs/>
        </w:rPr>
      </w:r>
    </w:p>
    <w:p>
      <w:pPr>
        <w:pStyle w:val="903"/>
        <w:ind w:left="720"/>
        <w:jc w:val="both"/>
        <w:rPr>
          <w:bCs/>
        </w:rPr>
      </w:pPr>
      <w:r>
        <w:rPr>
          <w:bCs/>
        </w:rPr>
        <w:t xml:space="preserve">Формы образования и формы реализации образовательных программ: очная.</w:t>
      </w:r>
      <w:r>
        <w:rPr>
          <w:bCs/>
        </w:rPr>
      </w:r>
      <w:r>
        <w:rPr>
          <w:bCs/>
        </w:rPr>
      </w:r>
    </w:p>
    <w:p>
      <w:pPr>
        <w:pStyle w:val="903"/>
        <w:ind w:left="720"/>
        <w:jc w:val="both"/>
        <w:rPr>
          <w:bCs/>
        </w:rPr>
      </w:pPr>
      <w:r>
        <w:rPr>
          <w:bCs/>
        </w:rPr>
        <w:t xml:space="preserve">Справочник периодов пребывания: группа полного дня.</w:t>
      </w:r>
      <w:r>
        <w:rPr>
          <w:bCs/>
        </w:rPr>
      </w:r>
      <w:r>
        <w:rPr>
          <w:bCs/>
        </w:rPr>
      </w:r>
    </w:p>
    <w:p>
      <w:pPr>
        <w:pStyle w:val="903"/>
        <w:ind w:left="720"/>
        <w:jc w:val="both"/>
        <w:rPr>
          <w:bCs/>
        </w:rPr>
      </w:pPr>
      <w:r>
        <w:rPr>
          <w:bCs/>
        </w:rPr>
        <w:t xml:space="preserve">Единица измерения показателя объема оказания муниципальной услуги: число обучающихся.</w:t>
      </w:r>
      <w:r>
        <w:rPr>
          <w:bCs/>
        </w:rPr>
      </w:r>
      <w:r>
        <w:rPr>
          <w:bCs/>
        </w:rPr>
      </w:r>
    </w:p>
    <w:p>
      <w:pPr>
        <w:pStyle w:val="903"/>
        <w:ind w:left="720"/>
        <w:jc w:val="both"/>
        <w:rPr>
          <w:bCs/>
        </w:rPr>
      </w:pPr>
      <w:r>
        <w:rPr>
          <w:bCs/>
        </w:rPr>
        <w:t xml:space="preserve">Уникальный номер реестровой записи – 801011О.99.0.БВ24АГ62000.</w:t>
      </w:r>
      <w:r>
        <w:rPr>
          <w:bCs/>
        </w:rPr>
      </w:r>
      <w:r>
        <w:rPr>
          <w:bCs/>
        </w:rPr>
      </w:r>
    </w:p>
    <w:p>
      <w:pPr>
        <w:pStyle w:val="903"/>
        <w:ind w:left="720"/>
        <w:jc w:val="both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947"/>
        <w:gridCol w:w="2375"/>
        <w:gridCol w:w="2932"/>
        <w:gridCol w:w="2571"/>
      </w:tblGrid>
      <w:tr>
        <w:tblPrEx/>
        <w:trPr/>
        <w:tc>
          <w:tcPr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Наименование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Единицы измерения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Значение натуральной нормы/срок полезного использования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Способ определения значения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47"/>
        <w:gridCol w:w="2375"/>
        <w:gridCol w:w="2932"/>
        <w:gridCol w:w="257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pacing w:val="-2"/>
                <w:sz w:val="28"/>
                <w:szCs w:val="28"/>
              </w:rPr>
              <w:outlineLvl w:val="2"/>
            </w:pPr>
            <w:r>
              <w:rPr>
                <w:bCs/>
                <w:spacing w:val="-2"/>
                <w:sz w:val="28"/>
                <w:szCs w:val="28"/>
              </w:rPr>
              <w:t xml:space="preserve">1. Натуральные нормы, используемые при определении базового норматива затрат, непосредственно связанные с оказанием муниципальной услуги</w:t>
            </w:r>
            <w:r>
              <w:rPr>
                <w:bCs/>
                <w:spacing w:val="-2"/>
                <w:sz w:val="28"/>
                <w:szCs w:val="28"/>
              </w:rPr>
            </w:r>
            <w:r>
              <w:rPr>
                <w:bCs/>
                <w:spacing w:val="-2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0"/>
            </w:pPr>
            <w:r>
              <w:rPr>
                <w:bCs/>
                <w:sz w:val="28"/>
                <w:szCs w:val="28"/>
              </w:rPr>
              <w:t xml:space="preserve">1.1. Натуральные нормы, используемые при определении затрат на иные затраты, непосредственно связанные с оказанием муниципальной услуги, в том числе затраты на оплату коммунальных услуг,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1"/>
            </w:pPr>
            <w:r>
              <w:rPr>
                <w:bCs/>
                <w:sz w:val="28"/>
                <w:szCs w:val="28"/>
              </w:rPr>
              <w:t xml:space="preserve">1.1.1. Натуральные нормы, используемые при определении затрат на оплату коммунальных услуг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электроэнергия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кВтч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91,730651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теплоэнергия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Гкал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0,515977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водоснабжение и водоотведение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4,363180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1.1.2. Натуральные нормы, используемые при определении затрат на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текущего ремонта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0,001264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обслуживание и уборка помещений зданий </w:t>
            </w:r>
            <w:r>
              <w:rPr>
                <w:bCs/>
                <w:sz w:val="28"/>
                <w:szCs w:val="28"/>
              </w:rPr>
              <w:br w:type="textWrapping" w:clear="all"/>
            </w:r>
            <w:r>
              <w:rPr>
                <w:bCs/>
                <w:sz w:val="28"/>
                <w:szCs w:val="28"/>
              </w:rPr>
              <w:t xml:space="preserve">и сооружений (дезинфекция и дератизация)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0,001264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камерная дезинфекция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0,002532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 Натуральные нормы, используемые при определении базового норматива затрат на общехозяйственные нужды </w:t>
            </w:r>
            <w:r>
              <w:rPr>
                <w:bCs/>
                <w:sz w:val="28"/>
                <w:szCs w:val="28"/>
              </w:rPr>
              <w:br w:type="textWrapping" w:clear="all"/>
            </w:r>
            <w:r>
              <w:rPr>
                <w:bCs/>
                <w:sz w:val="28"/>
                <w:szCs w:val="28"/>
              </w:rPr>
              <w:t xml:space="preserve">на оказание муниципальных услуг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2.1. Натуральные нормы, используемые при определении затрат на коммунальные услуги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электроэнергия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кВтч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47,255172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теплоэнергия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Гкал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0,265785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водоснабжение и водоотведение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8,858544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вывоз твердых коммунальных отходов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0,021100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2.2. Натуральные нормы, используемые при определении затрат на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текущего ремонта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обслуживание и уборка помещений зданий </w:t>
            </w:r>
            <w:r>
              <w:rPr>
                <w:bCs/>
                <w:sz w:val="28"/>
                <w:szCs w:val="28"/>
              </w:rPr>
              <w:br/>
              <w:t xml:space="preserve">и сооружений (дезинфекция и дератизация)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камерная дезинфекция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0,005127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2.3. Натуральные нормы, используемые при определении затрат на приобретение услуг связи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стационарная связь (абонентская плата и повременная оплата)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количество телефонных точек, ед.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0,003833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2.4. Натуральные нормы, используемые при определении затрат на прочие общехозяйственные нужды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набор корпусной мебели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0,066667/7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стол офисный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0,066667/5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стул офисный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0,066667/5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шкаф угловой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0,066667/5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сейф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0,005329/25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телефонный аппарат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0,005333/5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факс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0,005333/5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унитаз (для взрослых)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0,066667/10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раковина для мытья рук (для взрослых)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0,066667/10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хозяйственный шкаф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0,005333/9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компьютер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0,066667/3 года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копировальный аппарат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0,005333/3 года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принтер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0,005333/3 года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 xml:space="preserve">услуги по охране, приобретаемые на основании договоров гражданско-правового характера с физическими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 xml:space="preserve">и юридическими лицами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0,000958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обновление справочных баз данных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0,003831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проведение обязательных предварительных </w:t>
            </w:r>
            <w:r>
              <w:rPr>
                <w:bCs/>
                <w:sz w:val="28"/>
              </w:rPr>
              <w:br/>
              <w:t xml:space="preserve">и периодических медицинских осмотров (обследований) работников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0,007663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лабораторные исследования песка на степень биологического загрязнения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0,003831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корзина для бумаг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0,066667/4 года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мешок хозяйственный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0,066667/1 год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утюг электрический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0,066667/5 лет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перчатки (пара)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1,0666671 год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ветошь (кг)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0,066667/1 год</w:t>
            </w: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jc w:val="both"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Наименование муниципальной услуги: «Реализация основных общеобразовательных программ дошкольного образования».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Категория потребителей: обучающиеся, за исключением обучающихся с ограниченными возможностями здоровья (ОВЗ) и детей-инвалидов.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Возраст обучающихся: от 3 лет до 8 лет.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Формы образования и формы реализации образовательных программ: очная.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Справочник периодов пребывания: группа полного дня.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Единица измерения показателя объема оказания муниципальной услуги: число обучающихся.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Уникальный номер реестровой записи – </w:t>
      </w:r>
      <w:r>
        <w:rPr>
          <w:bCs/>
          <w:sz w:val="28"/>
          <w:szCs w:val="28"/>
          <w:shd w:val="clear" w:color="auto" w:fill="ffffff"/>
        </w:rPr>
        <w:t xml:space="preserve">801011О.99.0.БВ24ВУ42000.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7"/>
        <w:gridCol w:w="2375"/>
        <w:gridCol w:w="2932"/>
        <w:gridCol w:w="257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Наименование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Единицы измерения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Значение натуральной нормы/срок полезного использования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Способ определения значения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spacing w:line="14" w:lineRule="exact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47"/>
        <w:gridCol w:w="2375"/>
        <w:gridCol w:w="2932"/>
        <w:gridCol w:w="257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2"/>
            </w:pPr>
            <w:r>
              <w:rPr>
                <w:bCs/>
                <w:sz w:val="28"/>
                <w:szCs w:val="28"/>
              </w:rPr>
              <w:t xml:space="preserve">1. Натуральные нормы, используемые при определении базового норматива затрат, непосредственно связанных </w:t>
            </w:r>
            <w:r>
              <w:rPr>
                <w:bCs/>
                <w:sz w:val="28"/>
                <w:szCs w:val="28"/>
              </w:rPr>
              <w:br/>
              <w:t xml:space="preserve">с оказанием муниципальной услуги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0"/>
            </w:pPr>
            <w:r>
              <w:rPr>
                <w:bCs/>
                <w:sz w:val="28"/>
                <w:szCs w:val="28"/>
              </w:rPr>
              <w:t xml:space="preserve">1.1. Натуральные нормы, используемые при определении затрат на иные затраты, непосредственно связанные с оказанием муниципальной услуги, в том числе затраты на оплату коммунальных услуг,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1"/>
            </w:pPr>
            <w:r>
              <w:rPr>
                <w:bCs/>
                <w:sz w:val="28"/>
                <w:szCs w:val="28"/>
              </w:rPr>
              <w:t xml:space="preserve">1.1.1. Натуральные нормы, используемые при определении затрат на оплату коммунальных услуг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электроэнергия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кВтч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91,730551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теплоэнергия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Гкал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0,515960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водоснабжение и водоотведение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4,363180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1.1.2. Натуральные нормы, используемые при определении затрат на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текущего ремонта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0,001264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обслуживание и уборка помещений зданий </w:t>
            </w:r>
            <w:r>
              <w:rPr>
                <w:bCs/>
                <w:sz w:val="28"/>
                <w:szCs w:val="28"/>
              </w:rPr>
              <w:br/>
              <w:t xml:space="preserve">и сооружений (дезинфекция и дератизация)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0,001264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камерная дезинфекция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0,002532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2"/>
            </w:pPr>
            <w:r>
              <w:rPr>
                <w:bCs/>
                <w:sz w:val="28"/>
                <w:szCs w:val="28"/>
              </w:rPr>
              <w:t xml:space="preserve">2. Натуральные нормы, используемые при определении базового норматива затрат на общехозяйственные нужды </w:t>
            </w:r>
            <w:r>
              <w:rPr>
                <w:bCs/>
                <w:sz w:val="28"/>
                <w:szCs w:val="28"/>
              </w:rPr>
              <w:br w:type="textWrapping" w:clear="all"/>
            </w:r>
            <w:r>
              <w:rPr>
                <w:bCs/>
                <w:sz w:val="28"/>
                <w:szCs w:val="28"/>
              </w:rPr>
              <w:t xml:space="preserve">на оказание муниципальных услуг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2.1. Натуральные нормы, используемые при определении затрат на коммунальные услуги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электроэнергия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кВтч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47,255172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теплоэнергия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Гкал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0,265792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водоснабжение и водоотведение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8,858544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вывоз твердых коммунальных отходов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м/год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0,021097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2.2. Натуральные нормы, используемые при определении затрат на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текущего ремонта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обслуживание и уборка помещений зданий </w:t>
            </w:r>
            <w:r>
              <w:rPr>
                <w:bCs/>
                <w:sz w:val="28"/>
                <w:szCs w:val="28"/>
              </w:rPr>
              <w:br/>
              <w:t xml:space="preserve">и сооружений (дезинфекция и дератизация)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камерная дезинфекция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0,005127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2.3. Натуральные нормы, используемые при определении затрат на приобретение услуг связи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стационарная связь (абонентская плата и повременная оплата)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количество телефонных точек, ед.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0,003832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2.4. Натуральные нормы, используемые при определении затрат на прочие общехозяйственные нужды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набор корпусной мебели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0,050000/7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стол офисный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стул офисный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шкаф угловой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0,050000/5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сейф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0,001000/25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телефонный аппарат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факс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унитаз (для взрослых)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0,050000/10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pacing w:val="-4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раковина для мытья рук (для взрослых)</w:t>
            </w:r>
            <w:r>
              <w:rPr>
                <w:bCs/>
                <w:spacing w:val="-4"/>
                <w:sz w:val="28"/>
                <w:szCs w:val="28"/>
              </w:rPr>
            </w:r>
            <w:r>
              <w:rPr>
                <w:bCs/>
                <w:spacing w:val="-4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0,001250/10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хозяйственный шкаф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0,001000/9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компьютер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копировальный аппарат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принтер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услуги по охране, приобретаемые на основании договоров гражданско-правового характера </w:t>
            </w:r>
            <w:r>
              <w:rPr>
                <w:bCs/>
                <w:sz w:val="28"/>
                <w:szCs w:val="28"/>
              </w:rPr>
              <w:br/>
              <w:t xml:space="preserve">с физическими и юридическими лицами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0,000958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обновление справочных баз данных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0,003831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проведение обязательных предварительных </w:t>
            </w:r>
            <w:r>
              <w:rPr>
                <w:bCs/>
                <w:spacing w:val="-2"/>
                <w:sz w:val="28"/>
                <w:szCs w:val="28"/>
              </w:rPr>
              <w:br/>
              <w:t xml:space="preserve">и периодических медицинских осмотров (обследований) работников</w:t>
            </w:r>
            <w:r>
              <w:rPr>
                <w:bCs/>
                <w:spacing w:val="-2"/>
                <w:sz w:val="28"/>
                <w:szCs w:val="28"/>
              </w:rPr>
            </w:r>
            <w:r>
              <w:rPr>
                <w:bCs/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0,007663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лабораторные исследования песка на степень биологического загрязнения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0,003831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корзина для бумаг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0,100000/4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мешок хозяйственный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0,100000/1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утюг электрический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0,007345/5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перчатки (пара)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0,100000/1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ветошь (кг)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0,050000/1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jc w:val="both"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Наименование муниципальной услуги: «Реализация основных общеобразовательных программ дошкольного образования».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Виды образовательных программ: адаптированная образовательная программа.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Категория потребителей: обучающиеся с ограниченными возможностями здоровья (ОВЗ).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Возраст обучающихся: от 3 лет до 8 лет.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Формы образования и формы реализации образовательных программ: очная.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Справочник периодов пребывания: группа полного дня.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Единица измерения показателя объема оказания муниципальной услуги: число обучающихся.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Уникальный номер реестровой записи – </w:t>
      </w:r>
      <w:r>
        <w:rPr>
          <w:bCs/>
          <w:sz w:val="28"/>
          <w:szCs w:val="28"/>
          <w:shd w:val="clear" w:color="auto" w:fill="ffffff"/>
        </w:rPr>
        <w:t xml:space="preserve">801011О.99.0.БВ24АВ42000.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7"/>
        <w:gridCol w:w="2375"/>
        <w:gridCol w:w="2932"/>
        <w:gridCol w:w="257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Наименование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Единицы измерения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Значение натуральной нормы/срок полезного использования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Способ определения значения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spacing w:line="14" w:lineRule="exact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47"/>
        <w:gridCol w:w="2375"/>
        <w:gridCol w:w="2932"/>
        <w:gridCol w:w="257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2"/>
            </w:pPr>
            <w:r>
              <w:rPr>
                <w:bCs/>
                <w:sz w:val="28"/>
                <w:szCs w:val="28"/>
              </w:rPr>
              <w:t xml:space="preserve">1. Натуральные нормы, используемые при определении базового норматива затрат, непосредственно связанных </w:t>
            </w:r>
            <w:r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 xml:space="preserve">с оказанием муниципальной услуги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0"/>
            </w:pPr>
            <w:r>
              <w:rPr>
                <w:bCs/>
                <w:sz w:val="28"/>
                <w:szCs w:val="28"/>
              </w:rPr>
              <w:t xml:space="preserve">1.1. Натуральные нормы, используемые при определении затрат на иные затраты, непосредственно связанные с оказанием муниципальной услуги, в том числе затраты на оплату коммунальных услуг,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1"/>
            </w:pPr>
            <w:r>
              <w:rPr>
                <w:bCs/>
                <w:sz w:val="28"/>
                <w:szCs w:val="28"/>
              </w:rPr>
              <w:t xml:space="preserve">1.1.1. Натуральные нормы, используемые при определении затрат на оплату коммунальных услуг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электроэнергия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кВтч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91,730551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теплоэнергия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Гкал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0,515960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водоснабжение и водоотведение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4,363180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1.1.2. Натуральные нормы, используемые при определении затрат на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текущего ремонта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0,001264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обслуживание и уборка помещений зданий </w:t>
            </w:r>
            <w:r>
              <w:rPr>
                <w:bCs/>
                <w:sz w:val="28"/>
                <w:szCs w:val="28"/>
              </w:rPr>
              <w:br w:type="textWrapping" w:clear="all"/>
            </w:r>
            <w:r>
              <w:rPr>
                <w:bCs/>
                <w:sz w:val="28"/>
                <w:szCs w:val="28"/>
              </w:rPr>
              <w:t xml:space="preserve">и сооружений (дезинфекция и дератизация)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0,001264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камерная дезинфекция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0,002532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2"/>
            </w:pPr>
            <w:r>
              <w:rPr>
                <w:bCs/>
                <w:sz w:val="28"/>
                <w:szCs w:val="28"/>
              </w:rPr>
              <w:t xml:space="preserve">2. Натуральные нормы, используемые при определении базового норматива затрат на общехозяйственные нужды </w:t>
            </w:r>
            <w:r>
              <w:rPr>
                <w:bCs/>
                <w:sz w:val="28"/>
                <w:szCs w:val="28"/>
              </w:rPr>
              <w:br w:type="textWrapping" w:clear="all"/>
            </w:r>
            <w:r>
              <w:rPr>
                <w:bCs/>
                <w:sz w:val="28"/>
                <w:szCs w:val="28"/>
              </w:rPr>
              <w:t xml:space="preserve">на оказание муниципальных услуг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2.1. Натуральные нормы, используемые при определении затрат на коммунальные услуги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электроэнергия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кВтч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47,255172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теплоэнергия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Гкал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0,265792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водоснабжение и водоотведение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8,858544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вывоз твердых коммунальных отходов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м/год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0,021097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2.2. Натуральные нормы, используемые при определении затрат на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текущего ремонта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обслуживание и уборка помещений зданий </w:t>
            </w:r>
            <w:r>
              <w:rPr>
                <w:bCs/>
                <w:sz w:val="28"/>
                <w:szCs w:val="28"/>
              </w:rPr>
              <w:br/>
              <w:t xml:space="preserve">и сооружений (дезинфекция и дератизация)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камерная дезинфекция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0,005127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2.3. Натуральные нормы, используемые при определении затрат на приобретение услуг связи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стационарная связь (абонентская плата и повременная оплата)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количество телефонных точек, ед.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0,003832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2.4. Натуральные нормы, используемые при определении затрат на прочие общехозяйственные нужды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набор корпусной мебели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0,050000/7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стол офисный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стул офисный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шкаф угловой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0,050000/5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сейф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0,001000/25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телефонный аппарат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факс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унитаз (для взрослых)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0,050000/10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pacing w:val="-4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раковина для мытья рук (для взрослых)</w:t>
            </w:r>
            <w:r>
              <w:rPr>
                <w:bCs/>
                <w:spacing w:val="-4"/>
                <w:sz w:val="28"/>
                <w:szCs w:val="28"/>
              </w:rPr>
            </w:r>
            <w:r>
              <w:rPr>
                <w:bCs/>
                <w:spacing w:val="-4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0,001250/10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хозяйственный шкаф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0,001000/9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компьютер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копировальный аппарат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принтер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0,001000/3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услуги по охране, приобретаемые на основании договоров гражданско-правового характера с физическими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28" w:right="-28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 юридическими лицами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0,000958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обновление справочных баз данных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0,003831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проведение обязательных предварительных </w:t>
            </w:r>
            <w:r>
              <w:rPr>
                <w:bCs/>
                <w:spacing w:val="-2"/>
                <w:sz w:val="28"/>
                <w:szCs w:val="28"/>
              </w:rPr>
              <w:br/>
              <w:t xml:space="preserve">и периодических медицинских осмотров (обследований) работников</w:t>
            </w:r>
            <w:r>
              <w:rPr>
                <w:bCs/>
                <w:spacing w:val="-2"/>
                <w:sz w:val="28"/>
                <w:szCs w:val="28"/>
              </w:rPr>
            </w:r>
            <w:r>
              <w:rPr>
                <w:bCs/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0,007663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лабораторные исследования песка на степень биологического загрязнения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0,003831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корзина для бумаг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0,100000/4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мешок хозяйственный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0,100000/1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утюг электрический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0,007345/5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перчатки (пара)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0,100000/1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ind w:left="-28" w:right="-2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ветошь (кг)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0,050000/1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ind w:left="-28" w:right="-2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Наименование муниципальной услуги: «Реализация основных общеобразовательных программ дошкольного образования».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Категория потребителей: обучающиеся, за исключением обучающихся с ограниченными возможностями здоровья (ОВЗ) и детей-инвалидов.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Возраст обучающихся: до 3 лет.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Формы образования и формы реализации образовательных программ: очная.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Справочник периодов пребывания: группа кратковременного пребывания детей.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p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Единица измерения показателя объема оказания муниципальной услуги: число обучающихся.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Уникальный номер реестровой записи – </w:t>
      </w:r>
      <w:r>
        <w:rPr>
          <w:bCs/>
          <w:sz w:val="28"/>
          <w:szCs w:val="28"/>
          <w:shd w:val="clear" w:color="auto" w:fill="ffffff"/>
        </w:rPr>
        <w:t xml:space="preserve">801011О.99.0.БВ24ВФ60000.</w:t>
      </w:r>
      <w:r>
        <w:rPr>
          <w:bCs/>
          <w:sz w:val="28"/>
          <w:szCs w:val="28"/>
          <w:shd w:val="clear" w:color="auto" w:fill="ffffff"/>
        </w:rPr>
      </w:r>
      <w:r>
        <w:rPr>
          <w:bCs/>
          <w:sz w:val="28"/>
          <w:szCs w:val="28"/>
          <w:shd w:val="clear" w:color="auto" w:fill="ffffff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none" w:color="000000" w:sz="0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7"/>
        <w:gridCol w:w="2375"/>
        <w:gridCol w:w="2932"/>
        <w:gridCol w:w="257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Наименование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Единицы измерения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Значение натуральной нормы/срок полезного использования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Способ определения значения натуральной нормы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spacing w:line="14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spacing w:line="14" w:lineRule="exact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47"/>
        <w:gridCol w:w="2375"/>
        <w:gridCol w:w="2932"/>
        <w:gridCol w:w="257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2"/>
            </w:pPr>
            <w:r>
              <w:rPr>
                <w:bCs/>
                <w:spacing w:val="-2"/>
                <w:sz w:val="28"/>
                <w:szCs w:val="28"/>
              </w:rPr>
              <w:t xml:space="preserve">1. Натуральные нормы, используемые при определении базового норматива затрат, непосредственно связанные с оказанием муниципальной услуги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0"/>
            </w:pPr>
            <w:r>
              <w:rPr>
                <w:bCs/>
                <w:sz w:val="28"/>
                <w:szCs w:val="28"/>
              </w:rPr>
              <w:t xml:space="preserve">1.1. Натуральные нормы, используемые при определении затрат на иные затраты, непосредственно связанные с оказанием муниципальной услуги, в том числе затраты на оплату коммунальных услуг,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1"/>
            </w:pPr>
            <w:r>
              <w:rPr>
                <w:bCs/>
                <w:sz w:val="28"/>
                <w:szCs w:val="28"/>
              </w:rPr>
              <w:t xml:space="preserve">1.1.1. Натуральные нормы, используемые при определении затрат на оплату коммунальных услуг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электроэнергия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кВтч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30,57688367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теплоэнергия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Гкал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0,171992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водоснабжение и водоотведение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1,454393333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1.1.2. Натуральные нормы, используемые при определении затрат на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текущего ремонта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0,000421333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обслуживание и уборка помещений зданий </w:t>
            </w:r>
            <w:r>
              <w:rPr>
                <w:bCs/>
                <w:sz w:val="28"/>
                <w:szCs w:val="28"/>
              </w:rPr>
              <w:br w:type="textWrapping" w:clear="all"/>
            </w:r>
            <w:r>
              <w:rPr>
                <w:bCs/>
                <w:sz w:val="28"/>
                <w:szCs w:val="28"/>
              </w:rPr>
              <w:t xml:space="preserve">и сооружений (дезинфекция и дератизация)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0,000421333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камерная дезинфекция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0,000421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 Натуральные нормы, используемые при определении базового норматива затрат на общехозяйственные нужды </w:t>
            </w:r>
            <w:r>
              <w:rPr>
                <w:bCs/>
                <w:sz w:val="28"/>
                <w:szCs w:val="28"/>
              </w:rPr>
              <w:br w:type="textWrapping" w:clear="all"/>
            </w:r>
            <w:r>
              <w:rPr>
                <w:bCs/>
                <w:sz w:val="28"/>
                <w:szCs w:val="28"/>
              </w:rPr>
              <w:t xml:space="preserve">на оказание муниципальных услуг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2.1. Натуральные нормы, используемые при определении затрат на коммунальные услуги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электроэнергия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кВтч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15,751724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теплоэнергия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Гкал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0,088595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водоснабжение и водоотведение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куб. м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2,952848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вывоз твердых коммунальных отходов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0,007033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2.2. Натуральные нормы, используемые при определении затрат на содержание объектов недвижимого имущества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текущего ремонта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0,000855667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обслуживание и уборка помещений зданий </w:t>
            </w:r>
            <w:r>
              <w:rPr>
                <w:bCs/>
                <w:sz w:val="28"/>
                <w:szCs w:val="28"/>
              </w:rPr>
              <w:br/>
              <w:t xml:space="preserve">и сооружений (дезинфекция и дератизация)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0,000855667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камерная дезинфекция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0,000856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2.3. Натуральные нормы, используемые при определении затрат на приобретение услуг связи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стационарная связь (абонентская плата </w:t>
            </w:r>
            <w:r>
              <w:rPr>
                <w:bCs/>
                <w:sz w:val="28"/>
                <w:szCs w:val="28"/>
              </w:rPr>
              <w:br/>
              <w:t xml:space="preserve">и повременная оплата)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количество телефонных точек, ед.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0,001278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  <w:outlineLvl w:val="3"/>
            </w:pPr>
            <w:r>
              <w:rPr>
                <w:bCs/>
                <w:sz w:val="28"/>
                <w:szCs w:val="28"/>
              </w:rPr>
              <w:t xml:space="preserve">2.4. Натуральные нормы, используемые при определении затрат на прочие общехозяйственные нужды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набор корпусной мебели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0,022222/7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стол офисный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стул офисный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шкаф угловой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сейф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0,001776/25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телефонный аппарат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0,001778/5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факс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0,001778/5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унитаз (для взрослых)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0,022222/10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раковина для мытья рук (для взрослых)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0,022222/10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хозяйственный шкаф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0,001778/9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компьютер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копировальный аппарат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0,001778/3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принтер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0,001778/3 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услуги по охране, приобретаемые на основании договоров гражданско-правового характера с физическими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 юридическими лицами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0,000319333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обновление справочных баз данных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0,001277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проведение обязательных предварительных </w:t>
            </w:r>
            <w:r>
              <w:rPr>
                <w:bCs/>
                <w:spacing w:val="-2"/>
                <w:sz w:val="28"/>
                <w:szCs w:val="28"/>
              </w:rPr>
            </w:r>
            <w:r>
              <w:rPr>
                <w:bCs/>
                <w:spacing w:val="-2"/>
                <w:sz w:val="28"/>
                <w:szCs w:val="28"/>
              </w:rPr>
            </w:r>
          </w:p>
          <w:p>
            <w:pPr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и периодических медицинских осмотров (обследований) работников</w:t>
            </w:r>
            <w:r>
              <w:rPr>
                <w:bCs/>
                <w:spacing w:val="-2"/>
                <w:sz w:val="28"/>
                <w:szCs w:val="28"/>
              </w:rPr>
            </w:r>
            <w:r>
              <w:rPr>
                <w:bCs/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0,002554333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лабораторные исследования песка на степень биологического загрязнения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сумма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0,001277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корзина для бумаг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</w:t>
            </w:r>
            <w:r>
              <w:rPr>
                <w:bCs/>
                <w:sz w:val="28"/>
                <w:szCs w:val="28"/>
                <w:lang w:val="en-US"/>
              </w:rPr>
              <w:t xml:space="preserve">/4 </w:t>
            </w:r>
            <w:r>
              <w:rPr>
                <w:bCs/>
                <w:sz w:val="28"/>
                <w:szCs w:val="28"/>
              </w:rPr>
              <w:t xml:space="preserve">года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мешок хозяйственный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</w:t>
            </w:r>
            <w:r>
              <w:rPr>
                <w:bCs/>
                <w:sz w:val="28"/>
                <w:szCs w:val="28"/>
                <w:lang w:val="en-US"/>
              </w:rPr>
              <w:t xml:space="preserve">/</w:t>
            </w:r>
            <w:r>
              <w:rPr>
                <w:bCs/>
                <w:sz w:val="28"/>
                <w:szCs w:val="28"/>
              </w:rPr>
              <w:t xml:space="preserve">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утюг электрический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</w:t>
            </w:r>
            <w:r>
              <w:rPr>
                <w:bCs/>
                <w:sz w:val="28"/>
                <w:szCs w:val="28"/>
                <w:lang w:val="en-US"/>
              </w:rPr>
              <w:t xml:space="preserve">/</w:t>
            </w:r>
            <w:r>
              <w:rPr>
                <w:bCs/>
                <w:sz w:val="28"/>
                <w:szCs w:val="28"/>
              </w:rPr>
              <w:t xml:space="preserve">5 лет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перчатки (пара)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0,355556</w:t>
            </w:r>
            <w:r>
              <w:rPr>
                <w:bCs/>
                <w:sz w:val="28"/>
                <w:szCs w:val="28"/>
                <w:lang w:val="en-US"/>
              </w:rPr>
              <w:t xml:space="preserve">/</w:t>
            </w:r>
            <w:r>
              <w:rPr>
                <w:bCs/>
                <w:sz w:val="28"/>
                <w:szCs w:val="28"/>
              </w:rPr>
              <w:t xml:space="preserve">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343" w:type="pct"/>
            <w:textDirection w:val="lrTb"/>
            <w:noWrap w:val="false"/>
          </w:tcPr>
          <w:p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ветошь (кг)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01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шт.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989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0,022222</w:t>
            </w:r>
            <w:r>
              <w:rPr>
                <w:bCs/>
                <w:sz w:val="28"/>
                <w:szCs w:val="28"/>
                <w:lang w:val="en-US"/>
              </w:rPr>
              <w:t xml:space="preserve">/</w:t>
            </w:r>
            <w:r>
              <w:rPr>
                <w:bCs/>
                <w:sz w:val="28"/>
                <w:szCs w:val="28"/>
              </w:rPr>
              <w:t xml:space="preserve">1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867" w:type="pct"/>
            <w:textDirection w:val="lrTb"/>
            <w:noWrap w:val="false"/>
          </w:tcPr>
          <w:p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иной метод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jc w:val="both"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03"/>
      </w:pPr>
      <w:r/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6820" w:h="11900" w:orient="landscape"/>
      <w:pgMar w:top="1134" w:right="567" w:bottom="1134" w:left="1418" w:header="363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2025"/>
      <w:numFmt w:val="decimal"/>
      <w:isLgl w:val="false"/>
      <w:suff w:val="tab"/>
      <w:lvlText w:val="%1"/>
      <w:lvlJc w:val="left"/>
      <w:pPr>
        <w:ind w:left="960" w:hanging="60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9" w:default="1">
    <w:name w:val="Normal"/>
    <w:qFormat/>
  </w:style>
  <w:style w:type="paragraph" w:styleId="680">
    <w:name w:val="Heading 1"/>
    <w:basedOn w:val="679"/>
    <w:next w:val="679"/>
    <w:link w:val="728"/>
    <w:qFormat/>
    <w:pPr>
      <w:ind w:right="-1" w:firstLine="709"/>
      <w:jc w:val="both"/>
      <w:keepNext/>
      <w:outlineLvl w:val="0"/>
    </w:pPr>
    <w:rPr>
      <w:sz w:val="24"/>
    </w:rPr>
  </w:style>
  <w:style w:type="paragraph" w:styleId="681">
    <w:name w:val="Heading 2"/>
    <w:basedOn w:val="679"/>
    <w:next w:val="679"/>
    <w:link w:val="729"/>
    <w:qFormat/>
    <w:pPr>
      <w:ind w:right="-1"/>
      <w:jc w:val="both"/>
      <w:keepNext/>
      <w:outlineLvl w:val="1"/>
    </w:pPr>
    <w:rPr>
      <w:sz w:val="24"/>
    </w:rPr>
  </w:style>
  <w:style w:type="paragraph" w:styleId="682">
    <w:name w:val="Heading 3"/>
    <w:basedOn w:val="679"/>
    <w:next w:val="679"/>
    <w:link w:val="73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73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73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679"/>
    <w:next w:val="679"/>
    <w:link w:val="7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7">
    <w:name w:val="Heading 8"/>
    <w:basedOn w:val="679"/>
    <w:next w:val="679"/>
    <w:link w:val="73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679"/>
    <w:next w:val="679"/>
    <w:link w:val="73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Caption Char"/>
    <w:basedOn w:val="689"/>
    <w:uiPriority w:val="35"/>
    <w:rPr>
      <w:b/>
      <w:bCs/>
      <w:color w:val="4f81bd" w:themeColor="accent1"/>
      <w:sz w:val="18"/>
      <w:szCs w:val="18"/>
    </w:rPr>
  </w:style>
  <w:style w:type="character" w:styleId="693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4" w:customStyle="1">
    <w:name w:val="Heading 2 Char"/>
    <w:uiPriority w:val="9"/>
    <w:rPr>
      <w:rFonts w:ascii="Arial" w:hAnsi="Arial" w:eastAsia="Arial" w:cs="Arial"/>
      <w:sz w:val="34"/>
    </w:rPr>
  </w:style>
  <w:style w:type="character" w:styleId="695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96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99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0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01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02" w:customStyle="1">
    <w:name w:val="Title Char"/>
    <w:uiPriority w:val="10"/>
    <w:rPr>
      <w:sz w:val="48"/>
      <w:szCs w:val="48"/>
    </w:rPr>
  </w:style>
  <w:style w:type="character" w:styleId="703" w:customStyle="1">
    <w:name w:val="Subtitle Char"/>
    <w:uiPriority w:val="11"/>
    <w:rPr>
      <w:sz w:val="24"/>
      <w:szCs w:val="24"/>
    </w:rPr>
  </w:style>
  <w:style w:type="character" w:styleId="704" w:customStyle="1">
    <w:name w:val="Quote Char"/>
    <w:uiPriority w:val="29"/>
    <w:rPr>
      <w:i/>
    </w:rPr>
  </w:style>
  <w:style w:type="character" w:styleId="705" w:customStyle="1">
    <w:name w:val="Intense Quote Char"/>
    <w:uiPriority w:val="30"/>
    <w:rPr>
      <w:i/>
    </w:rPr>
  </w:style>
  <w:style w:type="character" w:styleId="706" w:customStyle="1">
    <w:name w:val="Название объекта Знак"/>
    <w:link w:val="751"/>
    <w:uiPriority w:val="35"/>
    <w:rPr>
      <w:b/>
      <w:bCs/>
      <w:color w:val="4f81bd"/>
      <w:sz w:val="18"/>
      <w:szCs w:val="18"/>
    </w:rPr>
  </w:style>
  <w:style w:type="table" w:styleId="707">
    <w:name w:val="Plain Table 1"/>
    <w:basedOn w:val="690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band1Horz"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2"/>
    <w:basedOn w:val="690"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3"/>
    <w:basedOn w:val="69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0">
    <w:name w:val="Plain Table 4"/>
    <w:basedOn w:val="69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Plain Table 5"/>
    <w:basedOn w:val="69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2">
    <w:name w:val="Grid Table 1 Light"/>
    <w:basedOn w:val="690"/>
    <w:uiPriority w:val="99"/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2"/>
    <w:basedOn w:val="690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basedOn w:val="690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690"/>
    <w:uiPriority w:val="59"/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716">
    <w:name w:val="Grid Table 5 Dark"/>
    <w:basedOn w:val="690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blStylePr w:type="band1Horz">
      <w:tcPr>
        <w:shd w:val="clear" w:color="8a8a8a" w:fill="8a8a8a"/>
      </w:tcPr>
    </w:tblStylePr>
    <w:tblStylePr w:type="band1Vert">
      <w:tcPr>
        <w:shd w:val="clear" w:color="8a8a8a" w:fill="8a8a8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/>
        </w:tcBorders>
      </w:tcPr>
    </w:tblStylePr>
  </w:style>
  <w:style w:type="table" w:styleId="717">
    <w:name w:val="Grid Table 6 Colorful"/>
    <w:basedOn w:val="690"/>
    <w:uiPriority w:val="99"/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cbcbcb" w:fill="cbcbcb"/>
      </w:tcPr>
    </w:tblStylePr>
    <w:tblStylePr w:type="band1Vert"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b/>
        <w:color w:val="7f7f7f"/>
      </w:rPr>
    </w:tblStylePr>
    <w:tblStylePr w:type="firstRow">
      <w:rPr>
        <w:b/>
        <w:color w:val="7f7f7f"/>
      </w:r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</w:tblStylePr>
    <w:tblStylePr w:type="lastRow">
      <w:rPr>
        <w:b/>
        <w:color w:val="7f7f7f"/>
      </w:rPr>
    </w:tblStylePr>
  </w:style>
  <w:style w:type="table" w:styleId="718">
    <w:name w:val="Grid Table 7 Colorful"/>
    <w:basedOn w:val="690"/>
    <w:uiPriority w:val="99"/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7F7F7F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0" w:space="0"/>
          <w:left w:val="single" w:color="7F7F7F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19">
    <w:name w:val="List Table 1 Light"/>
    <w:basedOn w:val="690"/>
    <w:uiPriority w:val="99"/>
    <w:tblPr>
      <w:tblStyleRowBandSize w:val="1"/>
      <w:tblStyleColBandSize w:val="1"/>
    </w:tblPr>
    <w:tblStylePr w:type="band1Horz"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List Table 2"/>
    <w:basedOn w:val="690"/>
    <w:uiPriority w:val="99"/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</w:style>
  <w:style w:type="table" w:styleId="721">
    <w:name w:val="List Table 3"/>
    <w:basedOn w:val="690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List Table 4"/>
    <w:basedOn w:val="690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List Table 5 Dark"/>
    <w:basedOn w:val="690"/>
    <w:uiPriority w:val="99"/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blStylePr w:type="band1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724">
    <w:name w:val="List Table 6 Colorful"/>
    <w:basedOn w:val="690"/>
    <w:uiPriority w:val="99"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band1Horz">
      <w:rPr>
        <w:rFonts w:ascii="Arial" w:hAnsi="Arial"/>
        <w:color w:val="000000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  <w:tblStylePr w:type="firstCol">
      <w:rPr>
        <w:b/>
        <w:color w:val="000000"/>
      </w:rPr>
    </w:tblStylePr>
    <w:tblStylePr w:type="firstRow">
      <w:rPr>
        <w:b/>
        <w:color w:val="000000"/>
      </w:r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</w:tblStylePr>
    <w:tblStylePr w:type="lastRow">
      <w:rPr>
        <w:b/>
        <w:color w:val="000000"/>
      </w:rPr>
      <w:tcPr>
        <w:tcBorders>
          <w:top w:val="single" w:color="7F7F7F" w:sz="4" w:space="0"/>
        </w:tcBorders>
      </w:tcPr>
    </w:tblStylePr>
  </w:style>
  <w:style w:type="table" w:styleId="725">
    <w:name w:val="List Table 7 Colorful"/>
    <w:basedOn w:val="690"/>
    <w:uiPriority w:val="99"/>
    <w:tblPr>
      <w:tblStyleRowBandSize w:val="1"/>
      <w:tblStyleColBandSize w:val="1"/>
      <w:tblBorders>
        <w:right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none" w:color="000000" w:sz="0" w:space="0"/>
          <w:left w:val="none" w:color="000000" w:sz="0" w:space="0"/>
          <w:bottom w:val="single" w:color="7F7F7F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0" w:space="0"/>
          <w:left w:val="single" w:color="7F7F7F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26" w:customStyle="1">
    <w:name w:val="Footnote Text Char"/>
    <w:uiPriority w:val="99"/>
    <w:rPr>
      <w:sz w:val="18"/>
    </w:rPr>
  </w:style>
  <w:style w:type="character" w:styleId="727" w:customStyle="1">
    <w:name w:val="Endnote Text Char"/>
    <w:uiPriority w:val="99"/>
    <w:rPr>
      <w:sz w:val="20"/>
    </w:rPr>
  </w:style>
  <w:style w:type="character" w:styleId="728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729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730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731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732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733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734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5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36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37">
    <w:name w:val="List Paragraph"/>
    <w:basedOn w:val="679"/>
    <w:uiPriority w:val="34"/>
    <w:qFormat/>
    <w:pPr>
      <w:contextualSpacing/>
      <w:ind w:left="720"/>
    </w:pPr>
  </w:style>
  <w:style w:type="paragraph" w:styleId="738">
    <w:name w:val="No Spacing"/>
    <w:uiPriority w:val="1"/>
    <w:qFormat/>
    <w:rPr>
      <w:lang w:eastAsia="zh-CN"/>
    </w:rPr>
  </w:style>
  <w:style w:type="paragraph" w:styleId="739">
    <w:name w:val="Title"/>
    <w:basedOn w:val="679"/>
    <w:next w:val="679"/>
    <w:link w:val="7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0" w:customStyle="1">
    <w:name w:val="Заголовок Знак"/>
    <w:link w:val="739"/>
    <w:uiPriority w:val="10"/>
    <w:rPr>
      <w:sz w:val="48"/>
      <w:szCs w:val="48"/>
    </w:rPr>
  </w:style>
  <w:style w:type="paragraph" w:styleId="741">
    <w:name w:val="Subtitle"/>
    <w:basedOn w:val="679"/>
    <w:next w:val="679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 w:customStyle="1">
    <w:name w:val="Подзаголовок Знак"/>
    <w:link w:val="741"/>
    <w:uiPriority w:val="11"/>
    <w:rPr>
      <w:sz w:val="24"/>
      <w:szCs w:val="24"/>
    </w:rPr>
  </w:style>
  <w:style w:type="paragraph" w:styleId="743">
    <w:name w:val="Quote"/>
    <w:basedOn w:val="679"/>
    <w:next w:val="679"/>
    <w:link w:val="744"/>
    <w:uiPriority w:val="29"/>
    <w:qFormat/>
    <w:pPr>
      <w:ind w:left="720" w:right="720"/>
    </w:pPr>
    <w:rPr>
      <w:i/>
    </w:rPr>
  </w:style>
  <w:style w:type="character" w:styleId="744" w:customStyle="1">
    <w:name w:val="Цитата 2 Знак"/>
    <w:link w:val="743"/>
    <w:uiPriority w:val="29"/>
    <w:rPr>
      <w:i/>
    </w:rPr>
  </w:style>
  <w:style w:type="paragraph" w:styleId="745">
    <w:name w:val="Intense Quote"/>
    <w:basedOn w:val="679"/>
    <w:next w:val="679"/>
    <w:link w:val="74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 w:customStyle="1">
    <w:name w:val="Выделенная цитата Знак"/>
    <w:link w:val="745"/>
    <w:uiPriority w:val="30"/>
    <w:rPr>
      <w:i/>
    </w:rPr>
  </w:style>
  <w:style w:type="paragraph" w:styleId="747">
    <w:name w:val="Header"/>
    <w:basedOn w:val="679"/>
    <w:link w:val="902"/>
    <w:uiPriority w:val="99"/>
    <w:pPr>
      <w:tabs>
        <w:tab w:val="center" w:pos="4153" w:leader="none"/>
        <w:tab w:val="right" w:pos="8306" w:leader="none"/>
      </w:tabs>
    </w:pPr>
  </w:style>
  <w:style w:type="character" w:styleId="748" w:customStyle="1">
    <w:name w:val="Header Char"/>
    <w:uiPriority w:val="99"/>
  </w:style>
  <w:style w:type="paragraph" w:styleId="749">
    <w:name w:val="Footer"/>
    <w:basedOn w:val="679"/>
    <w:link w:val="752"/>
    <w:pPr>
      <w:tabs>
        <w:tab w:val="center" w:pos="4153" w:leader="none"/>
        <w:tab w:val="right" w:pos="8306" w:leader="none"/>
      </w:tabs>
    </w:pPr>
  </w:style>
  <w:style w:type="character" w:styleId="750" w:customStyle="1">
    <w:name w:val="Footer Char"/>
    <w:uiPriority w:val="99"/>
  </w:style>
  <w:style w:type="paragraph" w:styleId="751">
    <w:name w:val="Caption"/>
    <w:basedOn w:val="679"/>
    <w:next w:val="679"/>
    <w:link w:val="706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52" w:customStyle="1">
    <w:name w:val="Нижний колонтитул Знак"/>
    <w:link w:val="749"/>
    <w:uiPriority w:val="99"/>
  </w:style>
  <w:style w:type="table" w:styleId="753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 w:customStyle="1">
    <w:name w:val="Таблица простая 1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 w:customStyle="1">
    <w:name w:val="Таблица простая 21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 w:customStyle="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79">
    <w:name w:val="Hyperlink"/>
    <w:uiPriority w:val="99"/>
    <w:unhideWhenUsed/>
    <w:rPr>
      <w:color w:val="0000ff"/>
      <w:u w:val="single"/>
    </w:rPr>
  </w:style>
  <w:style w:type="paragraph" w:styleId="880">
    <w:name w:val="footnote text"/>
    <w:basedOn w:val="679"/>
    <w:link w:val="881"/>
    <w:uiPriority w:val="99"/>
    <w:semiHidden/>
    <w:unhideWhenUsed/>
    <w:pPr>
      <w:spacing w:after="40"/>
    </w:pPr>
    <w:rPr>
      <w:sz w:val="18"/>
    </w:rPr>
  </w:style>
  <w:style w:type="character" w:styleId="881" w:customStyle="1">
    <w:name w:val="Текст сноски Знак"/>
    <w:link w:val="880"/>
    <w:uiPriority w:val="99"/>
    <w:rPr>
      <w:sz w:val="18"/>
    </w:rPr>
  </w:style>
  <w:style w:type="character" w:styleId="882">
    <w:name w:val="footnote reference"/>
    <w:uiPriority w:val="99"/>
    <w:unhideWhenUsed/>
    <w:rPr>
      <w:vertAlign w:val="superscript"/>
    </w:rPr>
  </w:style>
  <w:style w:type="paragraph" w:styleId="883">
    <w:name w:val="endnote text"/>
    <w:basedOn w:val="679"/>
    <w:link w:val="884"/>
    <w:uiPriority w:val="99"/>
    <w:semiHidden/>
    <w:unhideWhenUsed/>
  </w:style>
  <w:style w:type="character" w:styleId="884" w:customStyle="1">
    <w:name w:val="Текст концевой сноски Знак"/>
    <w:link w:val="883"/>
    <w:uiPriority w:val="99"/>
    <w:rPr>
      <w:sz w:val="20"/>
    </w:rPr>
  </w:style>
  <w:style w:type="character" w:styleId="885">
    <w:name w:val="endnote reference"/>
    <w:uiPriority w:val="99"/>
    <w:semiHidden/>
    <w:unhideWhenUsed/>
    <w:rPr>
      <w:vertAlign w:val="superscript"/>
    </w:rPr>
  </w:style>
  <w:style w:type="paragraph" w:styleId="886">
    <w:name w:val="toc 1"/>
    <w:basedOn w:val="679"/>
    <w:next w:val="679"/>
    <w:uiPriority w:val="39"/>
    <w:unhideWhenUsed/>
    <w:pPr>
      <w:spacing w:after="57"/>
    </w:pPr>
  </w:style>
  <w:style w:type="paragraph" w:styleId="887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88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89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90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91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92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93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94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95">
    <w:name w:val="TOC Heading"/>
    <w:uiPriority w:val="39"/>
    <w:unhideWhenUsed/>
    <w:rPr>
      <w:lang w:eastAsia="zh-CN"/>
    </w:rPr>
  </w:style>
  <w:style w:type="paragraph" w:styleId="896">
    <w:name w:val="table of figures"/>
    <w:basedOn w:val="679"/>
    <w:next w:val="679"/>
    <w:uiPriority w:val="99"/>
    <w:unhideWhenUsed/>
  </w:style>
  <w:style w:type="paragraph" w:styleId="897">
    <w:name w:val="Body Text"/>
    <w:basedOn w:val="679"/>
    <w:link w:val="904"/>
    <w:pPr>
      <w:ind w:right="3117"/>
    </w:pPr>
    <w:rPr>
      <w:rFonts w:ascii="Courier New" w:hAnsi="Courier New"/>
      <w:sz w:val="26"/>
      <w:lang w:val="en-US" w:eastAsia="en-US"/>
    </w:rPr>
  </w:style>
  <w:style w:type="paragraph" w:styleId="898">
    <w:name w:val="Body Text Indent"/>
    <w:basedOn w:val="679"/>
    <w:pPr>
      <w:ind w:right="-1"/>
      <w:jc w:val="both"/>
    </w:pPr>
    <w:rPr>
      <w:sz w:val="26"/>
    </w:rPr>
  </w:style>
  <w:style w:type="character" w:styleId="899">
    <w:name w:val="page number"/>
    <w:basedOn w:val="689"/>
  </w:style>
  <w:style w:type="paragraph" w:styleId="900">
    <w:name w:val="Balloon Text"/>
    <w:basedOn w:val="679"/>
    <w:link w:val="901"/>
    <w:rPr>
      <w:rFonts w:ascii="Segoe UI" w:hAnsi="Segoe UI"/>
      <w:sz w:val="18"/>
      <w:szCs w:val="18"/>
      <w:lang w:val="en-US" w:eastAsia="en-US"/>
    </w:rPr>
  </w:style>
  <w:style w:type="character" w:styleId="901" w:customStyle="1">
    <w:name w:val="Текст выноски Знак"/>
    <w:link w:val="900"/>
    <w:rPr>
      <w:rFonts w:ascii="Segoe UI" w:hAnsi="Segoe UI" w:cs="Segoe UI"/>
      <w:sz w:val="18"/>
      <w:szCs w:val="18"/>
    </w:rPr>
  </w:style>
  <w:style w:type="character" w:styleId="902" w:customStyle="1">
    <w:name w:val="Верхний колонтитул Знак"/>
    <w:link w:val="747"/>
    <w:uiPriority w:val="99"/>
  </w:style>
  <w:style w:type="paragraph" w:styleId="903" w:customStyle="1">
    <w:name w:val="Форма"/>
    <w:rPr>
      <w:sz w:val="28"/>
      <w:szCs w:val="28"/>
    </w:rPr>
  </w:style>
  <w:style w:type="character" w:styleId="904" w:customStyle="1">
    <w:name w:val="Основной текст Знак"/>
    <w:link w:val="897"/>
    <w:rPr>
      <w:rFonts w:ascii="Courier New" w:hAnsi="Courier New"/>
      <w:sz w:val="26"/>
    </w:rPr>
  </w:style>
  <w:style w:type="paragraph" w:styleId="905" w:customStyle="1">
    <w:name w:val="ConsPlusTitle"/>
    <w:uiPriority w:val="99"/>
    <w:pPr>
      <w:widowControl w:val="off"/>
    </w:pPr>
    <w:rPr>
      <w:rFonts w:ascii="Calibri" w:hAnsi="Calibri" w:cs="Calibri"/>
      <w:b/>
      <w:bCs/>
      <w:sz w:val="22"/>
      <w:szCs w:val="22"/>
    </w:rPr>
  </w:style>
  <w:style w:type="table" w:styleId="906" w:customStyle="1">
    <w:name w:val="Стиль1"/>
    <w:basedOn w:val="690"/>
    <w:rPr>
      <w:sz w:val="28"/>
    </w:rPr>
    <w:tblPr/>
  </w:style>
  <w:style w:type="paragraph" w:styleId="907">
    <w:name w:val="Normal (Web)"/>
    <w:basedOn w:val="679"/>
    <w:uiPriority w:val="99"/>
    <w:semiHidden/>
    <w:unhideWhenUsed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C7896-B15B-40F9-AC97-DB22F8D8B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28</cp:revision>
  <dcterms:created xsi:type="dcterms:W3CDTF">2025-10-17T06:26:00Z</dcterms:created>
  <dcterms:modified xsi:type="dcterms:W3CDTF">2026-09-22T10:44:14Z</dcterms:modified>
  <cp:version>917504</cp:version>
</cp:coreProperties>
</file>