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5"/>
        <w:ind w:right="0"/>
        <w:jc w:val="both"/>
        <w:rPr>
          <w:sz w:val="24"/>
          <w:lang w:val="ru-RU"/>
        </w:rPr>
      </w:pPr>
      <w:r>
        <w:rPr>
          <w:sz w:val="28"/>
          <w:szCs w:val="28"/>
          <w:lang w:val="ru-RU" w:eastAsia="ru-RU"/>
        </w:rPr>
        <w:t xml:space="preserve">личн</w:t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-547369</wp:posOffset>
                </wp:positionV>
                <wp:extent cx="407035" cy="495300"/>
                <wp:effectExtent l="0" t="0" r="0" b="0"/>
                <wp:wrapNone/>
                <wp:docPr id="1" name="_x0000_s102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5168;o:allowoverlap:true;o:allowincell:true;mso-position-horizontal-relative:text;margin-left:232.35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/>
          <w:sz w:val="20"/>
          <w:lang w:val="ru-RU"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5327</wp:posOffset>
                </wp:positionV>
                <wp:extent cx="6285865" cy="1174750"/>
                <wp:effectExtent l="0" t="0" r="0" b="0"/>
                <wp:wrapNone/>
                <wp:docPr id="2" name="_x0000_s10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4" cy="1174749"/>
                          <a:chOff x="0" y="0"/>
                          <a:chExt cx="6285864" cy="1174749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0" y="0"/>
                            <a:ext cx="6285864" cy="117474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747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  <w:p>
                              <w:pPr>
                                <w:pStyle w:val="700"/>
                                <w:jc w:val="center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258444" y="797314"/>
                            <a:ext cx="1536064" cy="308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4940299" y="800489"/>
                            <a:ext cx="1085850" cy="3086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251654144;o:allowoverlap:true;o:allowincell:true;mso-position-horizontal-relative:text;margin-left:0.60pt;mso-position-horizontal:absolute;mso-position-vertical-relative:text;margin-top:0.42pt;mso-position-vertical:absolute;width:494.95pt;height:92.50pt;mso-wrap-distance-left:9.00pt;mso-wrap-distance-top:0.00pt;mso-wrap-distance-right:9.00pt;mso-wrap-distance-bottom:0.00pt;" coordorigin="0,0" coordsize="62858,11747">
                <v:shape id="shape 2" o:spid="_x0000_s2" o:spt="202" type="#_x0000_t202" style="position:absolute;left:0;top:0;width:62858;height:11747;visibility:visible;" fillcolor="#FFFFFF" stroked="f">
                  <v:textbox inset="0,0,0,0">
                    <w:txbxContent>
                      <w:p>
                        <w:pPr>
                          <w:pStyle w:val="747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  <w:p>
                        <w:pPr>
                          <w:pStyle w:val="700"/>
                          <w:jc w:val="center"/>
                        </w:pPr>
                        <w:r/>
                        <w:r/>
                      </w:p>
                    </w:txbxContent>
                  </v:textbox>
                </v:shape>
                <v:shape id="shape 3" o:spid="_x0000_s3" o:spt="202" type="#_x0000_t202" style="position:absolute;left:2584;top:7973;width:15360;height:3086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r/>
                        <w:r/>
                      </w:p>
                    </w:txbxContent>
                  </v:textbox>
                </v:shape>
                <v:shape id="shape 4" o:spid="_x0000_s4" o:spt="202" type="#_x0000_t202" style="position:absolute;left:49402;top:8004;width:10858;height:3086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4"/>
          <w:lang w:val="ru-RU"/>
        </w:rPr>
        <w:tab/>
      </w:r>
      <w:r>
        <w:rPr>
          <w:sz w:val="24"/>
          <w:lang w:val="ru-RU"/>
        </w:rPr>
      </w:r>
      <w:r>
        <w:rPr>
          <w:sz w:val="24"/>
          <w:lang w:val="ru-RU"/>
        </w:rPr>
      </w:r>
    </w:p>
    <w:p>
      <w:pPr>
        <w:pStyle w:val="895"/>
        <w:ind w:right="0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95"/>
        <w:ind w:right="0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95"/>
        <w:ind w:right="0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95"/>
        <w:ind w:right="0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96"/>
        <w:spacing w:line="240" w:lineRule="exact"/>
      </w:pPr>
      <w:r/>
      <w:r/>
    </w:p>
    <w:p>
      <w:pPr>
        <w:pStyle w:val="896"/>
        <w:spacing w:line="240" w:lineRule="exact"/>
      </w:pPr>
      <w:r/>
      <w:r/>
    </w:p>
    <w:p>
      <w:pPr>
        <w:pStyle w:val="896"/>
        <w:jc w:val="center"/>
        <w:spacing w:line="240" w:lineRule="exact"/>
        <w:rPr>
          <w:b/>
          <w:bCs/>
          <w:highlight w:val="white"/>
        </w:rPr>
      </w:pPr>
      <w:r>
        <w:rPr>
          <w:b/>
          <w:highlight w:val="none"/>
        </w:rPr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896"/>
        <w:jc w:val="center"/>
        <w:spacing w:line="240" w:lineRule="exact"/>
        <w:rPr>
          <w:b/>
          <w:bCs/>
          <w:highlight w:val="none"/>
        </w:rPr>
      </w:pPr>
      <w:r>
        <w:rPr>
          <w:b/>
          <w:highlight w:val="white"/>
        </w:rPr>
        <w:t xml:space="preserve">Об утверждении </w:t>
      </w:r>
      <w:r>
        <w:rPr>
          <w:b/>
          <w:highlight w:val="white"/>
        </w:rPr>
        <w:t xml:space="preserve">Административного регламента 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896"/>
        <w:jc w:val="center"/>
        <w:spacing w:line="240" w:lineRule="exact"/>
        <w:rPr>
          <w:b/>
          <w:bCs/>
          <w:highlight w:val="white"/>
        </w:rPr>
      </w:pPr>
      <w:r>
        <w:rPr>
          <w:b/>
          <w:highlight w:val="white"/>
        </w:rPr>
        <w:t xml:space="preserve">предоставления департаментом </w:t>
      </w:r>
      <w:r>
        <w:rPr>
          <w:b/>
          <w:highlight w:val="white"/>
        </w:rPr>
        <w:t xml:space="preserve">социальной политики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896"/>
        <w:jc w:val="center"/>
        <w:spacing w:line="240" w:lineRule="exact"/>
        <w:rPr>
          <w:b/>
          <w:bCs/>
          <w:highlight w:val="white"/>
        </w:rPr>
      </w:pPr>
      <w:r>
        <w:rPr>
          <w:b/>
          <w:highlight w:val="white"/>
        </w:rPr>
        <w:t xml:space="preserve">администрации </w:t>
      </w:r>
      <w:r>
        <w:rPr>
          <w:b/>
          <w:highlight w:val="white"/>
        </w:rPr>
        <w:t xml:space="preserve">города Перми муниципальной услуги 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896"/>
        <w:jc w:val="center"/>
        <w:spacing w:line="240" w:lineRule="exact"/>
        <w:rPr>
          <w:b/>
          <w:bCs/>
          <w:highlight w:val="white"/>
        </w:rPr>
      </w:pPr>
      <w:r>
        <w:rPr>
          <w:b/>
          <w:highlight w:val="white"/>
        </w:rPr>
        <w:t xml:space="preserve">«Предоставление дополнительн</w:t>
      </w:r>
      <w:r>
        <w:rPr>
          <w:b/>
          <w:highlight w:val="white"/>
        </w:rPr>
        <w:t xml:space="preserve">ой меры </w:t>
      </w:r>
      <w:r>
        <w:rPr>
          <w:b/>
          <w:highlight w:val="white"/>
        </w:rPr>
        <w:t xml:space="preserve">социальной поддержки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896"/>
        <w:jc w:val="center"/>
        <w:spacing w:line="240" w:lineRule="exact"/>
        <w:rPr>
          <w:b/>
          <w:bCs/>
          <w:highlight w:val="white"/>
        </w:rPr>
      </w:pPr>
      <w:r>
        <w:rPr>
          <w:b/>
          <w:highlight w:val="white"/>
        </w:rPr>
        <w:t xml:space="preserve">в виде </w:t>
      </w:r>
      <w:r>
        <w:rPr>
          <w:b/>
          <w:highlight w:val="white"/>
        </w:rPr>
        <w:t xml:space="preserve">ежемесячных денежных муниципальных</w:t>
      </w:r>
      <w:r>
        <w:rPr>
          <w:b/>
          <w:highlight w:val="white"/>
        </w:rPr>
        <w:br/>
        <w:t xml:space="preserve">выплат гражданам с хронической почечной недостаточностью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896"/>
        <w:jc w:val="center"/>
        <w:spacing w:line="240" w:lineRule="exact"/>
        <w:rPr>
          <w:b/>
          <w:bCs/>
          <w:highlight w:val="white"/>
        </w:rPr>
      </w:pPr>
      <w:r>
        <w:rPr>
          <w:b/>
          <w:highlight w:val="white"/>
        </w:rPr>
        <w:t xml:space="preserve">за проезд в медицинские организации, осуществляющие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896"/>
        <w:jc w:val="center"/>
        <w:spacing w:line="240" w:lineRule="exact"/>
        <w:rPr>
          <w:b/>
          <w:bCs/>
          <w:highlight w:val="white"/>
        </w:rPr>
      </w:pPr>
      <w:r>
        <w:rPr>
          <w:b/>
          <w:highlight w:val="white"/>
        </w:rPr>
        <w:t xml:space="preserve">свою деятельность на территории города Перми,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896"/>
        <w:jc w:val="center"/>
        <w:spacing w:line="240" w:lineRule="exact"/>
        <w:rPr>
          <w:b/>
          <w:bCs/>
          <w:highlight w:val="white"/>
        </w:rPr>
      </w:pPr>
      <w:r>
        <w:rPr>
          <w:b/>
          <w:highlight w:val="white"/>
        </w:rPr>
        <w:t xml:space="preserve">для проведения амбулаторного гемодиализа»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jc w:val="both"/>
        <w:spacing w:line="24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both"/>
        <w:spacing w:line="24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  <w:shd w:val="clear" w:color="ffffff" w:themeColor="background1" w:fill="ffffff" w:themeFill="background1"/>
        </w:rPr>
        <w:t xml:space="preserve">В соответствии с федеральными законами от 20 марта 2025 г. № 33-ФЗ</w:t>
        <w:br/>
        <w:t xml:space="preserve">«Об общих принципах организации местного самоуправления в единой системе публичной власти</w:t>
      </w:r>
      <w:r>
        <w:rPr>
          <w:sz w:val="24"/>
          <w:highlight w:val="white"/>
          <w:shd w:val="clear" w:color="ffffff" w:themeColor="background1" w:fill="ffffff" w:themeFill="background1"/>
        </w:rPr>
        <w:t xml:space="preserve">», </w:t>
      </w:r>
      <w:r>
        <w:rPr>
          <w:sz w:val="28"/>
          <w:szCs w:val="28"/>
          <w:highlight w:val="white"/>
          <w:shd w:val="clear" w:color="ffffff" w:themeColor="background1" w:fill="ffffff" w:themeFill="background1"/>
        </w:rPr>
        <w:t xml:space="preserve">от 27 июля 2010 г. № 210-ФЗ «Об организации предоставления государственных и муниципальных услуг», Уставом городского округа </w:t>
      </w:r>
      <w:r>
        <w:rPr>
          <w:sz w:val="28"/>
          <w:szCs w:val="28"/>
          <w:highlight w:val="white"/>
          <w:shd w:val="clear" w:color="ffffff" w:themeColor="background1" w:fill="ffffff" w:themeFill="background1"/>
        </w:rPr>
        <w:t xml:space="preserve">город</w:t>
      </w:r>
      <w:r>
        <w:rPr>
          <w:sz w:val="28"/>
          <w:szCs w:val="28"/>
          <w:highlight w:val="white"/>
          <w:shd w:val="clear" w:color="ffffff" w:themeColor="background1" w:fill="ffffff" w:themeFill="background1"/>
        </w:rPr>
        <w:t xml:space="preserve"> Пермь, </w:t>
      </w:r>
      <w:r>
        <w:rPr>
          <w:sz w:val="28"/>
          <w:szCs w:val="28"/>
          <w:highlight w:val="white"/>
        </w:rPr>
        <w:t xml:space="preserve">решением Пермской городской думы от 22 сентября 2009 г. № 213</w:t>
        <w:br/>
        <w:t xml:space="preserve">«Об установлении дополнительной меры</w:t>
      </w:r>
      <w:r>
        <w:rPr>
          <w:sz w:val="28"/>
          <w:szCs w:val="28"/>
          <w:highlight w:val="white"/>
        </w:rPr>
        <w:t xml:space="preserve"> социальной поддержки в виде ежемесячных денежных муниципальных выплат за проезд в медицинские организации, осуществляющие свою деятельность на территории города Перми амбулаторного гемодиализа жителям города Перми с хронической почечной недостаточностью»</w:t>
      </w:r>
      <w:r>
        <w:rPr>
          <w:sz w:val="28"/>
          <w:szCs w:val="28"/>
          <w:highlight w:val="white"/>
          <w:shd w:val="clear" w:color="ffffff" w:themeColor="background1" w:fill="ffffff" w:themeFill="background1"/>
        </w:rPr>
        <w:t xml:space="preserve">, </w:t>
      </w:r>
      <w:r>
        <w:rPr>
          <w:sz w:val="28"/>
          <w:szCs w:val="28"/>
          <w:highlight w:val="white"/>
        </w:rPr>
        <w:t xml:space="preserve">п</w:t>
      </w:r>
      <w:r>
        <w:rPr>
          <w:sz w:val="28"/>
          <w:szCs w:val="28"/>
          <w:highlight w:val="white"/>
        </w:rPr>
        <w:t xml:space="preserve">остановлен</w:t>
      </w:r>
      <w:r>
        <w:rPr>
          <w:sz w:val="28"/>
          <w:szCs w:val="28"/>
          <w:highlight w:val="white"/>
        </w:rPr>
        <w:t xml:space="preserve">и</w:t>
      </w:r>
      <w:r>
        <w:rPr>
          <w:sz w:val="28"/>
          <w:szCs w:val="28"/>
          <w:highlight w:val="white"/>
        </w:rPr>
        <w:t xml:space="preserve">ями</w:t>
      </w:r>
      <w:r>
        <w:rPr>
          <w:sz w:val="28"/>
          <w:szCs w:val="28"/>
          <w:highlight w:val="white"/>
          <w:shd w:val="clear" w:color="ffffff" w:themeColor="background1" w:fill="ffffff" w:themeFill="background1"/>
        </w:rPr>
        <w:t xml:space="preserve"> </w:t>
      </w:r>
      <w:r>
        <w:rPr>
          <w:sz w:val="28"/>
          <w:szCs w:val="28"/>
          <w:highlight w:val="white"/>
          <w:shd w:val="clear" w:color="ffffff" w:themeColor="background1" w:fill="ffffff" w:themeFill="background1"/>
        </w:rPr>
        <w:t xml:space="preserve">администрации города Перми от 09 ноября 2009 г. № </w:t>
      </w:r>
      <w:r>
        <w:rPr>
          <w:sz w:val="28"/>
          <w:szCs w:val="28"/>
          <w:highlight w:val="white"/>
        </w:rPr>
        <w:t xml:space="preserve">834 «Об утверждении Порядка предоставления дополнительной меры социальной поддержки в виде ежемесячн</w:t>
      </w:r>
      <w:r>
        <w:rPr>
          <w:sz w:val="28"/>
          <w:szCs w:val="28"/>
          <w:highlight w:val="white"/>
        </w:rPr>
        <w:t xml:space="preserve">ых денежных муниципальных выплат гражданам с хронической почечной недостаточностью за проезд в медицинские организации, осуществляющие свою деятельность на территории города Перми, для проведения амбулаторного гемодиализа</w:t>
      </w:r>
      <w:r>
        <w:rPr>
          <w:sz w:val="28"/>
          <w:szCs w:val="28"/>
          <w:highlight w:val="white"/>
        </w:rPr>
        <w:t xml:space="preserve">», </w:t>
      </w:r>
      <w:r>
        <w:rPr>
          <w:sz w:val="28"/>
          <w:szCs w:val="28"/>
          <w:highlight w:val="white"/>
          <w:shd w:val="clear" w:color="ffffff" w:themeColor="background1" w:fill="ffffff" w:themeFill="background1"/>
        </w:rPr>
        <w:t xml:space="preserve">от </w:t>
      </w:r>
      <w:r>
        <w:rPr>
          <w:sz w:val="28"/>
          <w:szCs w:val="28"/>
          <w:highlight w:val="white"/>
          <w:shd w:val="clear" w:color="ffffff" w:themeColor="background1" w:fill="ffffff" w:themeFill="background1"/>
        </w:rPr>
        <w:t xml:space="preserve">30 декабря 2013 г. № 127</w:t>
      </w:r>
      <w:r>
        <w:rPr>
          <w:sz w:val="28"/>
          <w:szCs w:val="28"/>
          <w:highlight w:val="white"/>
          <w:shd w:val="clear" w:color="ffffff" w:themeColor="background1" w:fill="ffffff" w:themeFill="background1"/>
        </w:rPr>
        <w:t xml:space="preserve">0</w:t>
      </w:r>
      <w:r>
        <w:rPr>
          <w:sz w:val="28"/>
          <w:szCs w:val="28"/>
          <w:highlight w:val="white"/>
          <w:shd w:val="clear" w:color="ffffff" w:themeColor="background1" w:fill="ffffff" w:themeFill="background1"/>
        </w:rPr>
        <w:t xml:space="preserve"> «Об утверждении Порядка </w:t>
      </w:r>
      <w:r>
        <w:rPr>
          <w:sz w:val="28"/>
          <w:szCs w:val="28"/>
          <w:highlight w:val="white"/>
          <w:shd w:val="clear" w:color="ffffff" w:themeColor="background1" w:fill="ffffff" w:themeFill="background1"/>
        </w:rPr>
        <w:t xml:space="preserve">разработки и утверждения Административных регламентов предоставления муниципальных услу</w:t>
      </w:r>
      <w:r>
        <w:rPr>
          <w:sz w:val="28"/>
          <w:szCs w:val="28"/>
          <w:highlight w:val="white"/>
          <w:shd w:val="clear" w:color="ffffff" w:themeColor="background1" w:fill="ffffff" w:themeFill="background1"/>
        </w:rPr>
        <w:t xml:space="preserve">г </w:t>
      </w:r>
      <w:r>
        <w:rPr>
          <w:sz w:val="28"/>
          <w:szCs w:val="28"/>
          <w:highlight w:val="white"/>
          <w:shd w:val="clear" w:color="ffffff" w:themeColor="background1" w:fill="ffffff" w:themeFill="background1"/>
        </w:rPr>
        <w:t xml:space="preserve">и Порядка проведения экспертизы проектов административных регламентов предоставления муниципальных услуг»</w:t>
      </w:r>
      <w:r>
        <w:rPr>
          <w:sz w:val="28"/>
          <w:szCs w:val="28"/>
          <w:highlight w:val="white"/>
          <w:shd w:val="clear" w:color="ffffff" w:themeColor="background1" w:fill="ffffff" w:themeFill="background1"/>
        </w:rPr>
        <w:t xml:space="preserve">,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администрация города Перми ПОСТАНОВЛЯЕТ: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539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1. Утве</w:t>
      </w:r>
      <w:r>
        <w:rPr>
          <w:sz w:val="28"/>
          <w:szCs w:val="28"/>
          <w:highlight w:val="white"/>
        </w:rPr>
        <w:t xml:space="preserve">рдить прилагаемы</w:t>
      </w:r>
      <w:r>
        <w:rPr>
          <w:sz w:val="28"/>
          <w:szCs w:val="28"/>
          <w:highlight w:val="white"/>
        </w:rPr>
        <w:t xml:space="preserve">й</w:t>
      </w:r>
      <w:r>
        <w:rPr>
          <w:sz w:val="28"/>
          <w:szCs w:val="28"/>
          <w:highlight w:val="white"/>
        </w:rPr>
        <w:t xml:space="preserve"> Административный регламент предоставления департаментом социальной политики администрации города Перми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муниципальной услуги «Предоставление дополнительн</w:t>
      </w:r>
      <w:r>
        <w:rPr>
          <w:sz w:val="28"/>
          <w:szCs w:val="28"/>
          <w:highlight w:val="white"/>
        </w:rPr>
        <w:t xml:space="preserve">ой меры</w:t>
      </w:r>
      <w:r>
        <w:rPr>
          <w:sz w:val="28"/>
          <w:szCs w:val="28"/>
          <w:highlight w:val="white"/>
        </w:rPr>
        <w:t xml:space="preserve"> социальной поддержки в виде ежемесячных денежных муниципальных выплат гражданам</w:t>
        <w:br/>
        <w:t xml:space="preserve">с хронической </w:t>
      </w:r>
      <w:r>
        <w:rPr>
          <w:sz w:val="28"/>
          <w:szCs w:val="28"/>
          <w:highlight w:val="white"/>
        </w:rPr>
        <w:t xml:space="preserve">почечной недостаточностью за проезд в медицинские организации, осуществляющие свою деятельность на территории города города Перми,</w:t>
        <w:br/>
        <w:t xml:space="preserve">для проведения амбулаторного гемодиализа» (далее </w:t>
      </w:r>
      <w:r>
        <w:rPr>
          <w:szCs w:val="24"/>
          <w:highlight w:val="white"/>
        </w:rPr>
        <w:t xml:space="preserve"> –</w:t>
      </w:r>
      <w:r>
        <w:rPr>
          <w:sz w:val="28"/>
          <w:szCs w:val="28"/>
          <w:highlight w:val="white"/>
        </w:rPr>
        <w:t xml:space="preserve"> Административный регламе</w:t>
      </w:r>
      <w:r>
        <w:rPr>
          <w:sz w:val="28"/>
          <w:szCs w:val="28"/>
          <w:highlight w:val="white"/>
        </w:rPr>
        <w:t xml:space="preserve">нт, </w:t>
      </w:r>
      <w:r>
        <w:rPr>
          <w:sz w:val="28"/>
          <w:szCs w:val="28"/>
          <w:highlight w:val="white"/>
        </w:rPr>
        <w:t xml:space="preserve">му</w:t>
      </w:r>
      <w:r>
        <w:rPr>
          <w:sz w:val="28"/>
          <w:szCs w:val="28"/>
          <w:highlight w:val="white"/>
        </w:rPr>
        <w:t xml:space="preserve">ниципальн</w:t>
      </w:r>
      <w:r>
        <w:rPr>
          <w:sz w:val="28"/>
          <w:szCs w:val="28"/>
          <w:highlight w:val="white"/>
        </w:rPr>
        <w:t xml:space="preserve">ая услуг</w:t>
      </w:r>
      <w:r>
        <w:rPr>
          <w:sz w:val="28"/>
          <w:szCs w:val="28"/>
          <w:highlight w:val="white"/>
        </w:rPr>
        <w:t xml:space="preserve">а</w:t>
      </w:r>
      <w:r>
        <w:rPr>
          <w:sz w:val="28"/>
          <w:szCs w:val="28"/>
          <w:highlight w:val="white"/>
        </w:rPr>
        <w:t xml:space="preserve">).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7"/>
        <w:ind w:firstLine="709"/>
        <w:jc w:val="both"/>
        <w:rPr>
          <w:b w:val="0"/>
          <w:bCs w:val="0"/>
          <w:szCs w:val="24"/>
          <w:highlight w:val="white"/>
        </w:rPr>
      </w:pPr>
      <w:r>
        <w:rPr>
          <w:b w:val="0"/>
          <w:bCs w:val="0"/>
          <w:szCs w:val="24"/>
          <w:highlight w:val="white"/>
        </w:rPr>
        <w:t xml:space="preserve">2. Департаменту социальной политики администрации города Перми обеспечить:</w:t>
      </w:r>
      <w:r>
        <w:rPr>
          <w:b w:val="0"/>
          <w:bCs w:val="0"/>
          <w:szCs w:val="24"/>
          <w:highlight w:val="white"/>
        </w:rPr>
      </w:r>
      <w:r>
        <w:rPr>
          <w:b w:val="0"/>
          <w:bCs w:val="0"/>
          <w:szCs w:val="24"/>
          <w:highlight w:val="white"/>
        </w:rPr>
      </w:r>
    </w:p>
    <w:p>
      <w:pPr>
        <w:pStyle w:val="897"/>
        <w:ind w:firstLine="709"/>
        <w:jc w:val="both"/>
        <w:rPr>
          <w:b w:val="0"/>
          <w:bCs w:val="0"/>
          <w:szCs w:val="24"/>
          <w:highlight w:val="white"/>
        </w:rPr>
      </w:pPr>
      <w:r>
        <w:rPr>
          <w:b w:val="0"/>
          <w:bCs w:val="0"/>
          <w:szCs w:val="24"/>
          <w:highlight w:val="white"/>
        </w:rPr>
        <w:t xml:space="preserve">размещение на официальном сайте муниципального образования город Пермь в информационно-телекоммуникационной сети Интернет (далее – </w:t>
      </w:r>
      <w:r>
        <w:rPr>
          <w:b w:val="0"/>
          <w:bCs w:val="0"/>
          <w:szCs w:val="24"/>
          <w:highlight w:val="white"/>
        </w:rPr>
        <w:t xml:space="preserve">Официальный сайт), в том числе в разделе «Муниципальные услуги», Административного регламента в течение 5 рабочих дней со дня его утверждения;</w:t>
      </w:r>
      <w:r>
        <w:rPr>
          <w:b w:val="0"/>
          <w:bCs w:val="0"/>
          <w:szCs w:val="24"/>
          <w:highlight w:val="white"/>
        </w:rPr>
      </w:r>
      <w:r>
        <w:rPr>
          <w:b w:val="0"/>
          <w:bCs w:val="0"/>
          <w:szCs w:val="24"/>
          <w:highlight w:val="white"/>
        </w:rPr>
      </w:r>
    </w:p>
    <w:p>
      <w:pPr>
        <w:pStyle w:val="897"/>
        <w:ind w:firstLine="709"/>
        <w:jc w:val="both"/>
        <w:rPr>
          <w:b w:val="0"/>
          <w:bCs w:val="0"/>
          <w:szCs w:val="24"/>
          <w:highlight w:val="white"/>
        </w:rPr>
      </w:pPr>
      <w:r>
        <w:rPr>
          <w:b w:val="0"/>
          <w:bCs w:val="0"/>
          <w:szCs w:val="24"/>
          <w:highlight w:val="white"/>
        </w:rPr>
        <w:t xml:space="preserve">размещение информации о муниципальной услуге в Реестре муниципальных услуг, предоставляемых администрацией города Перми, в установленном администрацией города Перми порядке, не позднее 3 рабочих дней со дня вступления в силу настоящего постановления;</w:t>
      </w:r>
      <w:r>
        <w:rPr>
          <w:b w:val="0"/>
          <w:bCs w:val="0"/>
          <w:szCs w:val="24"/>
          <w:highlight w:val="white"/>
        </w:rPr>
      </w:r>
      <w:r>
        <w:rPr>
          <w:b w:val="0"/>
          <w:bCs w:val="0"/>
          <w:szCs w:val="24"/>
          <w:highlight w:val="white"/>
        </w:rPr>
      </w:r>
    </w:p>
    <w:p>
      <w:pPr>
        <w:pStyle w:val="897"/>
        <w:ind w:firstLine="709"/>
        <w:jc w:val="both"/>
        <w:rPr>
          <w:b w:val="0"/>
          <w:bCs w:val="0"/>
          <w:szCs w:val="24"/>
          <w:highlight w:val="white"/>
        </w:rPr>
      </w:pPr>
      <w:r>
        <w:rPr>
          <w:b w:val="0"/>
          <w:bCs w:val="0"/>
          <w:szCs w:val="24"/>
          <w:highlight w:val="white"/>
        </w:rPr>
        <w:t xml:space="preserve">заключение соглашения о взаимодействии с государственным бюджетным учреждением Пермского края «Пермский краевой многофункциональный центр предоставления государственных и муниципальных услуг» (далее – МФЦ) </w:t>
      </w:r>
      <w:r>
        <w:rPr>
          <w:b w:val="0"/>
          <w:bCs w:val="0"/>
          <w:szCs w:val="24"/>
          <w:highlight w:val="white"/>
        </w:rPr>
        <w:br/>
        <w:t xml:space="preserve">по предоставлению муниципальной услуги в течение 30 календарных дней со дня вступления в силу настоящего постановления;</w:t>
      </w:r>
      <w:r>
        <w:rPr>
          <w:b w:val="0"/>
          <w:bCs w:val="0"/>
          <w:szCs w:val="24"/>
          <w:highlight w:val="white"/>
        </w:rPr>
      </w:r>
      <w:r>
        <w:rPr>
          <w:b w:val="0"/>
          <w:bCs w:val="0"/>
          <w:szCs w:val="24"/>
          <w:highlight w:val="white"/>
        </w:rPr>
      </w:r>
    </w:p>
    <w:p>
      <w:pPr>
        <w:pStyle w:val="897"/>
        <w:ind w:firstLine="709"/>
        <w:jc w:val="both"/>
        <w:rPr>
          <w:b w:val="0"/>
          <w:bCs w:val="0"/>
          <w:szCs w:val="24"/>
          <w:highlight w:val="white"/>
        </w:rPr>
      </w:pPr>
      <w:r>
        <w:rPr>
          <w:b w:val="0"/>
          <w:bCs w:val="0"/>
          <w:szCs w:val="24"/>
          <w:highlight w:val="white"/>
        </w:rPr>
        <w:t xml:space="preserve">разработку технологической с</w:t>
      </w:r>
      <w:r>
        <w:rPr>
          <w:b w:val="0"/>
          <w:bCs w:val="0"/>
          <w:szCs w:val="24"/>
          <w:highlight w:val="white"/>
        </w:rPr>
        <w:t xml:space="preserve">хемы оказания муниципальной услуги, переданной для предоставления в МФЦ (далее – технологическая схема), направление технологической схемы в адрес МФЦ и размещение на Официальном сайте с указанием ее статуса в течение 30 календарных дней со дня вступления </w:t>
      </w:r>
      <w:r>
        <w:rPr>
          <w:b w:val="0"/>
          <w:bCs w:val="0"/>
          <w:szCs w:val="24"/>
          <w:highlight w:val="white"/>
        </w:rPr>
        <w:br/>
        <w:t xml:space="preserve">в силу настоящего постановления;</w:t>
      </w:r>
      <w:r>
        <w:rPr>
          <w:b w:val="0"/>
          <w:bCs w:val="0"/>
          <w:szCs w:val="24"/>
          <w:highlight w:val="white"/>
        </w:rPr>
      </w:r>
      <w:r>
        <w:rPr>
          <w:b w:val="0"/>
          <w:bCs w:val="0"/>
          <w:szCs w:val="24"/>
          <w:highlight w:val="white"/>
        </w:rPr>
      </w:r>
    </w:p>
    <w:p>
      <w:pPr>
        <w:pStyle w:val="897"/>
        <w:ind w:firstLine="709"/>
        <w:jc w:val="both"/>
        <w:rPr>
          <w:b w:val="0"/>
          <w:bCs w:val="0"/>
          <w:szCs w:val="24"/>
          <w:highlight w:val="white"/>
        </w:rPr>
      </w:pPr>
      <w:r>
        <w:rPr>
          <w:b w:val="0"/>
          <w:bCs w:val="0"/>
          <w:szCs w:val="24"/>
          <w:highlight w:val="white"/>
        </w:rPr>
        <w:t xml:space="preserve">актуализацию реестра межведомственных и внутриведомственных процессов не позднее 5 рабочих дней со дня вступления в силу настоящего постановления.</w:t>
      </w:r>
      <w:r>
        <w:rPr>
          <w:b w:val="0"/>
          <w:bCs w:val="0"/>
          <w:szCs w:val="24"/>
          <w:highlight w:val="white"/>
        </w:rPr>
      </w:r>
      <w:r>
        <w:rPr>
          <w:b w:val="0"/>
          <w:bCs w:val="0"/>
          <w:szCs w:val="24"/>
          <w:highlight w:val="white"/>
        </w:rPr>
      </w:r>
    </w:p>
    <w:p>
      <w:pPr>
        <w:pStyle w:val="897"/>
        <w:ind w:firstLine="709"/>
        <w:jc w:val="both"/>
        <w:rPr>
          <w:b w:val="0"/>
          <w:bCs w:val="0"/>
          <w:szCs w:val="24"/>
          <w:highlight w:val="white"/>
        </w:rPr>
      </w:pPr>
      <w:r>
        <w:rPr>
          <w:b w:val="0"/>
          <w:bCs w:val="0"/>
          <w:szCs w:val="24"/>
          <w:highlight w:val="white"/>
        </w:rPr>
        <w:t xml:space="preserve">3. 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b w:val="0"/>
          <w:bCs w:val="0"/>
          <w:szCs w:val="24"/>
          <w:highlight w:val="white"/>
        </w:rPr>
      </w:r>
      <w:r>
        <w:rPr>
          <w:b w:val="0"/>
          <w:bCs w:val="0"/>
          <w:szCs w:val="24"/>
          <w:highlight w:val="white"/>
        </w:rPr>
      </w:r>
    </w:p>
    <w:p>
      <w:pPr>
        <w:pStyle w:val="897"/>
        <w:ind w:firstLine="709"/>
        <w:jc w:val="both"/>
        <w:rPr>
          <w:b w:val="0"/>
          <w:bCs w:val="0"/>
          <w:szCs w:val="24"/>
          <w:highlight w:val="white"/>
        </w:rPr>
      </w:pPr>
      <w:r>
        <w:rPr>
          <w:b w:val="0"/>
          <w:bCs w:val="0"/>
          <w:szCs w:val="24"/>
          <w:highlight w:val="white"/>
        </w:rPr>
        <w:t xml:space="preserve">4. Управлению по общим вопр</w:t>
      </w:r>
      <w:r>
        <w:rPr>
          <w:b w:val="0"/>
          <w:bCs w:val="0"/>
          <w:szCs w:val="24"/>
          <w:highlight w:val="white"/>
        </w:rPr>
        <w:t xml:space="preserve">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b w:val="0"/>
          <w:bCs w:val="0"/>
          <w:szCs w:val="24"/>
          <w:highlight w:val="white"/>
        </w:rPr>
      </w:r>
      <w:r>
        <w:rPr>
          <w:b w:val="0"/>
          <w:bCs w:val="0"/>
          <w:szCs w:val="24"/>
          <w:highlight w:val="white"/>
        </w:rPr>
      </w:r>
    </w:p>
    <w:p>
      <w:pPr>
        <w:ind w:firstLine="72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5.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rPr>
          <w:sz w:val="28"/>
          <w:szCs w:val="28"/>
          <w:highlight w:val="white"/>
        </w:rPr>
      </w:pPr>
      <w:r>
        <w:rPr>
          <w:bCs/>
          <w:sz w:val="28"/>
          <w:szCs w:val="28"/>
          <w:highlight w:val="white"/>
        </w:rPr>
        <w:t xml:space="preserve">6. </w:t>
      </w:r>
      <w:r>
        <w:rPr>
          <w:sz w:val="28"/>
          <w:szCs w:val="28"/>
          <w:highlight w:val="white"/>
        </w:rPr>
        <w:t xml:space="preserve">Контроль за исполнением настоящего постановления возложить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br w:type="textWrapping" w:clear="all"/>
      </w:r>
      <w:r>
        <w:rPr>
          <w:sz w:val="28"/>
          <w:szCs w:val="28"/>
          <w:highlight w:val="white"/>
        </w:rPr>
        <w:t xml:space="preserve">на исполняющего обязанности заместителя главы администрации города Перми Ершову О.С.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spacing w:line="240" w:lineRule="exact"/>
        <w:tabs>
          <w:tab w:val="left" w:pos="8080" w:leader="none"/>
        </w:tabs>
        <w:rPr>
          <w:sz w:val="28"/>
          <w:highlight w:val="white"/>
        </w:rPr>
      </w:pPr>
      <w:r>
        <w:rPr>
          <w:sz w:val="28"/>
          <w:highlight w:val="white"/>
        </w:rPr>
      </w:r>
      <w:r>
        <w:rPr>
          <w:sz w:val="28"/>
          <w:highlight w:val="white"/>
        </w:rPr>
      </w:r>
      <w:r>
        <w:rPr>
          <w:sz w:val="28"/>
          <w:highlight w:val="white"/>
        </w:rPr>
      </w:r>
    </w:p>
    <w:p>
      <w:pPr>
        <w:spacing w:line="240" w:lineRule="exact"/>
        <w:tabs>
          <w:tab w:val="left" w:pos="8080" w:leader="none"/>
        </w:tabs>
        <w:rPr>
          <w:sz w:val="28"/>
          <w:highlight w:val="white"/>
        </w:rPr>
      </w:pPr>
      <w:r>
        <w:rPr>
          <w:sz w:val="28"/>
          <w:highlight w:val="white"/>
        </w:rPr>
      </w:r>
      <w:r>
        <w:rPr>
          <w:sz w:val="28"/>
          <w:highlight w:val="white"/>
        </w:rPr>
      </w:r>
      <w:r>
        <w:rPr>
          <w:sz w:val="28"/>
          <w:highlight w:val="white"/>
        </w:rPr>
      </w:r>
    </w:p>
    <w:p>
      <w:pPr>
        <w:spacing w:line="240" w:lineRule="exact"/>
        <w:tabs>
          <w:tab w:val="right" w:pos="9915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Глава города Перми                                                                                     Э.О. Соснин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both"/>
        <w:spacing w:line="240" w:lineRule="exact"/>
        <w:tabs>
          <w:tab w:val="right" w:pos="9915" w:leader="none"/>
        </w:tabs>
        <w:rPr>
          <w:sz w:val="28"/>
          <w:szCs w:val="28"/>
          <w:highlight w:val="white"/>
        </w:rPr>
        <w:sectPr>
          <w:headerReference w:type="default" r:id="rId9"/>
          <w:footnotePr/>
          <w:endnotePr/>
          <w:type w:val="nextPage"/>
          <w:pgSz w:w="11906" w:h="16838" w:orient="portrait"/>
          <w:pgMar w:top="1134" w:right="567" w:bottom="1134" w:left="1417" w:header="363" w:footer="680" w:gutter="0"/>
          <w:pgNumType w:start="1"/>
          <w:cols w:num="1" w:sep="0" w:space="708" w:equalWidth="1"/>
          <w:docGrid w:linePitch="360"/>
          <w:titlePg/>
        </w:sect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5670"/>
        <w:jc w:val="both"/>
        <w:spacing w:line="240" w:lineRule="exact"/>
        <w:tabs>
          <w:tab w:val="left" w:pos="5529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УТВЕРЖДЕН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5670"/>
        <w:jc w:val="both"/>
        <w:spacing w:line="240" w:lineRule="exact"/>
        <w:tabs>
          <w:tab w:val="left" w:pos="5529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постановлением администрации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5670"/>
        <w:jc w:val="both"/>
        <w:spacing w:line="240" w:lineRule="exact"/>
        <w:tabs>
          <w:tab w:val="left" w:pos="5529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города Перми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5670"/>
        <w:jc w:val="both"/>
        <w:spacing w:line="240" w:lineRule="exact"/>
        <w:tabs>
          <w:tab w:val="left" w:pos="5529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от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right"/>
        <w:spacing w:after="1" w:line="220" w:lineRule="auto"/>
        <w:rPr>
          <w:sz w:val="28"/>
          <w:szCs w:val="28"/>
          <w:highlight w:val="white"/>
        </w:rPr>
        <w:outlineLvl w:val="0"/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both"/>
        <w:spacing w:after="1" w:line="24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center"/>
        <w:spacing w:after="1" w:line="240" w:lineRule="exact"/>
        <w:rPr>
          <w:b/>
          <w:sz w:val="28"/>
          <w:szCs w:val="28"/>
          <w:highlight w:val="white"/>
        </w:rPr>
      </w:pPr>
      <w:r>
        <w:rPr>
          <w:highlight w:val="white"/>
        </w:rPr>
      </w:r>
      <w:bookmarkStart w:id="0" w:name="P64"/>
      <w:r>
        <w:rPr>
          <w:highlight w:val="white"/>
        </w:rPr>
      </w:r>
      <w:bookmarkEnd w:id="0"/>
      <w:r>
        <w:rPr>
          <w:b/>
          <w:sz w:val="28"/>
          <w:szCs w:val="28"/>
          <w:highlight w:val="white"/>
        </w:rPr>
        <w:t xml:space="preserve">АДМИНИСТРАТИВНЫЙ РЕГЛАМЕНТ 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jc w:val="center"/>
        <w:spacing w:after="1" w:line="240" w:lineRule="exact"/>
        <w:rPr>
          <w:b/>
          <w:bCs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предоставления департаментом социальной политики администрации города </w:t>
      </w:r>
      <w:r>
        <w:rPr>
          <w:b/>
          <w:bCs/>
          <w:sz w:val="28"/>
          <w:szCs w:val="28"/>
          <w:highlight w:val="white"/>
        </w:rPr>
      </w:r>
      <w:r>
        <w:rPr>
          <w:b/>
          <w:bCs/>
          <w:sz w:val="28"/>
          <w:szCs w:val="28"/>
          <w:highlight w:val="white"/>
        </w:rPr>
      </w:r>
    </w:p>
    <w:p>
      <w:pPr>
        <w:pStyle w:val="896"/>
        <w:jc w:val="center"/>
        <w:spacing w:line="240" w:lineRule="exact"/>
        <w:rPr>
          <w:b/>
          <w:bCs/>
          <w:highlight w:val="white"/>
        </w:rPr>
      </w:pPr>
      <w:r>
        <w:rPr>
          <w:b/>
          <w:highlight w:val="white"/>
        </w:rPr>
        <w:t xml:space="preserve">Перми муниципальной услуги «Предоставление</w:t>
      </w:r>
      <w:r>
        <w:rPr>
          <w:b/>
          <w:bCs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д</w:t>
      </w:r>
      <w:r>
        <w:rPr>
          <w:b/>
          <w:bCs/>
          <w:sz w:val="28"/>
          <w:szCs w:val="28"/>
          <w:highlight w:val="white"/>
        </w:rPr>
        <w:t xml:space="preserve">опол</w:t>
      </w:r>
      <w:r>
        <w:rPr>
          <w:b/>
          <w:bCs/>
          <w:sz w:val="28"/>
          <w:szCs w:val="28"/>
          <w:highlight w:val="white"/>
        </w:rPr>
        <w:t xml:space="preserve">нительн</w:t>
      </w:r>
      <w:r>
        <w:rPr>
          <w:b/>
          <w:bCs/>
          <w:sz w:val="28"/>
          <w:szCs w:val="28"/>
          <w:highlight w:val="white"/>
        </w:rPr>
        <w:t xml:space="preserve">ой меры</w:t>
      </w:r>
      <w:r>
        <w:rPr>
          <w:b/>
          <w:bCs/>
          <w:sz w:val="28"/>
          <w:szCs w:val="28"/>
          <w:highlight w:val="white"/>
        </w:rPr>
        <w:t xml:space="preserve"> социальной поддержки в виде ежемесячных денежных муниципальных выплат гражданам с хронической </w:t>
      </w:r>
      <w:r>
        <w:rPr>
          <w:b/>
          <w:bCs/>
          <w:sz w:val="28"/>
          <w:szCs w:val="28"/>
          <w:highlight w:val="white"/>
        </w:rPr>
        <w:t xml:space="preserve">почечной недостаточностью за проезд</w:t>
        <w:br/>
        <w:t xml:space="preserve">в медицинские организации, осуществляющие свою деятельность на территории города города Перми, для проведения амбулаторного гемодиализа»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896"/>
        <w:jc w:val="center"/>
        <w:spacing w:line="240" w:lineRule="exact"/>
        <w:rPr>
          <w:b/>
          <w:bCs/>
          <w:highlight w:val="white"/>
        </w:rPr>
      </w:pPr>
      <w:r>
        <w:rPr>
          <w:b/>
          <w:highlight w:val="white"/>
        </w:rPr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center"/>
        <w:spacing w:line="240" w:lineRule="exact"/>
        <w:rPr>
          <w:b/>
          <w:sz w:val="28"/>
          <w:szCs w:val="28"/>
          <w:highlight w:val="white"/>
        </w:rPr>
        <w:outlineLvl w:val="1"/>
      </w:pPr>
      <w:r>
        <w:rPr>
          <w:b/>
          <w:sz w:val="28"/>
          <w:szCs w:val="28"/>
          <w:highlight w:val="white"/>
        </w:rPr>
        <w:t xml:space="preserve">I. Общие положения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1.1. Настоящий Административный регламент предоставления департаментом социальной политики администрации города Перми муниципальной услуги «Предоставление </w:t>
      </w:r>
      <w:r>
        <w:rPr>
          <w:sz w:val="28"/>
          <w:szCs w:val="28"/>
          <w:highlight w:val="white"/>
        </w:rPr>
        <w:t xml:space="preserve">дополнительн</w:t>
      </w:r>
      <w:r>
        <w:rPr>
          <w:sz w:val="28"/>
          <w:szCs w:val="28"/>
          <w:highlight w:val="white"/>
        </w:rPr>
        <w:t xml:space="preserve">ой меры</w:t>
      </w:r>
      <w:r>
        <w:rPr>
          <w:sz w:val="28"/>
          <w:szCs w:val="28"/>
          <w:highlight w:val="white"/>
        </w:rPr>
        <w:t xml:space="preserve"> социальной поддержки в виде ежемесячных денежных муниципальных выплат гражданам</w:t>
        <w:br/>
        <w:t xml:space="preserve">с хронической </w:t>
      </w:r>
      <w:r>
        <w:rPr>
          <w:sz w:val="28"/>
          <w:szCs w:val="28"/>
          <w:highlight w:val="white"/>
        </w:rPr>
        <w:t xml:space="preserve">почечной недостаточностью за проезд в медицинские организации, осуществляющие свою деятельность на территории города города Перми,</w:t>
        <w:br/>
        <w:t xml:space="preserve">для проведения амбулаторного гемодиализа»</w:t>
      </w:r>
      <w:r>
        <w:rPr>
          <w:sz w:val="28"/>
          <w:szCs w:val="28"/>
          <w:highlight w:val="white"/>
        </w:rPr>
        <w:t xml:space="preserve"> (далее – Административный регламент, Департамент, муниципальная услуга) определяет стандарт и порядок предоставления муниципальной услуги Департаментом.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1.2. Заявителем на получение муниципальной услуги является гражданин</w:t>
        <w:br/>
        <w:t xml:space="preserve">с хронической почечной недостаточностью, </w:t>
      </w:r>
      <w:r>
        <w:rPr>
          <w:sz w:val="28"/>
          <w:szCs w:val="28"/>
          <w:highlight w:val="white"/>
        </w:rPr>
        <w:t xml:space="preserve">постоянно или преимуществе</w:t>
      </w:r>
      <w:r>
        <w:rPr>
          <w:sz w:val="28"/>
          <w:szCs w:val="28"/>
          <w:highlight w:val="white"/>
        </w:rPr>
        <w:t xml:space="preserve">н</w:t>
      </w:r>
      <w:r>
        <w:rPr>
          <w:sz w:val="28"/>
          <w:szCs w:val="28"/>
          <w:highlight w:val="white"/>
        </w:rPr>
        <w:t xml:space="preserve">но проживающий на территории города Перми, что подтверждается регистрационным учетом граждан Российской Федерации по месту жительства или установившим факт проживания на территории города Перми соответствующим судебным решением, вступившим в законную силу </w:t>
      </w:r>
      <w:r>
        <w:rPr>
          <w:sz w:val="28"/>
          <w:szCs w:val="28"/>
          <w:highlight w:val="white"/>
        </w:rPr>
        <w:t xml:space="preserve">(далее - заявитель)</w:t>
      </w:r>
      <w:r>
        <w:rPr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От имени </w:t>
      </w:r>
      <w:r>
        <w:rPr>
          <w:sz w:val="28"/>
          <w:szCs w:val="28"/>
          <w:highlight w:val="white"/>
        </w:rPr>
        <w:t xml:space="preserve">з</w:t>
      </w:r>
      <w:r>
        <w:rPr>
          <w:sz w:val="28"/>
          <w:szCs w:val="28"/>
          <w:highlight w:val="white"/>
        </w:rPr>
        <w:t xml:space="preserve">аяв</w:t>
      </w:r>
      <w:r>
        <w:rPr>
          <w:sz w:val="28"/>
          <w:szCs w:val="28"/>
          <w:highlight w:val="white"/>
        </w:rPr>
        <w:t xml:space="preserve">ителя могут выступать уполномоченные ими представители.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1.3.   Предоставление муниципальной услуги осуществляет Департамент.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rPr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1.4. Место нахождения, адрес юридического лица и почтовый адрес Департамента: 614000, г. Пермь, ул. Газеты «Звезда», д 9</w:t>
      </w:r>
      <w:r>
        <w:rPr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График работы Департамента: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понедельник-четверг: с 09.00 час. до 18.00 час.;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пятница: с 09.00 час. до 17.00 час.;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перерыв: с 13.00 час. до 13.48 час.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Телефон </w:t>
      </w:r>
      <w:r>
        <w:rPr>
          <w:sz w:val="28"/>
          <w:szCs w:val="28"/>
          <w:highlight w:val="white"/>
        </w:rPr>
        <w:t xml:space="preserve">Де</w:t>
      </w:r>
      <w:r>
        <w:rPr>
          <w:sz w:val="28"/>
          <w:szCs w:val="28"/>
          <w:highlight w:val="white"/>
        </w:rPr>
        <w:t xml:space="preserve">партамента: +7 (342) 212-88-86, + 7 (342) 236-12-09.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Адрес официального Интернет-сайта муниципального образования город Пермь: </w:t>
      </w:r>
      <w:hyperlink r:id="rId12" w:tooltip="www.gorodperm.ru" w:history="1">
        <w:r>
          <w:rPr>
            <w:color w:val="000000" w:themeColor="text1"/>
            <w:sz w:val="28"/>
            <w:szCs w:val="28"/>
            <w:highlight w:val="white"/>
          </w:rPr>
          <w:t xml:space="preserve">www.gorodperm.ru</w:t>
        </w:r>
      </w:hyperlink>
      <w:r>
        <w:rPr>
          <w:color w:val="000000" w:themeColor="text1"/>
          <w:sz w:val="28"/>
          <w:szCs w:val="28"/>
          <w:highlight w:val="white"/>
        </w:rPr>
        <w:t xml:space="preserve">, </w:t>
      </w:r>
      <w:r>
        <w:rPr>
          <w:sz w:val="28"/>
          <w:szCs w:val="28"/>
          <w:highlight w:val="white"/>
        </w:rPr>
        <w:t xml:space="preserve">раздел «Социальная политика» (далее - официальный сайт).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1.5. Заявление на предоставление муниципальной услуги направляется</w:t>
        <w:br/>
        <w:t xml:space="preserve">в Департамент в электронн</w:t>
      </w:r>
      <w:r>
        <w:rPr>
          <w:sz w:val="28"/>
          <w:szCs w:val="28"/>
          <w:highlight w:val="white"/>
        </w:rPr>
        <w:t xml:space="preserve">ой форме</w:t>
      </w:r>
      <w:r>
        <w:rPr>
          <w:sz w:val="28"/>
          <w:szCs w:val="28"/>
          <w:highlight w:val="white"/>
        </w:rPr>
        <w:t xml:space="preserve">, в том числе из государственного бюджетного учреждения Пермского края </w:t>
      </w:r>
      <w:r>
        <w:rPr>
          <w:sz w:val="28"/>
          <w:szCs w:val="28"/>
          <w:highlight w:val="white"/>
        </w:rPr>
        <w:t xml:space="preserve">«Пермский краевой многофункциональный центр предоставления государственных и муниципальных услуг» (далее - МФЦ), посредством федеральной государственной информационной системы «Единый портал государственных и муниципальных услуг (функций)» (далее - Единый </w:t>
      </w:r>
      <w:r>
        <w:rPr>
          <w:sz w:val="28"/>
          <w:szCs w:val="28"/>
          <w:highlight w:val="white"/>
        </w:rPr>
        <w:t xml:space="preserve">портал), а также может быть направлено через МФЦ в соответствии с заключенным соглашением о взаимодействии.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after="1"/>
        <w:rPr>
          <w:color w:val="000000" w:themeColor="text1"/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Информация о местонахождении, справочных телефонах и графиках работы филиалов МФЦ, расположенных на территории Пермского края, содержится</w:t>
      </w:r>
      <w:r>
        <w:rPr>
          <w:sz w:val="28"/>
          <w:szCs w:val="28"/>
          <w:highlight w:val="white"/>
        </w:rPr>
        <w:br/>
        <w:t xml:space="preserve">на официальном сайте МФЦ: </w:t>
      </w:r>
      <w:hyperlink r:id="rId13" w:tooltip="https://mfc-perm.ru" w:history="1">
        <w:r>
          <w:rPr>
            <w:color w:val="000000" w:themeColor="text1"/>
            <w:sz w:val="28"/>
            <w:szCs w:val="28"/>
            <w:highlight w:val="white"/>
          </w:rPr>
          <w:t xml:space="preserve">http://mfc-perm.ru</w:t>
        </w:r>
      </w:hyperlink>
      <w:r>
        <w:rPr>
          <w:color w:val="000000" w:themeColor="text1"/>
          <w:sz w:val="28"/>
          <w:szCs w:val="28"/>
          <w:highlight w:val="white"/>
        </w:rPr>
        <w:t xml:space="preserve">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20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Заявление может быть направлено в электронной форме посредством гостевых компьютеров в отделах по работе с гражданами Департамента (далее - ОРГ). Информация о месте нахождения и графике работы ОРГ Департамента приведена в приложении 1 </w:t>
      </w:r>
      <w:r>
        <w:rPr>
          <w:sz w:val="28"/>
          <w:szCs w:val="28"/>
          <w:highlight w:val="white"/>
        </w:rPr>
        <w:t xml:space="preserve">к настоящему Административному регламенту.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Организация предоставления муниципальной услуги в ходе личного приема в Департаменте не осуществляется.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1.6. Информацию о предоставлении муниципальной услуги можно получить: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1.6.1. в Департаменте: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при личном обращении;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на информационных стендах;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 телефону: +7 (342) 236-12-09;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 письменному заявлению;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1.6.2. в МФЦ: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при личном обращении;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 телефону: +7 (342) 270-11-20;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1.6.3. на официальном сайте муниципального образования город Пермь</w:t>
      </w:r>
      <w:r>
        <w:rPr>
          <w:sz w:val="28"/>
          <w:szCs w:val="28"/>
          <w:highlight w:val="white"/>
        </w:rPr>
        <w:br/>
        <w:t xml:space="preserve">в информационно-телекоммуникационной сети Интернет;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1.6.4. на Едином портале.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1.7. На информационных стендах </w:t>
      </w:r>
      <w:r>
        <w:rPr>
          <w:sz w:val="28"/>
          <w:szCs w:val="28"/>
          <w:highlight w:val="white"/>
        </w:rPr>
        <w:t xml:space="preserve">Д</w:t>
      </w:r>
      <w:r>
        <w:rPr>
          <w:sz w:val="28"/>
          <w:szCs w:val="28"/>
          <w:highlight w:val="white"/>
        </w:rPr>
        <w:t xml:space="preserve">епартамента размещается следующая информация: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текст настоящего Административного регламента;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порядок обжалования решений, действий (бездействия) Департамента, должностных лиц, муниципальных служащих Департамента при предоставлении муниципальной услуги;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образцы оформления документов, необходимых для предоставления муниципальной услуги;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режим приема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з</w:t>
      </w:r>
      <w:r>
        <w:rPr>
          <w:sz w:val="28"/>
          <w:szCs w:val="28"/>
          <w:highlight w:val="white"/>
        </w:rPr>
        <w:t xml:space="preserve">аявит</w:t>
      </w:r>
      <w:r>
        <w:rPr>
          <w:sz w:val="28"/>
          <w:szCs w:val="28"/>
          <w:highlight w:val="white"/>
        </w:rPr>
        <w:t xml:space="preserve">елей должностными лицами</w:t>
      </w:r>
      <w:r>
        <w:rPr>
          <w:sz w:val="28"/>
          <w:szCs w:val="28"/>
          <w:highlight w:val="white"/>
        </w:rPr>
        <w:t xml:space="preserve"> Д</w:t>
      </w:r>
      <w:r>
        <w:rPr>
          <w:sz w:val="28"/>
          <w:szCs w:val="28"/>
          <w:highlight w:val="white"/>
        </w:rPr>
        <w:t xml:space="preserve">епартамента;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форма заявления.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1.8. На официальном сайте размещаются следующие сведения: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after="1"/>
        <w:rPr>
          <w:highlight w:val="white"/>
        </w:rPr>
      </w:pPr>
      <w:r>
        <w:rPr>
          <w:sz w:val="28"/>
          <w:szCs w:val="28"/>
          <w:highlight w:val="white"/>
        </w:rPr>
        <w:t xml:space="preserve">текст настоящего Административного регламента;</w:t>
      </w:r>
      <w:r>
        <w:rPr>
          <w:highlight w:val="white"/>
        </w:rPr>
      </w:r>
      <w:r>
        <w:rPr>
          <w:highlight w:val="white"/>
        </w:rPr>
      </w:r>
    </w:p>
    <w:p>
      <w:pPr>
        <w:ind w:firstLine="720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технологическая схема предоставления муниципальной услуги;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порядок обжалования решений, действий (бездействия) Департамента, должностных лиц, муниципальных служащих Департамента при предоставлении муниципальной услуги, утвержденный правовым актом администрации города Перми;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форма заявления.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1.9. На Едином портале размещается следующая информация: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0" w:right="0" w:firstLine="567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категория </w:t>
      </w:r>
      <w:r>
        <w:rPr>
          <w:sz w:val="28"/>
          <w:szCs w:val="28"/>
          <w:highlight w:val="white"/>
        </w:rPr>
        <w:t xml:space="preserve">з</w:t>
      </w:r>
      <w:r>
        <w:rPr>
          <w:sz w:val="28"/>
          <w:szCs w:val="28"/>
          <w:highlight w:val="white"/>
        </w:rPr>
        <w:t xml:space="preserve">аявителей;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0" w:right="0" w:firstLine="567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способы подачи заявления;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0" w:right="0" w:firstLine="567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способы получения результата;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567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сроки оказания услуги;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567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основания для оказания услуги, основания для отказа;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567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результат оказания услуги;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567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контакты;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567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документы, необходимые для получения услуги;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567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сведения о муниципальной услуге;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567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порядок обжалования;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567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межведомственное взаимодействие;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567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нормативные правовые акты;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567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Административный регламент;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567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административные процедуры;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567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показатели доступности и качества.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0" w:right="0" w:firstLine="720"/>
        <w:jc w:val="both"/>
        <w:spacing w:after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1.10. Информирование о предоставлении муниципальной услуги осуществляется специалистами Департамента по телефону: +7 (342) 236-12-09.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При ответах на телефонные звонки и устные обращения </w:t>
      </w:r>
      <w:r>
        <w:rPr>
          <w:sz w:val="28"/>
          <w:szCs w:val="28"/>
          <w:highlight w:val="white"/>
        </w:rPr>
        <w:t xml:space="preserve">з</w:t>
      </w:r>
      <w:r>
        <w:rPr>
          <w:sz w:val="28"/>
          <w:szCs w:val="28"/>
          <w:highlight w:val="white"/>
        </w:rPr>
        <w:t xml:space="preserve">аявит</w:t>
      </w:r>
      <w:r>
        <w:rPr>
          <w:sz w:val="28"/>
          <w:szCs w:val="28"/>
          <w:highlight w:val="white"/>
        </w:rPr>
        <w:t xml:space="preserve">ел</w:t>
      </w:r>
      <w:r>
        <w:rPr>
          <w:sz w:val="28"/>
          <w:szCs w:val="28"/>
          <w:highlight w:val="white"/>
        </w:rPr>
        <w:t xml:space="preserve">ей специалисты Департамента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органа, в который позвонил гражданин, фамилии, имени, отчест</w:t>
      </w:r>
      <w:r>
        <w:rPr>
          <w:sz w:val="28"/>
          <w:szCs w:val="28"/>
          <w:highlight w:val="white"/>
        </w:rPr>
        <w:t xml:space="preserve">ве и должности специалиста, принявшего звонок. При отсутствии возможности у специалиста, принявшего звонок, самостоятельно ответить на поставленные вопросы обратившемуся должен быть сообщен номер телефона, по которому можно получить необходимую информацию.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Предоставление информации осуществляется специалистами Департамента бесплатно</w:t>
      </w:r>
      <w:r>
        <w:rPr>
          <w:sz w:val="24"/>
          <w:highlight w:val="white"/>
        </w:rPr>
        <w:t xml:space="preserve">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1.11. Информирование</w:t>
      </w:r>
      <w:r>
        <w:rPr>
          <w:sz w:val="28"/>
          <w:szCs w:val="28"/>
          <w:highlight w:val="white"/>
        </w:rPr>
        <w:t xml:space="preserve"> з</w:t>
      </w:r>
      <w:r>
        <w:rPr>
          <w:sz w:val="28"/>
          <w:szCs w:val="28"/>
          <w:highlight w:val="white"/>
        </w:rPr>
        <w:t xml:space="preserve">аявителей о стадии предоставления муниципальной услуги осуществляется: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специалистами Департамента по указанному в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hyperlink w:tooltip="1.10. Информирование о предоставлении муниципальной услуги осуществляется специалистами департамента по телефону: +7 (342) 236-09-79." w:anchor="P108" w:history="1">
        <w:r>
          <w:rPr>
            <w:color w:val="000000" w:themeColor="text1"/>
            <w:sz w:val="28"/>
            <w:szCs w:val="28"/>
            <w:highlight w:val="white"/>
          </w:rPr>
          <w:t xml:space="preserve">пункте </w:t>
        </w:r>
      </w:hyperlink>
      <w:r>
        <w:rPr>
          <w:color w:val="000000" w:themeColor="text1"/>
          <w:sz w:val="28"/>
          <w:szCs w:val="28"/>
          <w:highlight w:val="white"/>
        </w:rPr>
        <w:t xml:space="preserve">1.10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настоящего Административного регламента телефонному номеру;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специалистами МФЦ по указанному в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hyperlink w:tooltip="1.5. Заявление на предоставление муниципальной услуги направляется в департамент в электронном виде, в том числе из государственного бюджетного учреждения Пермского края &quot;Пермский краевой многофункциональный центр предоставления государственных и муниципальных" w:anchor="P63" w:history="1">
        <w:r>
          <w:rPr>
            <w:color w:val="000000" w:themeColor="text1"/>
            <w:sz w:val="28"/>
            <w:szCs w:val="28"/>
            <w:highlight w:val="white"/>
          </w:rPr>
          <w:t xml:space="preserve">пункте </w:t>
        </w:r>
        <w:r>
          <w:rPr>
            <w:color w:val="000000" w:themeColor="text1"/>
            <w:sz w:val="28"/>
            <w:szCs w:val="28"/>
            <w:highlight w:val="white"/>
          </w:rPr>
          <w:t xml:space="preserve">1.6.2</w:t>
        </w:r>
      </w:hyperlink>
      <w:r>
        <w:rPr>
          <w:sz w:val="28"/>
          <w:szCs w:val="28"/>
          <w:highlight w:val="white"/>
        </w:rPr>
        <w:t xml:space="preserve"> настоящего Административного регламента телефонному номеру в случае, если Заявление было подано через МФЦ;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через Единый портал.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539"/>
        <w:jc w:val="center"/>
        <w:spacing w:line="240" w:lineRule="exact"/>
        <w:rPr>
          <w:b/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b/>
          <w:sz w:val="28"/>
          <w:szCs w:val="28"/>
          <w:highlight w:val="white"/>
          <w:lang w:val="en-US"/>
        </w:rPr>
        <w:t xml:space="preserve">II</w:t>
      </w:r>
      <w:r>
        <w:rPr>
          <w:b/>
          <w:sz w:val="28"/>
          <w:szCs w:val="28"/>
          <w:highlight w:val="white"/>
        </w:rPr>
        <w:t xml:space="preserve">. Стандарт предоставления муниципальной услуги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2.1. Наименование муниципальной услуг</w:t>
      </w:r>
      <w:r>
        <w:rPr>
          <w:sz w:val="28"/>
          <w:szCs w:val="28"/>
          <w:highlight w:val="white"/>
        </w:rPr>
        <w:t xml:space="preserve">и –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Предоставление </w:t>
      </w:r>
      <w:r>
        <w:rPr>
          <w:sz w:val="28"/>
          <w:szCs w:val="28"/>
          <w:highlight w:val="white"/>
        </w:rPr>
        <w:t xml:space="preserve">дополнительной меры </w:t>
      </w:r>
      <w:r>
        <w:rPr>
          <w:sz w:val="28"/>
          <w:szCs w:val="28"/>
          <w:highlight w:val="white"/>
        </w:rPr>
        <w:t xml:space="preserve">с</w:t>
      </w:r>
      <w:r>
        <w:rPr>
          <w:sz w:val="28"/>
          <w:szCs w:val="28"/>
          <w:highlight w:val="white"/>
        </w:rPr>
        <w:t xml:space="preserve">оциальной поддержки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в виде ежемесячных денежных муниципальныхвыплат гражданам с хронической почечной недостаточностью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за проезд в медицинские организации, осуществляющие </w:t>
      </w:r>
      <w:r>
        <w:rPr>
          <w:sz w:val="28"/>
          <w:szCs w:val="28"/>
          <w:highlight w:val="white"/>
        </w:rPr>
        <w:t xml:space="preserve">свою деятельность на территории города Перми,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для проведения амбулаторного гемодиализа</w:t>
      </w:r>
      <w:r>
        <w:rPr>
          <w:sz w:val="28"/>
          <w:szCs w:val="28"/>
          <w:highlight w:val="white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2.2. Полное наименование органа, предоставляющего муниципальную услугу – Департамент социальной политики администрации города Перми.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2.3. Результатом предоставления муниципальной услуги является принятие решения: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о предоставлении муниципальной услуги;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об отказе в предоставлении муниципальной услуги.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2.4. Срок предоставления муниципальной услуги составляет не более 15 рабочих дней.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2.5. Исчерпывающий перечень документов, необходимых для предоставления муниципальной услуги.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2.5.1. Заявление и документы, представляемые </w:t>
      </w:r>
      <w:r>
        <w:rPr>
          <w:sz w:val="28"/>
          <w:szCs w:val="28"/>
          <w:highlight w:val="white"/>
        </w:rPr>
        <w:t xml:space="preserve">з</w:t>
      </w:r>
      <w:r>
        <w:rPr>
          <w:sz w:val="28"/>
          <w:szCs w:val="28"/>
          <w:highlight w:val="white"/>
        </w:rPr>
        <w:t xml:space="preserve">аявителем: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направленное в Департамент в письменной форме или в форме электронного документа заявление</w:t>
      </w:r>
      <w:r>
        <w:rPr>
          <w:sz w:val="28"/>
          <w:szCs w:val="28"/>
          <w:highlight w:val="white"/>
        </w:rPr>
        <w:t xml:space="preserve"> по форме согласно приложению 2 к настоящему Административному регламенту (в случае обращения через Единый портал заполняется с помощью интерактивной формы на Едином портале);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копия документа, удостоверяющего личность </w:t>
      </w:r>
      <w:r>
        <w:rPr>
          <w:sz w:val="28"/>
          <w:szCs w:val="28"/>
          <w:highlight w:val="white"/>
        </w:rPr>
        <w:t xml:space="preserve">з</w:t>
      </w:r>
      <w:r>
        <w:rPr>
          <w:sz w:val="28"/>
          <w:szCs w:val="28"/>
          <w:highlight w:val="white"/>
        </w:rPr>
        <w:t xml:space="preserve">аявителя (за исключением случая направления заявления </w:t>
      </w:r>
      <w:r>
        <w:rPr>
          <w:sz w:val="28"/>
          <w:szCs w:val="28"/>
          <w:highlight w:val="white"/>
        </w:rPr>
        <w:t xml:space="preserve">з</w:t>
      </w:r>
      <w:r>
        <w:rPr>
          <w:sz w:val="28"/>
          <w:szCs w:val="28"/>
          <w:highlight w:val="white"/>
        </w:rPr>
        <w:t xml:space="preserve">аявителем через Единый портал), в том числе</w:t>
      </w:r>
      <w:r>
        <w:rPr>
          <w:sz w:val="28"/>
          <w:szCs w:val="28"/>
          <w:highlight w:val="white"/>
        </w:rPr>
        <w:br/>
        <w:t xml:space="preserve">в случае подачи заявления представителем </w:t>
      </w:r>
      <w:r>
        <w:rPr>
          <w:sz w:val="28"/>
          <w:szCs w:val="28"/>
          <w:highlight w:val="white"/>
        </w:rPr>
        <w:t xml:space="preserve">з</w:t>
      </w:r>
      <w:r>
        <w:rPr>
          <w:sz w:val="28"/>
          <w:szCs w:val="28"/>
          <w:highlight w:val="white"/>
        </w:rPr>
        <w:t xml:space="preserve">аявителя;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копия документа, удостоверяющего личность представителя </w:t>
      </w:r>
      <w:r>
        <w:rPr>
          <w:sz w:val="28"/>
          <w:szCs w:val="28"/>
          <w:highlight w:val="white"/>
        </w:rPr>
        <w:t xml:space="preserve">з</w:t>
      </w:r>
      <w:r>
        <w:rPr>
          <w:sz w:val="28"/>
          <w:szCs w:val="28"/>
          <w:highlight w:val="white"/>
        </w:rPr>
        <w:t xml:space="preserve">аявителя</w:t>
      </w:r>
      <w:r>
        <w:rPr>
          <w:sz w:val="28"/>
          <w:szCs w:val="28"/>
          <w:highlight w:val="white"/>
        </w:rPr>
        <w:br/>
        <w:t xml:space="preserve">и доверенность, выданную в установленном порядке, в случае подачи заявления представителем </w:t>
      </w:r>
      <w:r>
        <w:rPr>
          <w:sz w:val="28"/>
          <w:szCs w:val="28"/>
          <w:highlight w:val="white"/>
        </w:rPr>
        <w:t xml:space="preserve">з</w:t>
      </w:r>
      <w:r>
        <w:rPr>
          <w:sz w:val="28"/>
          <w:szCs w:val="28"/>
          <w:highlight w:val="white"/>
        </w:rPr>
        <w:t xml:space="preserve">аявителя </w:t>
      </w:r>
      <w:r>
        <w:rPr>
          <w:sz w:val="28"/>
          <w:szCs w:val="28"/>
          <w:highlight w:val="white"/>
        </w:rPr>
        <w:t xml:space="preserve">(за исключением случая направления заявления через Единый портал)</w:t>
      </w:r>
      <w:r>
        <w:rPr>
          <w:sz w:val="28"/>
          <w:szCs w:val="28"/>
          <w:highlight w:val="white"/>
        </w:rPr>
        <w:t xml:space="preserve">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справка о прохождении лечения в медицинских организациях, осуществляющих свою деятельность на территории города Перми, с указанием даты начала предоставления лечения амбулаторным гемодиализом </w:t>
      </w:r>
      <w:r>
        <w:rPr>
          <w:sz w:val="28"/>
          <w:szCs w:val="28"/>
          <w:highlight w:val="white"/>
        </w:rPr>
        <w:t xml:space="preserve">(в случае обращения через Единый портал прикрепляются в виде электронного файла</w:t>
        <w:br/>
        <w:t xml:space="preserve">на Едином портале)</w:t>
      </w:r>
      <w:r>
        <w:rPr>
          <w:sz w:val="28"/>
          <w:szCs w:val="28"/>
          <w:highlight w:val="white"/>
        </w:rPr>
        <w:t xml:space="preserve">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судебное решение </w:t>
      </w:r>
      <w:r>
        <w:rPr>
          <w:sz w:val="28"/>
          <w:szCs w:val="28"/>
          <w:highlight w:val="white"/>
        </w:rPr>
        <w:t xml:space="preserve">об установлении факта проживания на территории города Перми, вступившее в законную силу (в случае отсутствия документов, подтверждающих регистрацию по месту жительства) (</w:t>
      </w:r>
      <w:r>
        <w:rPr>
          <w:sz w:val="28"/>
          <w:szCs w:val="28"/>
          <w:highlight w:val="white"/>
        </w:rPr>
        <w:t xml:space="preserve">в случае обращения через Единый портал прикрепляются в виде электронного файла на Едином портале</w:t>
      </w:r>
      <w:r>
        <w:rPr>
          <w:sz w:val="28"/>
          <w:szCs w:val="28"/>
          <w:highlight w:val="white"/>
        </w:rPr>
        <w:t xml:space="preserve">);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ведения об идентификационном номере налогоплательщика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(за исключением случая направления заявления через Единый портал</w:t>
      </w:r>
      <w:r>
        <w:rPr>
          <w:sz w:val="28"/>
          <w:szCs w:val="28"/>
          <w:highlight w:val="white"/>
        </w:rPr>
        <w:t xml:space="preserve">);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реквизиты лицевого счета в кредитной организации, открытого заявителем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(</w:t>
      </w:r>
      <w:r>
        <w:rPr>
          <w:sz w:val="28"/>
          <w:szCs w:val="28"/>
          <w:highlight w:val="white"/>
        </w:rPr>
        <w:t xml:space="preserve">в случае обращения через Единый портал прикрепляются в виде электронного файла на Едином портале</w:t>
      </w:r>
      <w:r>
        <w:rPr>
          <w:sz w:val="28"/>
          <w:szCs w:val="28"/>
          <w:highlight w:val="white"/>
        </w:rPr>
        <w:t xml:space="preserve">)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2.5.2. Документы, запрашиваемые в рамках межведомственного информационного взаимодействия: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о страховом номере</w:t>
      </w:r>
      <w:r>
        <w:rPr>
          <w:sz w:val="28"/>
          <w:szCs w:val="28"/>
          <w:highlight w:val="white"/>
        </w:rPr>
        <w:t xml:space="preserve"> индивидуального лицевого счёта (СНИЛС) застрахованного лица;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о ИНН физического лица;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о регистрации по месту жительства или месту пребывания гражданина Российской Федерации;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о действительности документа, удостоверяющего личность заявителя;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о наличии сведений о заявителе в списке лиц, в отношении которых </w:t>
      </w:r>
      <w:r>
        <w:rPr>
          <w:sz w:val="28"/>
          <w:szCs w:val="28"/>
          <w:highlight w:val="white"/>
        </w:rPr>
        <w:t xml:space="preserve">применяются временные ограничительные меры, предусмотренные Федеральным</w:t>
      </w:r>
      <w:r>
        <w:rPr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законом от 04 августа 2026 г. № 284-ФЗ «О временных ограничительных мерах</w:t>
      </w:r>
      <w:r>
        <w:rPr>
          <w:sz w:val="28"/>
          <w:szCs w:val="28"/>
          <w:highlight w:val="white"/>
        </w:rPr>
        <w:br/>
        <w:t xml:space="preserve">в отношении лиц, находящихся за пределами Российской Федерации</w:t>
      </w:r>
      <w:r>
        <w:rPr>
          <w:sz w:val="28"/>
          <w:szCs w:val="28"/>
          <w:highlight w:val="white"/>
        </w:rPr>
        <w:br/>
        <w:t xml:space="preserve">и уклоняющихся от исполнения наказания» на официальном сайте Министерства</w:t>
      </w:r>
      <w:r>
        <w:rPr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юстиции Российской Федерации в информационно-телекоммуникационной сети</w:t>
      </w:r>
      <w:r>
        <w:rPr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«Интернет» и/или информации о включении заявителя в Список на Едином портале</w:t>
      </w:r>
      <w:r>
        <w:rPr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(в случае направления заявления в электронной форме).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Заявитель вправе представить указанные в </w:t>
      </w:r>
      <w:r>
        <w:rPr>
          <w:highlight w:val="white"/>
        </w:rPr>
        <w:fldChar w:fldCharType="begin"/>
      </w:r>
      <w:r>
        <w:rPr>
          <w:highlight w:val="white"/>
        </w:rPr>
        <w:instrText xml:space="preserve"> HYPERLINK \l "P151" \o "2.6.2. Документы, запрашиваемые в рамках межведомственного информационного взаимодействия:" </w:instrText>
      </w:r>
      <w:r>
        <w:rPr>
          <w:highlight w:val="white"/>
        </w:rPr>
        <w:fldChar w:fldCharType="separate"/>
      </w:r>
      <w:r>
        <w:rPr>
          <w:color w:val="000000" w:themeColor="text1"/>
          <w:sz w:val="28"/>
          <w:szCs w:val="28"/>
          <w:highlight w:val="white"/>
        </w:rPr>
        <w:t xml:space="preserve">пункте 2.5.2</w:t>
      </w:r>
      <w:r>
        <w:rPr>
          <w:color w:val="000000" w:themeColor="text1"/>
          <w:sz w:val="28"/>
          <w:szCs w:val="28"/>
          <w:highlight w:val="white"/>
        </w:rPr>
        <w:fldChar w:fldCharType="end"/>
      </w:r>
      <w:r>
        <w:rPr>
          <w:sz w:val="28"/>
          <w:szCs w:val="28"/>
          <w:highlight w:val="white"/>
        </w:rPr>
        <w:t xml:space="preserve"> Административного регламента документы в Департамент самостоятельно вместе с заявлением.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2.6. Требования, предъявляемые к </w:t>
      </w:r>
      <w:r>
        <w:rPr>
          <w:sz w:val="28"/>
          <w:szCs w:val="28"/>
          <w:highlight w:val="white"/>
        </w:rPr>
        <w:t xml:space="preserve">заявлению и</w:t>
      </w:r>
      <w:r>
        <w:rPr>
          <w:sz w:val="28"/>
          <w:szCs w:val="28"/>
          <w:highlight w:val="white"/>
        </w:rPr>
        <w:t xml:space="preserve"> документам, необходимым для предоставления муниципальной услуги: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2.6.1.  документы, указанные в </w:t>
      </w:r>
      <w:hyperlink w:tooltip="2.6. Исчерпывающий перечень документов, необходимых для предоставления муниципальной услуги." w:anchor="P128" w:history="1">
        <w:r>
          <w:rPr>
            <w:color w:val="000000" w:themeColor="text1"/>
            <w:sz w:val="28"/>
            <w:szCs w:val="28"/>
            <w:highlight w:val="white"/>
          </w:rPr>
          <w:t xml:space="preserve">пункте </w:t>
        </w:r>
      </w:hyperlink>
      <w:r>
        <w:rPr>
          <w:color w:val="000000" w:themeColor="text1"/>
          <w:sz w:val="28"/>
          <w:szCs w:val="28"/>
          <w:highlight w:val="white"/>
        </w:rPr>
        <w:t xml:space="preserve">2.5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Административного регламента,</w:t>
      </w:r>
      <w:r>
        <w:rPr>
          <w:sz w:val="28"/>
          <w:szCs w:val="28"/>
          <w:highlight w:val="white"/>
        </w:rPr>
        <w:br/>
        <w:t xml:space="preserve">за исключением заявлений, представляются в копиях с приложением оригиналов. </w:t>
      </w:r>
      <w:r>
        <w:rPr>
          <w:sz w:val="28"/>
          <w:szCs w:val="28"/>
          <w:highlight w:val="white"/>
        </w:rPr>
        <w:t xml:space="preserve">Копии должны быть выполн</w:t>
      </w:r>
      <w:r>
        <w:rPr>
          <w:sz w:val="28"/>
          <w:szCs w:val="28"/>
          <w:highlight w:val="white"/>
        </w:rPr>
        <w:t xml:space="preserve">ены с использованием копировальной техники. Копии документов, представленные с оригиналами, заверяются специалистами ОРГ, МФЦ. Документы, направленные через Единый портал, должны быть отсканированы с оригиналов документов. Документы могут быть представлены</w:t>
      </w:r>
      <w:r>
        <w:rPr>
          <w:sz w:val="28"/>
          <w:szCs w:val="28"/>
          <w:highlight w:val="white"/>
        </w:rPr>
        <w:br/>
        <w:t xml:space="preserve">в копиях, заверенных в порядке, установленном законодательством Российской Федерации.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Тексты </w:t>
      </w:r>
      <w:r>
        <w:rPr>
          <w:sz w:val="28"/>
          <w:szCs w:val="28"/>
          <w:highlight w:val="white"/>
        </w:rPr>
        <w:t xml:space="preserve">заявления и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документов, представляемых заявителем, должны быть изложены разборчиво. Исправления, помарки, до</w:t>
      </w:r>
      <w:r>
        <w:rPr>
          <w:sz w:val="28"/>
          <w:szCs w:val="28"/>
          <w:highlight w:val="white"/>
        </w:rPr>
        <w:t xml:space="preserve">полнения, изменение почерка, допущенные в </w:t>
      </w:r>
      <w:r>
        <w:rPr>
          <w:sz w:val="28"/>
          <w:szCs w:val="28"/>
          <w:highlight w:val="white"/>
        </w:rPr>
        <w:t xml:space="preserve">заявлении и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документах, должны быть дополнительно заверены гражданином (в отношении заявления и иных заполняемых заявителем документов), должностным лицом органа или организации (в отношении выданных ими документов). </w:t>
      </w:r>
      <w:r>
        <w:rPr>
          <w:sz w:val="28"/>
          <w:szCs w:val="28"/>
          <w:highlight w:val="white"/>
        </w:rPr>
        <w:t xml:space="preserve">З</w:t>
      </w:r>
      <w:r>
        <w:rPr>
          <w:sz w:val="28"/>
          <w:szCs w:val="28"/>
          <w:highlight w:val="white"/>
        </w:rPr>
        <w:t xml:space="preserve">а</w:t>
      </w:r>
      <w:r>
        <w:rPr>
          <w:sz w:val="28"/>
          <w:szCs w:val="28"/>
          <w:highlight w:val="white"/>
        </w:rPr>
        <w:t xml:space="preserve">явление и</w:t>
      </w:r>
      <w:r>
        <w:rPr>
          <w:sz w:val="28"/>
          <w:szCs w:val="28"/>
          <w:highlight w:val="white"/>
        </w:rPr>
        <w:t xml:space="preserve"> д</w:t>
      </w:r>
      <w:r>
        <w:rPr>
          <w:sz w:val="28"/>
          <w:szCs w:val="28"/>
          <w:highlight w:val="white"/>
        </w:rPr>
        <w:t xml:space="preserve">окументы</w:t>
      </w:r>
      <w:r>
        <w:rPr>
          <w:sz w:val="28"/>
          <w:szCs w:val="28"/>
          <w:highlight w:val="white"/>
        </w:rPr>
        <w:t xml:space="preserve"> не должны иметь повреждений, наличие которых не позволяет однозначно истолковать содержание документа.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color w:val="000000" w:themeColor="text1"/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Заявитель несет ответственность за подлинность и достоверность представленных сведений</w:t>
      </w:r>
      <w:r>
        <w:rPr>
          <w:color w:val="000000" w:themeColor="text1"/>
          <w:sz w:val="28"/>
          <w:szCs w:val="28"/>
          <w:highlight w:val="white"/>
        </w:rPr>
        <w:t xml:space="preserve">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2.6.2. В форме заявления заявитель указывает один из предусмотренных способов получения результата предоставления муниципальной услуги.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Если в заявлении заявителем не указан способ получения результата </w:t>
      </w:r>
      <w:r>
        <w:rPr>
          <w:sz w:val="28"/>
          <w:szCs w:val="28"/>
          <w:highlight w:val="white"/>
        </w:rPr>
        <w:t xml:space="preserve">муниципальной услуги, результат предоставления муниципальной услуги направляется заявителю способом, которым заявление направлено в Департамент.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2.6.3. Заявления и прилагаемые к ним документы, представляемые через Единый портал, направляются в виде файлов в формате </w:t>
      </w:r>
      <w:r>
        <w:rPr>
          <w:sz w:val="28"/>
          <w:szCs w:val="28"/>
          <w:highlight w:val="white"/>
        </w:rPr>
        <w:t xml:space="preserve">xml</w:t>
      </w:r>
      <w:r>
        <w:rPr>
          <w:sz w:val="28"/>
          <w:szCs w:val="28"/>
          <w:highlight w:val="white"/>
        </w:rPr>
        <w:t xml:space="preserve"> (далее - </w:t>
      </w:r>
      <w:r>
        <w:rPr>
          <w:sz w:val="28"/>
          <w:szCs w:val="28"/>
          <w:highlight w:val="white"/>
        </w:rPr>
        <w:t xml:space="preserve">xml</w:t>
      </w:r>
      <w:r>
        <w:rPr>
          <w:sz w:val="28"/>
          <w:szCs w:val="28"/>
          <w:highlight w:val="white"/>
        </w:rPr>
        <w:t xml:space="preserve">-документ), созданных с использованием </w:t>
      </w:r>
      <w:r>
        <w:rPr>
          <w:sz w:val="28"/>
          <w:szCs w:val="28"/>
          <w:highlight w:val="white"/>
        </w:rPr>
        <w:t xml:space="preserve">xml</w:t>
      </w:r>
      <w:r>
        <w:rPr>
          <w:sz w:val="28"/>
          <w:szCs w:val="28"/>
          <w:highlight w:val="white"/>
        </w:rPr>
        <w:t xml:space="preserve">-схем и обеспечивающих считывание и контроль представленных данных.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Электронные документы (электронные образы документов), прилагаемые</w:t>
      </w:r>
      <w:r>
        <w:rPr>
          <w:sz w:val="28"/>
          <w:szCs w:val="28"/>
          <w:highlight w:val="white"/>
        </w:rPr>
        <w:br/>
        <w:t xml:space="preserve">к заявлению направляются в виде файлов в форматах </w:t>
      </w:r>
      <w:r>
        <w:rPr>
          <w:sz w:val="28"/>
          <w:szCs w:val="28"/>
          <w:highlight w:val="white"/>
        </w:rPr>
        <w:t xml:space="preserve">pdf</w:t>
      </w:r>
      <w:r>
        <w:rPr>
          <w:sz w:val="28"/>
          <w:szCs w:val="28"/>
          <w:highlight w:val="white"/>
        </w:rPr>
        <w:t xml:space="preserve">, </w:t>
      </w:r>
      <w:r>
        <w:rPr>
          <w:sz w:val="28"/>
          <w:szCs w:val="28"/>
          <w:highlight w:val="white"/>
        </w:rPr>
        <w:t xml:space="preserve">tif</w:t>
      </w:r>
      <w:r>
        <w:rPr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Качество представляемых электронных документов (электронных образов документов) в форматах </w:t>
      </w:r>
      <w:r>
        <w:rPr>
          <w:sz w:val="28"/>
          <w:szCs w:val="28"/>
          <w:highlight w:val="white"/>
        </w:rPr>
        <w:t xml:space="preserve">pdf</w:t>
      </w:r>
      <w:r>
        <w:rPr>
          <w:sz w:val="28"/>
          <w:szCs w:val="28"/>
          <w:highlight w:val="white"/>
        </w:rPr>
        <w:t xml:space="preserve">, </w:t>
      </w:r>
      <w:r>
        <w:rPr>
          <w:sz w:val="28"/>
          <w:szCs w:val="28"/>
          <w:highlight w:val="white"/>
        </w:rPr>
        <w:t xml:space="preserve">tif</w:t>
      </w:r>
      <w:r>
        <w:rPr>
          <w:sz w:val="28"/>
          <w:szCs w:val="28"/>
          <w:highlight w:val="white"/>
        </w:rPr>
        <w:t xml:space="preserve"> должно позволять в полном объеме прочитать текст документа и распознать реквизиты документа.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Средства электронной подписи, применяемые при подаче заявлений</w:t>
      </w:r>
      <w:r>
        <w:rPr>
          <w:sz w:val="28"/>
          <w:szCs w:val="28"/>
          <w:highlight w:val="white"/>
        </w:rPr>
        <w:br/>
        <w:t xml:space="preserve">и прилагаемых к заявлению электронных документов, должны быть сертифицированы в соответствии с законодательством Российской Федерации.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Документы, необходимые для оказания муниципальной услуги</w:t>
      </w:r>
      <w:r>
        <w:rPr>
          <w:sz w:val="28"/>
          <w:szCs w:val="28"/>
          <w:highlight w:val="white"/>
        </w:rPr>
        <w:br/>
        <w:t xml:space="preserve">и представляемые в форме электронных образов документов посредством Единого портала, должны быть подписаны усиленной квалифицированной электронной подписью лиц, подписавших такие документы на бумажном носителе,</w:t>
      </w:r>
      <w:r>
        <w:rPr>
          <w:sz w:val="28"/>
          <w:szCs w:val="28"/>
          <w:highlight w:val="white"/>
        </w:rPr>
        <w:br/>
        <w:t xml:space="preserve">за исключением д</w:t>
      </w:r>
      <w:r>
        <w:rPr>
          <w:sz w:val="28"/>
          <w:szCs w:val="28"/>
          <w:highlight w:val="white"/>
        </w:rPr>
        <w:t xml:space="preserve">окументов, которые могут быть получены в порядке межведомственного взаимодействия. Электронные образы таких документов могут быть заверены усиленной квалифицированной электронной подписью уполномоченного должностного лица МФЦ или удостоверенной нотариусом.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В случае представления с Заявлением электронных образов документов, незаверенных усиленной квалифицированной электронной подписью, в течение</w:t>
      </w:r>
      <w:r>
        <w:rPr>
          <w:sz w:val="28"/>
          <w:szCs w:val="28"/>
          <w:highlight w:val="white"/>
        </w:rPr>
        <w:br/>
        <w:t xml:space="preserve">3 календарных дней после направления Заявления заявитель представляет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оригиналы незаверенных документов, указанных в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hyperlink w:tooltip="2.6.1. Заявление и документы, представляемые заявителем:" w:anchor="P130" w:history="1">
        <w:r>
          <w:rPr>
            <w:color w:val="000000" w:themeColor="text1"/>
            <w:sz w:val="28"/>
            <w:szCs w:val="28"/>
            <w:highlight w:val="white"/>
          </w:rPr>
          <w:t xml:space="preserve">пунктах </w:t>
        </w:r>
      </w:hyperlink>
      <w:r>
        <w:rPr>
          <w:color w:val="000000" w:themeColor="text1"/>
          <w:sz w:val="28"/>
          <w:szCs w:val="28"/>
          <w:highlight w:val="white"/>
        </w:rPr>
        <w:t xml:space="preserve">2.5.1</w:t>
      </w:r>
      <w:r>
        <w:rPr>
          <w:color w:val="000000" w:themeColor="text1"/>
          <w:sz w:val="28"/>
          <w:szCs w:val="28"/>
          <w:highlight w:val="white"/>
        </w:rPr>
        <w:t xml:space="preserve">, </w:t>
      </w:r>
      <w:r>
        <w:rPr>
          <w:color w:val="000000" w:themeColor="text1"/>
          <w:sz w:val="28"/>
          <w:szCs w:val="28"/>
          <w:highlight w:val="white"/>
        </w:rPr>
        <w:t xml:space="preserve">2.5.2 н</w:t>
      </w:r>
      <w:r>
        <w:rPr>
          <w:sz w:val="28"/>
          <w:szCs w:val="28"/>
          <w:highlight w:val="white"/>
        </w:rPr>
        <w:t xml:space="preserve">астоящего Административного регламента.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2.7. Исчерпывающий перечень оснований для отказа в приеме заявления</w:t>
        <w:br/>
        <w:t xml:space="preserve">и документов, необходимых для предоставления услуги: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tabs>
          <w:tab w:val="left" w:pos="1559" w:leader="none"/>
        </w:tabs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2.7.1. направлены (поданы) способом, не предусмотренным пунктом 1.5 </w:t>
      </w:r>
      <w:r>
        <w:rPr>
          <w:sz w:val="28"/>
          <w:szCs w:val="28"/>
          <w:highlight w:val="white"/>
        </w:rPr>
        <w:t xml:space="preserve">настоящего Административного регламента;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2.7.2. не соответствуют требованиям, установленным пунктом 2.6 </w:t>
      </w:r>
      <w:r>
        <w:rPr>
          <w:sz w:val="28"/>
          <w:szCs w:val="28"/>
          <w:highlight w:val="white"/>
        </w:rPr>
        <w:t xml:space="preserve">настоящего Административного регламента</w:t>
      </w:r>
      <w:r>
        <w:rPr>
          <w:sz w:val="28"/>
          <w:szCs w:val="28"/>
          <w:highlight w:val="white"/>
        </w:rPr>
        <w:t xml:space="preserve">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2.7.3. представленные документы или сведения утратили силу на момент обращения за </w:t>
      </w:r>
      <w:r>
        <w:rPr>
          <w:sz w:val="28"/>
          <w:szCs w:val="28"/>
          <w:highlight w:val="white"/>
        </w:rPr>
        <w:t xml:space="preserve">муниципальной у</w:t>
      </w:r>
      <w:r>
        <w:rPr>
          <w:sz w:val="28"/>
          <w:szCs w:val="28"/>
          <w:highlight w:val="white"/>
        </w:rPr>
        <w:t xml:space="preserve">слугой;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2.7.4. не представлены (представлены не в полном объеме) документы, предусмотренные пунктом 2.5.1 </w:t>
      </w:r>
      <w:r>
        <w:rPr>
          <w:sz w:val="28"/>
          <w:szCs w:val="28"/>
          <w:highlight w:val="white"/>
        </w:rPr>
        <w:t xml:space="preserve">настоящего Административного регламента</w:t>
      </w:r>
      <w:r>
        <w:rPr>
          <w:sz w:val="28"/>
          <w:szCs w:val="28"/>
          <w:highlight w:val="white"/>
        </w:rPr>
        <w:t xml:space="preserve">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2.7.5. направлены (поданы) лицом, не уполномоченным на осуществление таких действий;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2.7.6. заявление о предоставлении </w:t>
      </w:r>
      <w:r>
        <w:rPr>
          <w:sz w:val="28"/>
          <w:szCs w:val="28"/>
          <w:highlight w:val="white"/>
        </w:rPr>
        <w:t xml:space="preserve">муниципальной </w:t>
      </w:r>
      <w:r>
        <w:rPr>
          <w:sz w:val="28"/>
          <w:szCs w:val="28"/>
          <w:highlight w:val="white"/>
        </w:rPr>
        <w:t xml:space="preserve">услуги подано в орган местного самоуправления, в полномочия которого не входит предоставление </w:t>
      </w:r>
      <w:r>
        <w:rPr>
          <w:sz w:val="28"/>
          <w:szCs w:val="28"/>
          <w:highlight w:val="white"/>
        </w:rPr>
        <w:t xml:space="preserve">муниципальной </w:t>
      </w:r>
      <w:r>
        <w:rPr>
          <w:sz w:val="28"/>
          <w:szCs w:val="28"/>
          <w:highlight w:val="white"/>
        </w:rPr>
        <w:t xml:space="preserve">услуги;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2.7.7. несоблюдение установленных статьей 11 Федерального закона</w:t>
      </w:r>
      <w:r>
        <w:rPr>
          <w:sz w:val="28"/>
          <w:szCs w:val="28"/>
          <w:highlight w:val="white"/>
        </w:rPr>
        <w:br/>
        <w:t xml:space="preserve">от 06 апреля 2011 г. № 63-ФЗ «Об электронной подписи» условий признания действительности усиленной квалифицированной электронной подписи;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2.7.8. Наличие на Едином портале информации о включении физического лица</w:t>
      </w:r>
      <w:r>
        <w:rPr>
          <w:sz w:val="28"/>
          <w:szCs w:val="28"/>
          <w:highlight w:val="white"/>
        </w:rPr>
        <w:t xml:space="preserve">, подавшего заявление посредством Единого портала, в список лиц, в отношении которых применяются временные ограничительные меры. Указанное основание применяется исключительно в отношении заявления, поданного в электронной форме посредством Единого портала.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Отказ </w:t>
      </w:r>
      <w:r>
        <w:rPr>
          <w:sz w:val="28"/>
          <w:szCs w:val="28"/>
          <w:highlight w:val="white"/>
        </w:rPr>
        <w:t xml:space="preserve">в приеме заявления по основанию, предусмотренному настоящим </w:t>
      </w:r>
      <w:r>
        <w:rPr>
          <w:sz w:val="28"/>
          <w:szCs w:val="28"/>
          <w:highlight w:val="white"/>
        </w:rPr>
        <w:t xml:space="preserve">пунктом, не является отказом в предоставлении муниципальной услуги</w:t>
      </w:r>
      <w:r>
        <w:rPr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и не препятствует обращению за ее предоставлением через МФЦ.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2.8. Информация об отказе в приеме </w:t>
      </w:r>
      <w:r>
        <w:rPr>
          <w:sz w:val="28"/>
          <w:szCs w:val="28"/>
          <w:highlight w:val="white"/>
        </w:rPr>
        <w:t xml:space="preserve">заявления и </w:t>
      </w:r>
      <w:r>
        <w:rPr>
          <w:sz w:val="28"/>
          <w:szCs w:val="28"/>
          <w:highlight w:val="white"/>
        </w:rPr>
        <w:t xml:space="preserve">документов сообщается заявителю</w:t>
      </w:r>
      <w:r>
        <w:rPr>
          <w:sz w:val="28"/>
          <w:szCs w:val="28"/>
          <w:highlight w:val="white"/>
        </w:rPr>
        <w:t xml:space="preserve"> (его представителю) посредством почтового отправления либо личного вручения под расписку не позднее 15 рабочих дней с даты поступления документов</w:t>
      </w:r>
      <w:r>
        <w:rPr>
          <w:sz w:val="28"/>
          <w:szCs w:val="28"/>
          <w:highlight w:val="white"/>
        </w:rPr>
        <w:br/>
        <w:t xml:space="preserve">в ОРГ.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2.9. </w:t>
      </w:r>
      <w:r>
        <w:rPr>
          <w:sz w:val="28"/>
          <w:szCs w:val="28"/>
          <w:highlight w:val="white"/>
        </w:rPr>
        <w:t xml:space="preserve">Исчерпывающий перечень оснований для отказа в</w:t>
      </w:r>
      <w:r>
        <w:rPr>
          <w:sz w:val="28"/>
          <w:szCs w:val="28"/>
          <w:highlight w:val="white"/>
        </w:rPr>
        <w:t xml:space="preserve"> предоставлении </w:t>
      </w:r>
      <w:r>
        <w:rPr>
          <w:sz w:val="28"/>
          <w:szCs w:val="28"/>
          <w:highlight w:val="white"/>
        </w:rPr>
        <w:t xml:space="preserve">м</w:t>
      </w:r>
      <w:r>
        <w:rPr>
          <w:sz w:val="28"/>
          <w:szCs w:val="28"/>
          <w:highlight w:val="white"/>
        </w:rPr>
        <w:t xml:space="preserve">униципальной услуги: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2.9.1. </w:t>
      </w:r>
      <w:r>
        <w:rPr>
          <w:sz w:val="28"/>
          <w:szCs w:val="28"/>
          <w:highlight w:val="white"/>
        </w:rPr>
        <w:t xml:space="preserve">представление </w:t>
      </w:r>
      <w:r>
        <w:rPr>
          <w:sz w:val="28"/>
          <w:szCs w:val="28"/>
          <w:highlight w:val="white"/>
        </w:rPr>
        <w:t xml:space="preserve">не в полном объеме документов, обязанность по предоставлению которых возложена на заявителя;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2.9.2. представление документов с неполными или недостоверными сведениями;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2.9.</w:t>
      </w:r>
      <w:r>
        <w:rPr>
          <w:sz w:val="28"/>
          <w:szCs w:val="28"/>
          <w:highlight w:val="white"/>
        </w:rPr>
        <w:t xml:space="preserve">3. </w:t>
      </w:r>
      <w:r>
        <w:rPr>
          <w:sz w:val="28"/>
          <w:szCs w:val="28"/>
          <w:highlight w:val="white"/>
        </w:rPr>
        <w:t xml:space="preserve">наличие регистрации по месту жительства за пределами города Перми</w:t>
      </w:r>
      <w:r>
        <w:rPr>
          <w:sz w:val="28"/>
          <w:szCs w:val="28"/>
          <w:highlight w:val="white"/>
        </w:rPr>
        <w:t xml:space="preserve">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2.9.</w:t>
      </w:r>
      <w:r>
        <w:rPr>
          <w:sz w:val="28"/>
          <w:szCs w:val="28"/>
          <w:highlight w:val="white"/>
        </w:rPr>
        <w:t xml:space="preserve">4.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прохождение лечения амбулаторным гемодиализом в медицинских организациях, осуществляющих свою деятельность за пределами города Перми;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2.9.</w:t>
      </w:r>
      <w:r>
        <w:rPr>
          <w:sz w:val="28"/>
          <w:szCs w:val="28"/>
          <w:highlight w:val="white"/>
        </w:rPr>
        <w:t xml:space="preserve">5.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наличие сведений о заявителе в списке лиц, в отношении которых </w:t>
      </w:r>
      <w:r>
        <w:rPr>
          <w:sz w:val="28"/>
          <w:szCs w:val="28"/>
          <w:highlight w:val="white"/>
        </w:rPr>
        <w:t xml:space="preserve">применяются временные ограничительные меры, предусмотренные Федеральным</w:t>
      </w:r>
      <w:r>
        <w:rPr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законом от 04 августа 2026 г. № 284-ФЗ «О временных ограничительных мерах</w:t>
      </w:r>
      <w:r>
        <w:rPr>
          <w:sz w:val="28"/>
          <w:szCs w:val="28"/>
          <w:highlight w:val="white"/>
        </w:rPr>
        <w:br/>
        <w:t xml:space="preserve">в отношении лиц, находящихся за пределами Российской Федерации</w:t>
      </w:r>
      <w:r>
        <w:rPr>
          <w:sz w:val="28"/>
          <w:szCs w:val="28"/>
          <w:highlight w:val="white"/>
        </w:rPr>
        <w:br/>
        <w:t xml:space="preserve">и уклоняющихся от исполнения наказания» (далее – Сведения о заявителе, Список)  на официальном сайте Министерства</w:t>
      </w:r>
      <w:r>
        <w:rPr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юстиции Российской Федерации</w:t>
        <w:br/>
        <w:t xml:space="preserve">в информационно-телекоммуникационной сети</w:t>
      </w:r>
      <w:r>
        <w:rPr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«Интернет» и/или информации</w:t>
        <w:br/>
        <w:t xml:space="preserve">о включении заявителя в Список на Едином портале</w:t>
      </w:r>
      <w:r>
        <w:rPr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(в случае направления заявления в электронной форме)</w:t>
      </w:r>
      <w:r>
        <w:rPr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2.10. Муниципальная услуга предоставляется бесплатно.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2.11. Максимальный срок ожидания в очереди при направлении заявления</w:t>
      </w:r>
      <w:r>
        <w:rPr>
          <w:sz w:val="28"/>
          <w:szCs w:val="28"/>
          <w:highlight w:val="white"/>
        </w:rPr>
        <w:br/>
        <w:t xml:space="preserve">о предоставлении муниципальной услуги и при получении результата предоставления муниципальной услуги не должен превышать 15 минут.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Срок регистрации заявления о предоставлении муниципальной услуги</w:t>
      </w:r>
      <w:r>
        <w:rPr>
          <w:sz w:val="28"/>
          <w:szCs w:val="28"/>
          <w:highlight w:val="white"/>
        </w:rPr>
        <w:br/>
        <w:t xml:space="preserve">не более 1 рабочего дня со дня поступления его в Департамент.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2.12. Требования к помещениям, в которых предоставляется муниципальная услуга в электронн</w:t>
      </w:r>
      <w:r>
        <w:rPr>
          <w:sz w:val="28"/>
          <w:szCs w:val="28"/>
          <w:highlight w:val="white"/>
        </w:rPr>
        <w:t xml:space="preserve">ой форме</w:t>
      </w:r>
      <w:r>
        <w:rPr>
          <w:sz w:val="28"/>
          <w:szCs w:val="28"/>
          <w:highlight w:val="white"/>
        </w:rPr>
        <w:t xml:space="preserve">: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2.12.1. вход в здание, в котором располагается </w:t>
      </w:r>
      <w:r>
        <w:rPr>
          <w:sz w:val="28"/>
          <w:szCs w:val="28"/>
          <w:highlight w:val="white"/>
        </w:rPr>
        <w:t xml:space="preserve">Д</w:t>
      </w:r>
      <w:r>
        <w:rPr>
          <w:sz w:val="28"/>
          <w:szCs w:val="28"/>
          <w:highlight w:val="white"/>
        </w:rPr>
        <w:t xml:space="preserve">епартамент, ОРГ, должен быть оборудован информационной табличкой (вывеской), содержащей наименование </w:t>
      </w:r>
      <w:r>
        <w:rPr>
          <w:sz w:val="28"/>
          <w:szCs w:val="28"/>
          <w:highlight w:val="white"/>
        </w:rPr>
        <w:t xml:space="preserve">Д</w:t>
      </w:r>
      <w:r>
        <w:rPr>
          <w:sz w:val="28"/>
          <w:szCs w:val="28"/>
          <w:highlight w:val="white"/>
        </w:rPr>
        <w:t xml:space="preserve">епартамента, ОРГ;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место для подачи заявления в электронн</w:t>
      </w:r>
      <w:r>
        <w:rPr>
          <w:sz w:val="28"/>
          <w:szCs w:val="28"/>
          <w:highlight w:val="white"/>
        </w:rPr>
        <w:t xml:space="preserve">ой форме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должно быть оснащено столом, стулом, компьютером с досту</w:t>
      </w:r>
      <w:r>
        <w:rPr>
          <w:sz w:val="28"/>
          <w:szCs w:val="28"/>
          <w:highlight w:val="white"/>
        </w:rPr>
        <w:t xml:space="preserve">пом к Единому порталу, необходимыми техническими средствами для возможности оформления заявления в электронн</w:t>
      </w:r>
      <w:r>
        <w:rPr>
          <w:sz w:val="28"/>
          <w:szCs w:val="28"/>
          <w:highlight w:val="white"/>
        </w:rPr>
        <w:t xml:space="preserve">ой форме</w:t>
      </w:r>
      <w:r>
        <w:rPr>
          <w:sz w:val="28"/>
          <w:szCs w:val="28"/>
          <w:highlight w:val="white"/>
        </w:rPr>
        <w:t xml:space="preserve">,</w:t>
      </w:r>
      <w:r>
        <w:rPr>
          <w:sz w:val="28"/>
          <w:szCs w:val="28"/>
          <w:highlight w:val="white"/>
        </w:rPr>
        <w:t xml:space="preserve"> обеспечено информационными и справочными материалами, необходимыми для предоставления муниципальной услуги, канцелярскими принадлежностями;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2.12.2. в Департаменте, ОРГ размещаются информационные стенды, имеющие карманы формата А4, заполняемые образцами заявлений о предоставлении муниципальной услуги, п</w:t>
      </w:r>
      <w:r>
        <w:rPr>
          <w:sz w:val="28"/>
          <w:szCs w:val="28"/>
          <w:highlight w:val="white"/>
        </w:rPr>
        <w:t xml:space="preserve">еречни документов, необходимых для предоставления муниципальной услуги, информацией о сроках предоставления, сроках административных процедур, об основаниях для отказа в предоставлении муниципальной услуги. Допускается оформление в виде тематической папки.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Места для ожидания заявителями приема должны быть оборудованы скамьями, стульями;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2.12.3. в помещениях, в которых предоставляется муниципальная услуга, обеспечиваются следующие условия доступности инвалидам и иным маломобильным группам населения: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возможность беспрепятственного входа в помещения и выхода из них;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возможность самостоятельного передвижения по территории, прилегающей к зданию Департамента, ОРГ;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возможность посадки в транспортное средство и высадки из него перед входом в Департамент, в том числе с использованием кресла-коляски, и при необходимости специалистов Департамента, ОРГ;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сопровождение инвалидов, имеющих стойкие расстройства функции зрения и самостоятельного передвижения;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обеспечение допуска в Департамент собаки-проводника.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2.13. Показатели доступности и качества предоставления муниципальной услуги.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Показателем доступности муниципальной услуги является возможность подачи заявления непосредственно специалисту ОРГ, через Единый портал</w:t>
      </w:r>
      <w:r>
        <w:rPr>
          <w:sz w:val="28"/>
          <w:szCs w:val="28"/>
          <w:highlight w:val="white"/>
        </w:rPr>
        <w:br/>
        <w:t xml:space="preserve">или МФЦ.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Показателями качества предоставления муниципальной услуги являются: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соблюдение сроков выполнения административных процедур, установленных настоящим Административным регламентом;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количество взаимодействий заявителя со специалистами ОРГ не должно превышать одного раза при подаче заявления и документов через МФЦ, в случае если результат предоставления муниципальной услуги выдается заявителю</w:t>
      </w:r>
      <w:r>
        <w:rPr>
          <w:sz w:val="28"/>
          <w:szCs w:val="28"/>
          <w:highlight w:val="white"/>
        </w:rPr>
        <w:br/>
        <w:t xml:space="preserve">в Департаменте;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отсутствие обоснованных жалоб заявителей на действия (бездействие) специалистов Департамента, участвующих в предоставлении муниципальной услуги;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соблюдение установленных сроков предоставления муниципальной услуги;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недопущение необоснованных отказов в предоставлении муниципальной услуги.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2.14. Информация о муниципальной услуге размещена на портале государственных и муниципальных услуг Пермского края: www.gosuslugi.permkrai.ru.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2.15. </w:t>
      </w:r>
      <w:r>
        <w:rPr>
          <w:sz w:val="28"/>
          <w:szCs w:val="28"/>
          <w:highlight w:val="white"/>
        </w:rPr>
        <w:t xml:space="preserve">В случае наличия на Едином портале информации о включении </w:t>
      </w:r>
      <w:r>
        <w:rPr>
          <w:sz w:val="28"/>
          <w:szCs w:val="28"/>
          <w:highlight w:val="white"/>
        </w:rPr>
        <w:t xml:space="preserve">заявителя в список лиц, в отношении которых применяются временные</w:t>
      </w:r>
      <w:r>
        <w:rPr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ограничительные меры, предоставление муниципальной услуги заявителю</w:t>
      </w:r>
      <w:r>
        <w:rPr>
          <w:sz w:val="28"/>
          <w:szCs w:val="28"/>
          <w:highlight w:val="white"/>
        </w:rPr>
        <w:br/>
        <w:t xml:space="preserve">в электронной форме не допускается.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1"/>
        <w:rPr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Наличие указанной информации не является основанием для отказа</w:t>
        <w:br/>
      </w:r>
      <w:r>
        <w:rPr>
          <w:sz w:val="28"/>
          <w:szCs w:val="28"/>
          <w:highlight w:val="white"/>
        </w:rPr>
        <w:t xml:space="preserve">в предоставлении муниципальной услуги в формах, не являющихся электронной,</w:t>
      </w:r>
      <w:r>
        <w:rPr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если иное не установлено федеральным законодательством.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center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center"/>
        <w:spacing w:after="1"/>
        <w:rPr>
          <w:b/>
          <w:bCs/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b/>
          <w:bCs/>
          <w:sz w:val="28"/>
          <w:szCs w:val="28"/>
          <w:highlight w:val="white"/>
        </w:rPr>
        <w:t xml:space="preserve">III. Административные процедуры</w:t>
      </w:r>
      <w:r>
        <w:rPr>
          <w:b/>
          <w:bCs/>
          <w:sz w:val="28"/>
          <w:szCs w:val="28"/>
          <w:highlight w:val="white"/>
        </w:rPr>
      </w:r>
      <w:r>
        <w:rPr>
          <w:b/>
          <w:bCs/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7"/>
        <w:ind w:firstLine="540"/>
        <w:jc w:val="both"/>
        <w:rPr>
          <w:b w:val="0"/>
          <w:bCs w:val="0"/>
          <w:highlight w:val="white"/>
        </w:rPr>
        <w:pBdr>
          <w:left w:val="none" w:color="000000" w:sz="4" w:space="0"/>
        </w:pBdr>
      </w:pPr>
      <w:r>
        <w:rPr>
          <w:b w:val="0"/>
          <w:bCs w:val="0"/>
          <w:highlight w:val="white"/>
        </w:rPr>
        <w:t xml:space="preserve">3.1. Предоставление муниципальной услуги включает следующие административные процедуры:</w:t>
      </w:r>
      <w:r>
        <w:rPr>
          <w:b w:val="0"/>
          <w:bCs w:val="0"/>
          <w:highlight w:val="white"/>
        </w:rPr>
      </w:r>
      <w:r>
        <w:rPr>
          <w:b w:val="0"/>
          <w:bCs w:val="0"/>
          <w:highlight w:val="white"/>
        </w:rPr>
      </w:r>
    </w:p>
    <w:p>
      <w:pPr>
        <w:pStyle w:val="897"/>
        <w:ind w:firstLine="540"/>
        <w:jc w:val="both"/>
        <w:rPr>
          <w:b w:val="0"/>
          <w:bCs w:val="0"/>
          <w:highlight w:val="white"/>
        </w:rPr>
        <w:pBdr>
          <w:left w:val="none" w:color="000000" w:sz="4" w:space="0"/>
        </w:pBdr>
      </w:pPr>
      <w:r>
        <w:rPr>
          <w:b w:val="0"/>
          <w:bCs w:val="0"/>
          <w:highlight w:val="white"/>
        </w:rPr>
        <w:t xml:space="preserve">прием документов и регистрация заявления и документов, необходимых для предоставления муниципальной услуги;</w:t>
      </w:r>
      <w:r>
        <w:rPr>
          <w:b w:val="0"/>
          <w:bCs w:val="0"/>
          <w:highlight w:val="white"/>
        </w:rPr>
      </w:r>
      <w:r>
        <w:rPr>
          <w:b w:val="0"/>
          <w:bCs w:val="0"/>
          <w:highlight w:val="white"/>
        </w:rPr>
      </w:r>
    </w:p>
    <w:p>
      <w:pPr>
        <w:pStyle w:val="897"/>
        <w:ind w:firstLine="540"/>
        <w:jc w:val="both"/>
        <w:rPr>
          <w:b w:val="0"/>
          <w:bCs w:val="0"/>
          <w:highlight w:val="white"/>
        </w:rPr>
        <w:pBdr>
          <w:left w:val="none" w:color="000000" w:sz="4" w:space="0"/>
        </w:pBdr>
      </w:pPr>
      <w:r>
        <w:rPr>
          <w:b w:val="0"/>
          <w:bCs w:val="0"/>
          <w:highlight w:val="white"/>
        </w:rPr>
        <w:t xml:space="preserve">межведомственное взаимодействие;</w:t>
      </w:r>
      <w:r>
        <w:rPr>
          <w:b w:val="0"/>
          <w:bCs w:val="0"/>
          <w:highlight w:val="white"/>
        </w:rPr>
      </w:r>
      <w:r>
        <w:rPr>
          <w:b w:val="0"/>
          <w:bCs w:val="0"/>
          <w:highlight w:val="white"/>
        </w:rPr>
      </w:r>
    </w:p>
    <w:p>
      <w:pPr>
        <w:pStyle w:val="897"/>
        <w:ind w:firstLine="540"/>
        <w:jc w:val="both"/>
        <w:rPr>
          <w:b w:val="0"/>
          <w:bCs w:val="0"/>
          <w:highlight w:val="white"/>
        </w:rPr>
        <w:pBdr>
          <w:left w:val="none" w:color="000000" w:sz="4" w:space="0"/>
        </w:pBdr>
      </w:pPr>
      <w:r>
        <w:rPr>
          <w:b w:val="0"/>
          <w:bCs w:val="0"/>
          <w:highlight w:val="white"/>
        </w:rPr>
        <w:t xml:space="preserve">формирование персонального дела заявителя;</w:t>
      </w:r>
      <w:r>
        <w:rPr>
          <w:b w:val="0"/>
          <w:bCs w:val="0"/>
          <w:highlight w:val="white"/>
        </w:rPr>
      </w:r>
      <w:r>
        <w:rPr>
          <w:b w:val="0"/>
          <w:bCs w:val="0"/>
          <w:highlight w:val="white"/>
        </w:rPr>
      </w:r>
    </w:p>
    <w:p>
      <w:pPr>
        <w:pStyle w:val="897"/>
        <w:ind w:firstLine="540"/>
        <w:jc w:val="both"/>
        <w:rPr>
          <w:b w:val="0"/>
          <w:bCs w:val="0"/>
          <w:highlight w:val="white"/>
        </w:rPr>
        <w:pBdr>
          <w:left w:val="none" w:color="000000" w:sz="4" w:space="0"/>
        </w:pBdr>
      </w:pPr>
      <w:r>
        <w:rPr>
          <w:b w:val="0"/>
          <w:bCs w:val="0"/>
          <w:highlight w:val="white"/>
        </w:rPr>
        <w:t xml:space="preserve">принятие решения о предоставлении муниципальной услуги либо об отказе</w:t>
      </w:r>
      <w:r>
        <w:rPr>
          <w:b w:val="0"/>
          <w:bCs w:val="0"/>
          <w:highlight w:val="white"/>
        </w:rPr>
        <w:br/>
        <w:t xml:space="preserve">в предоставлении муниципальной услуги;</w:t>
      </w:r>
      <w:r>
        <w:rPr>
          <w:b w:val="0"/>
          <w:bCs w:val="0"/>
          <w:highlight w:val="white"/>
        </w:rPr>
      </w:r>
      <w:r>
        <w:rPr>
          <w:b w:val="0"/>
          <w:bCs w:val="0"/>
          <w:highlight w:val="white"/>
        </w:rPr>
      </w:r>
    </w:p>
    <w:p>
      <w:pPr>
        <w:pStyle w:val="897"/>
        <w:ind w:firstLine="540"/>
        <w:jc w:val="both"/>
        <w:rPr>
          <w:b w:val="0"/>
          <w:bCs w:val="0"/>
          <w:highlight w:val="white"/>
        </w:rPr>
        <w:pBdr>
          <w:left w:val="none" w:color="000000" w:sz="4" w:space="0"/>
        </w:pBdr>
      </w:pPr>
      <w:r>
        <w:rPr>
          <w:b w:val="0"/>
          <w:bCs w:val="0"/>
          <w:highlight w:val="white"/>
        </w:rPr>
        <w:t xml:space="preserve">направление результата предоставления муниципальной услуги.</w:t>
      </w:r>
      <w:r>
        <w:rPr>
          <w:b w:val="0"/>
          <w:bCs w:val="0"/>
          <w:highlight w:val="white"/>
        </w:rPr>
      </w:r>
      <w:r>
        <w:rPr>
          <w:b w:val="0"/>
          <w:bCs w:val="0"/>
          <w:highlight w:val="white"/>
        </w:rPr>
      </w:r>
    </w:p>
    <w:p>
      <w:pPr>
        <w:pStyle w:val="897"/>
        <w:ind w:firstLine="709"/>
        <w:jc w:val="both"/>
        <w:rPr>
          <w:b w:val="0"/>
          <w:bCs w:val="0"/>
          <w:highlight w:val="white"/>
        </w:rPr>
        <w:pBdr>
          <w:left w:val="none" w:color="000000" w:sz="4" w:space="0"/>
        </w:pBdr>
      </w:pPr>
      <w:r>
        <w:rPr>
          <w:b w:val="0"/>
          <w:bCs w:val="0"/>
          <w:highlight w:val="white"/>
        </w:rPr>
        <w:t xml:space="preserve">3.2. Прием и регистрация заявления и документов, необходимых</w:t>
        <w:br/>
        <w:t xml:space="preserve">для предоставления муниципальной услуги.</w:t>
      </w:r>
      <w:r>
        <w:rPr>
          <w:b w:val="0"/>
          <w:bCs w:val="0"/>
          <w:highlight w:val="white"/>
        </w:rPr>
      </w:r>
      <w:r>
        <w:rPr>
          <w:b w:val="0"/>
          <w:bCs w:val="0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3.2.1. основанием для проведения административной процедуры является поступление в Департамент от заявителя любым способом, указанным в </w:t>
      </w:r>
      <w:hyperlink w:tooltip="1.5. Заявление на предоставление муниципальной услуги направляется в департамент в электронном виде, в том числе из государственного бюджетного учреждения Пермского края &quot;Пермский краевой многофункциональный центр предоставления государственных и муниципальных" w:anchor="P63" w:history="1">
        <w:r>
          <w:rPr>
            <w:color w:val="000000" w:themeColor="text1"/>
            <w:sz w:val="28"/>
            <w:szCs w:val="28"/>
            <w:highlight w:val="white"/>
          </w:rPr>
          <w:t xml:space="preserve">пункте</w:t>
          <w:br/>
          <w:t xml:space="preserve">1.5</w:t>
        </w:r>
      </w:hyperlink>
      <w:r>
        <w:rPr>
          <w:sz w:val="28"/>
          <w:szCs w:val="28"/>
          <w:highlight w:val="white"/>
        </w:rPr>
        <w:t xml:space="preserve"> настоящего Административного регламента, заявления и документов, необходимых для предоставления муниципальной услуги (далее - заявление, документы);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3.2.2. ответственными за проведение административной процедуры являются: специалист отдела социальной поддержки Департамента (далее - специалист ОСП) при поступлении заявления и документов посредством Единого портала;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специалист ОРГ при поступлении заявления и документов через МФЦ</w:t>
      </w:r>
      <w:r>
        <w:rPr>
          <w:sz w:val="28"/>
          <w:szCs w:val="28"/>
          <w:highlight w:val="white"/>
        </w:rPr>
        <w:t xml:space="preserve">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3.2.3. специалист ОСП регистрирует заявление;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3.2.4. специалист ОРГ: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регистрирует заявление, при поступлении заявления через МФЦ – </w:t>
      </w:r>
      <w:r>
        <w:rPr>
          <w:sz w:val="28"/>
          <w:szCs w:val="28"/>
          <w:highlight w:val="white"/>
        </w:rPr>
        <w:br/>
        <w:t xml:space="preserve">с дополнительным указанием регистрационного номера заявления, присвоенного в МФЦ, который необходим для идентификации заявления при взаимодействии МФЦ с Департаментом;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в порядке, установленном постановлением Правительства Российской Федерации от 01 марта 2022 г. № 277 «О направлении в личный кабинет заявителя в федеральной государственной информац</w:t>
      </w:r>
      <w:r>
        <w:rPr>
          <w:sz w:val="28"/>
          <w:szCs w:val="28"/>
          <w:highlight w:val="white"/>
        </w:rPr>
        <w:t xml:space="preserve">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</w:t>
      </w:r>
      <w:r>
        <w:rPr>
          <w:sz w:val="28"/>
          <w:szCs w:val="28"/>
          <w:highlight w:val="white"/>
        </w:rPr>
        <w:br/>
        <w:t xml:space="preserve">«Об организации предоставления государственных и муниципальных услуг»,</w:t>
      </w:r>
      <w:r>
        <w:rPr>
          <w:sz w:val="28"/>
          <w:szCs w:val="28"/>
          <w:highlight w:val="white"/>
        </w:rPr>
        <w:br/>
        <w:t xml:space="preserve">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услуг» (далее - постановление Правительства Российской Федерации № 277), заносит сведения о заявлении в государственную информационную систему,</w:t>
      </w:r>
      <w:r>
        <w:rPr>
          <w:sz w:val="28"/>
          <w:szCs w:val="28"/>
          <w:highlight w:val="white"/>
        </w:rPr>
        <w:br/>
      </w:r>
      <w:r>
        <w:rPr>
          <w:sz w:val="28"/>
          <w:szCs w:val="28"/>
          <w:highlight w:val="white"/>
        </w:rPr>
        <w:t xml:space="preserve">а также в автоматизированную информационную систему персонифицированного учета получателей социальной помощи населению города Перми «База данных </w:t>
      </w:r>
      <w:r>
        <w:rPr>
          <w:sz w:val="28"/>
          <w:szCs w:val="28"/>
          <w:highlight w:val="white"/>
        </w:rPr>
        <w:t xml:space="preserve">льготополучателей</w:t>
      </w:r>
      <w:r>
        <w:rPr>
          <w:sz w:val="28"/>
          <w:szCs w:val="28"/>
          <w:highlight w:val="white"/>
        </w:rPr>
        <w:t xml:space="preserve">» (далее - БДЛ);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3.2.5. специалист ОСП, специалист ОРГ после регистрации заявления: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в порядке, установленном постановлением Правительства Российской Федерации № 277, направляет в личный кабинет заявителя на Едином портале статус предоставления муниципальной услуги «Зарегистрировано»;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осуществляет проверку заявления и документов на наличие/отсутствие оснований для отказа в приеме документов, установленных </w:t>
      </w:r>
      <w:hyperlink w:tooltip="2.9. Требования, предъявляемые к документам, необходимым для предоставления муниципальной услуги:" w:anchor="P174" w:history="1">
        <w:r>
          <w:rPr>
            <w:color w:val="000000" w:themeColor="text1"/>
            <w:sz w:val="28"/>
            <w:szCs w:val="28"/>
            <w:highlight w:val="white"/>
          </w:rPr>
          <w:t xml:space="preserve">пунктом</w:t>
        </w:r>
        <w:r>
          <w:rPr>
            <w:color w:val="000000" w:themeColor="text1"/>
            <w:sz w:val="28"/>
            <w:szCs w:val="28"/>
            <w:highlight w:val="white"/>
          </w:rPr>
          <w:br/>
          <w:t xml:space="preserve">2.</w:t>
        </w:r>
      </w:hyperlink>
      <w:r>
        <w:rPr>
          <w:color w:val="000000" w:themeColor="text1"/>
          <w:sz w:val="28"/>
          <w:szCs w:val="28"/>
          <w:highlight w:val="white"/>
        </w:rPr>
        <w:t xml:space="preserve">5 </w:t>
      </w:r>
      <w:r>
        <w:rPr>
          <w:sz w:val="28"/>
          <w:szCs w:val="28"/>
          <w:highlight w:val="white"/>
        </w:rPr>
        <w:t xml:space="preserve">настоящего Административного регламента;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при наличии оснований для отказа в приеме заявления и документов, предусмотренных в </w:t>
      </w:r>
      <w:r>
        <w:rPr>
          <w:sz w:val="28"/>
          <w:szCs w:val="28"/>
          <w:highlight w:val="white"/>
        </w:rPr>
        <w:t xml:space="preserve">пункте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hyperlink w:tooltip="2.10. Исчерпывающий перечень оснований для отказа в приеме документов, необходимых для предоставления услуги." w:anchor="P189" w:history="1">
        <w:r>
          <w:rPr>
            <w:color w:val="000000" w:themeColor="text1"/>
            <w:sz w:val="28"/>
            <w:szCs w:val="28"/>
            <w:highlight w:val="white"/>
          </w:rPr>
          <w:t xml:space="preserve">2.7</w:t>
        </w:r>
      </w:hyperlink>
      <w:r>
        <w:rPr>
          <w:color w:val="000000" w:themeColor="text1"/>
          <w:sz w:val="28"/>
          <w:szCs w:val="28"/>
          <w:highlight w:val="white"/>
        </w:rPr>
        <w:t xml:space="preserve"> на</w:t>
      </w:r>
      <w:r>
        <w:rPr>
          <w:sz w:val="28"/>
          <w:szCs w:val="28"/>
          <w:highlight w:val="white"/>
        </w:rPr>
        <w:t xml:space="preserve">стоящего Административного регламента </w:t>
      </w:r>
      <w:r>
        <w:rPr>
          <w:color w:val="000000" w:themeColor="text1"/>
          <w:sz w:val="28"/>
          <w:szCs w:val="28"/>
          <w:highlight w:val="white"/>
        </w:rPr>
        <w:t xml:space="preserve">подготавливает проект </w:t>
      </w:r>
      <w:hyperlink w:tooltip="РЕШЕНИЕ" w:anchor="P595" w:history="1">
        <w:r>
          <w:rPr>
            <w:color w:val="000000" w:themeColor="text1"/>
            <w:sz w:val="28"/>
            <w:szCs w:val="28"/>
            <w:highlight w:val="white"/>
          </w:rPr>
          <w:t xml:space="preserve">решения</w:t>
        </w:r>
      </w:hyperlink>
      <w:r>
        <w:rPr>
          <w:color w:val="000000" w:themeColor="text1"/>
          <w:sz w:val="28"/>
          <w:szCs w:val="28"/>
          <w:highlight w:val="white"/>
        </w:rPr>
        <w:t xml:space="preserve"> об отказе в приеме </w:t>
      </w:r>
      <w:r>
        <w:rPr>
          <w:color w:val="000000" w:themeColor="text1"/>
          <w:sz w:val="28"/>
          <w:szCs w:val="28"/>
          <w:highlight w:val="white"/>
        </w:rPr>
        <w:t xml:space="preserve">заявления и </w:t>
      </w:r>
      <w:r>
        <w:rPr>
          <w:color w:val="000000" w:themeColor="text1"/>
          <w:sz w:val="28"/>
          <w:szCs w:val="28"/>
          <w:highlight w:val="white"/>
        </w:rPr>
        <w:t xml:space="preserve">документов, необходимых для предоставления муниципальной услуги, по форме согласно </w:t>
      </w:r>
      <w:r>
        <w:rPr>
          <w:sz w:val="28"/>
          <w:szCs w:val="28"/>
          <w:highlight w:val="white"/>
        </w:rPr>
        <w:t xml:space="preserve">приложению 3 к настоящему Административному регламенту с указанием всех выявленных оснований для отказа, с рекомендациями по их устранению;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after="1"/>
        <w:rPr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при отсутствии оснований для отказа в приеме заявления и документов,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предусмотренных в пункте 2.7 настоящего Административного регламента,</w:t>
      </w:r>
      <w:r>
        <w:rPr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рассматривает заявление и документы в соответствии с пунктами 3.3, 3.4</w:t>
      </w:r>
      <w:r>
        <w:rPr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настоящего Административного регламента;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3.2.6. в случае поступления с заявлением в электронной форме сканированных копий документов, необходимых для предоставления муниципальной услуги,</w:t>
      </w:r>
      <w:r>
        <w:rPr>
          <w:color w:val="000000" w:themeColor="text1"/>
          <w:sz w:val="28"/>
          <w:szCs w:val="28"/>
          <w:highlight w:val="white"/>
        </w:rPr>
        <w:t xml:space="preserve"> не заверенных в порядке, установленном </w:t>
      </w:r>
      <w:hyperlink w:tooltip="Документы, необходимые для оказания муниципальной услуги и представляемые в форме электронных образов документов посредством Единого портала, должны быть подписаны усиленной квалифицированной электронной подписью лиц, подписавших такие документы на бумажном но" w:anchor="P185" w:history="1">
        <w:r>
          <w:rPr>
            <w:color w:val="000000" w:themeColor="text1"/>
            <w:sz w:val="28"/>
            <w:szCs w:val="28"/>
            <w:highlight w:val="white"/>
          </w:rPr>
          <w:t xml:space="preserve">абзацами пятым</w:t>
        </w:r>
      </w:hyperlink>
      <w:r>
        <w:rPr>
          <w:color w:val="000000" w:themeColor="text1"/>
          <w:sz w:val="28"/>
          <w:szCs w:val="28"/>
          <w:highlight w:val="white"/>
        </w:rPr>
        <w:t xml:space="preserve">, </w:t>
      </w:r>
      <w:hyperlink w:tooltip="В случае представления с Заявлением электронных образов документов, незаверенных усиленной квалифицированной электронной подписью, в течение 3 календарных дней после направления Заявления заявитель представляет оригиналы незаверенных документов, указанных в пу" w:anchor="P187" w:history="1">
        <w:r>
          <w:rPr>
            <w:color w:val="000000" w:themeColor="text1"/>
            <w:sz w:val="28"/>
            <w:szCs w:val="28"/>
            <w:highlight w:val="white"/>
          </w:rPr>
          <w:t xml:space="preserve">шестым пункта 2.6.3 </w:t>
        </w:r>
      </w:hyperlink>
      <w:r>
        <w:rPr>
          <w:sz w:val="28"/>
          <w:szCs w:val="28"/>
          <w:highlight w:val="white"/>
        </w:rPr>
        <w:t xml:space="preserve">настоящего Административ</w:t>
      </w:r>
      <w:r>
        <w:rPr>
          <w:sz w:val="28"/>
          <w:szCs w:val="28"/>
          <w:highlight w:val="white"/>
        </w:rPr>
        <w:t xml:space="preserve">ного регламента, специалист ОСП в порядке, установленном постановлением Правительства Российской Федерации № 277, направляет в личный кабинет заявителя на Едином портале сведения о ходе предоставления муниципальной услуги: «Ваше заявление принято в работу.</w:t>
      </w:r>
      <w:r>
        <w:rPr>
          <w:sz w:val="28"/>
          <w:szCs w:val="28"/>
          <w:highlight w:val="white"/>
        </w:rPr>
        <w:br/>
        <w:t xml:space="preserve">Вам необходимо подойти «дата» к «времени» в Департамент с оригиналами сканированных копий документов, представленных с заявлением.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В день представления зая</w:t>
      </w:r>
      <w:r>
        <w:rPr>
          <w:sz w:val="28"/>
          <w:szCs w:val="28"/>
          <w:highlight w:val="white"/>
        </w:rPr>
        <w:t xml:space="preserve">в</w:t>
      </w:r>
      <w:r>
        <w:rPr>
          <w:sz w:val="28"/>
          <w:szCs w:val="28"/>
          <w:highlight w:val="white"/>
        </w:rPr>
        <w:t xml:space="preserve">ителем оригиналов документов специалист ОСП сверяет с ними сканированные копии, представленные с заявлением в электронной форме, а в случае несоответствия копирует оригиналы документов, необходимых для предоставления муниципальной услуги, и заверяет копии;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3.2.7. независимо от способа направления заявления и документов решение об отказе в приеме </w:t>
      </w:r>
      <w:r>
        <w:rPr>
          <w:sz w:val="28"/>
          <w:szCs w:val="28"/>
          <w:highlight w:val="white"/>
        </w:rPr>
        <w:t xml:space="preserve">заявления и </w:t>
      </w:r>
      <w:r>
        <w:rPr>
          <w:sz w:val="28"/>
          <w:szCs w:val="28"/>
          <w:highlight w:val="white"/>
        </w:rPr>
        <w:t xml:space="preserve">документов, необходимых для предоставления муниципальной услуги, направляется в личный кабинет заявителя на Едином портале</w:t>
      </w:r>
      <w:r>
        <w:rPr>
          <w:sz w:val="28"/>
          <w:szCs w:val="28"/>
          <w:highlight w:val="white"/>
        </w:rPr>
        <w:t xml:space="preserve"> по интерактивной форме, реализованной на Едином портале, в виде электронного документа, подписанного усиленной квалифицированной электронной подписью </w:t>
      </w:r>
      <w:r>
        <w:rPr>
          <w:sz w:val="28"/>
          <w:szCs w:val="28"/>
          <w:highlight w:val="white"/>
        </w:rPr>
        <w:t xml:space="preserve">должностного лица Департамента, уполномоченного на принятие решений</w:t>
      </w:r>
      <w:r>
        <w:rPr>
          <w:sz w:val="28"/>
          <w:szCs w:val="28"/>
          <w:highlight w:val="white"/>
        </w:rPr>
        <w:t xml:space="preserve"> по предоставлению муниципальной услуги;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3.2.8. срок исполнения административной процедуры - не более 1 рабочего дня со дня поступления заявления в Департамент;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3.2.9. результатом административной процедуры является регистрация заявления и документов либо отказ в приеме заявления и документов.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3.3. Межведомственное взаимодействие.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3.3.1. основанием для проведения административной процедуры является регистрация заявления и отсутствие оснований для отказа в приеме заявления</w:t>
      </w:r>
      <w:r>
        <w:rPr>
          <w:color w:val="000000" w:themeColor="text1"/>
          <w:sz w:val="28"/>
          <w:szCs w:val="28"/>
          <w:highlight w:val="white"/>
        </w:rPr>
        <w:br/>
        <w:t xml:space="preserve">и документов.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Ответственным за проведение административной процедуры является специалист ОСП или специалист ОРГ согласно </w:t>
      </w:r>
      <w:hyperlink w:tooltip="3.2.2. ответственными за проведение административной процедуры являются:" w:anchor="P250" w:history="1">
        <w:r>
          <w:rPr>
            <w:color w:val="000000" w:themeColor="text1"/>
            <w:sz w:val="28"/>
            <w:szCs w:val="28"/>
            <w:highlight w:val="white"/>
          </w:rPr>
          <w:t xml:space="preserve">пункту 3.2.2</w:t>
        </w:r>
      </w:hyperlink>
      <w:r>
        <w:rPr>
          <w:color w:val="000000" w:themeColor="text1"/>
          <w:sz w:val="28"/>
          <w:szCs w:val="28"/>
          <w:highlight w:val="white"/>
        </w:rPr>
        <w:t xml:space="preserve"> настоящего Административного регламента;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3.3.2. специалист ОСП, специалист ОРГ не позднее 1 рабочего дня, следующего за днем регистрации заявления, направляет межведомственные запросы в целях получения сведений, указанных в </w:t>
      </w:r>
      <w:hyperlink w:tooltip="2.6.2. Документы, запрашиваемые в рамках межведомственного информационного взаимодействия:" w:anchor="P151" w:history="1">
        <w:r>
          <w:rPr>
            <w:color w:val="000000" w:themeColor="text1"/>
            <w:sz w:val="28"/>
            <w:szCs w:val="28"/>
            <w:highlight w:val="white"/>
          </w:rPr>
          <w:t xml:space="preserve">пункте 2.5.2</w:t>
        </w:r>
      </w:hyperlink>
      <w:r>
        <w:rPr>
          <w:color w:val="000000" w:themeColor="text1"/>
          <w:sz w:val="28"/>
          <w:szCs w:val="28"/>
          <w:highlight w:val="white"/>
        </w:rPr>
        <w:t xml:space="preserve"> настоящего Административного регламента.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Административного процедура не поводится в случае представления заявителем сведений, указанных в пункте 2.5.2 настоящего Административного регламента, вместе с заявлением;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3.3.3. срок исполнения административной процедуры - не более 5 рабочих дней со дня направления межведомственных запросов;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3.3.4. результатом административной процедуры является поступление сведений, указанных в </w:t>
      </w:r>
      <w:hyperlink w:tooltip="2.6.2. Документы, запрашиваемые в рамках межведомственного информационного взаимодействия:" w:anchor="P151" w:history="1">
        <w:r>
          <w:rPr>
            <w:color w:val="000000" w:themeColor="text1"/>
            <w:sz w:val="28"/>
            <w:szCs w:val="28"/>
            <w:highlight w:val="white"/>
          </w:rPr>
          <w:t xml:space="preserve">пункте 2.5.2</w:t>
        </w:r>
      </w:hyperlink>
      <w:r>
        <w:rPr>
          <w:color w:val="000000" w:themeColor="text1"/>
          <w:sz w:val="28"/>
          <w:szCs w:val="28"/>
          <w:highlight w:val="white"/>
        </w:rPr>
        <w:t xml:space="preserve"> настоящего Административного регламента, специалисту ОСП, специалисту ОРГ.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3.4. Формирование персонального дела заявителя.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3.4.1. основанием для проведения административной процедуры является поступление сведений, указанных в </w:t>
      </w:r>
      <w:hyperlink w:tooltip="2.6.2. Документы, запрашиваемые в рамках межведомственного информационного взаимодействия:" w:anchor="P151" w:history="1">
        <w:r>
          <w:rPr>
            <w:color w:val="000000" w:themeColor="text1"/>
            <w:sz w:val="28"/>
            <w:szCs w:val="28"/>
            <w:highlight w:val="white"/>
          </w:rPr>
          <w:t xml:space="preserve">пункте 2.5.2</w:t>
        </w:r>
      </w:hyperlink>
      <w:r>
        <w:rPr>
          <w:color w:val="000000" w:themeColor="text1"/>
          <w:sz w:val="28"/>
          <w:szCs w:val="28"/>
          <w:highlight w:val="white"/>
        </w:rPr>
        <w:t xml:space="preserve"> настоящего Административного регламента </w:t>
      </w:r>
      <w:r>
        <w:rPr>
          <w:color w:val="000000" w:themeColor="text1"/>
          <w:sz w:val="28"/>
          <w:szCs w:val="28"/>
          <w:highlight w:val="white"/>
        </w:rPr>
        <w:t xml:space="preserve">в результате межведомственного взаимодействия</w:t>
      </w:r>
      <w:r>
        <w:rPr>
          <w:color w:val="000000" w:themeColor="text1"/>
          <w:sz w:val="28"/>
          <w:szCs w:val="28"/>
          <w:highlight w:val="white"/>
        </w:rPr>
        <w:t xml:space="preserve">, либо представление заявителем сведений, указанных в </w:t>
      </w:r>
      <w:hyperlink w:tooltip="2.6.2. Документы, запрашиваемые в рамках межведомственного информационного взаимодействия:" w:anchor="P151" w:history="1">
        <w:r>
          <w:rPr>
            <w:color w:val="000000" w:themeColor="text1"/>
            <w:sz w:val="28"/>
            <w:szCs w:val="28"/>
            <w:highlight w:val="white"/>
          </w:rPr>
          <w:t xml:space="preserve">пункте 2.5.2</w:t>
        </w:r>
      </w:hyperlink>
      <w:r>
        <w:rPr>
          <w:color w:val="000000" w:themeColor="text1"/>
          <w:sz w:val="28"/>
          <w:szCs w:val="28"/>
          <w:highlight w:val="white"/>
        </w:rPr>
        <w:t xml:space="preserve"> настоящего Административного регламента, вместе с заявлением.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Ответственным за проведение административной процедуры является специалист ОСП или специалист ОРГ согласно </w:t>
      </w:r>
      <w:hyperlink w:tooltip="3.2.2. ответственными за проведение административной процедуры являются:" w:anchor="P250" w:history="1">
        <w:r>
          <w:rPr>
            <w:color w:val="000000" w:themeColor="text1"/>
            <w:sz w:val="28"/>
            <w:szCs w:val="28"/>
            <w:highlight w:val="white"/>
          </w:rPr>
          <w:t xml:space="preserve">пункту 3.2.2</w:t>
        </w:r>
      </w:hyperlink>
      <w:r>
        <w:rPr>
          <w:color w:val="000000" w:themeColor="text1"/>
          <w:sz w:val="28"/>
          <w:szCs w:val="28"/>
          <w:highlight w:val="white"/>
        </w:rPr>
        <w:t xml:space="preserve"> настоящего Административного регламента;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3.4.2. специалист ОСП, специалист ОРГ при поступлении сведений, указанных в </w:t>
      </w:r>
      <w:hyperlink w:tooltip="2.6.2. Документы, запрашиваемые в рамках межведомственного информационного взаимодействия:" w:anchor="P151" w:history="1">
        <w:r>
          <w:rPr>
            <w:color w:val="000000" w:themeColor="text1"/>
            <w:sz w:val="28"/>
            <w:szCs w:val="28"/>
            <w:highlight w:val="white"/>
          </w:rPr>
          <w:t xml:space="preserve">пункте 2.5.2</w:t>
        </w:r>
      </w:hyperlink>
      <w:r>
        <w:rPr>
          <w:color w:val="000000" w:themeColor="text1"/>
          <w:sz w:val="28"/>
          <w:szCs w:val="28"/>
          <w:highlight w:val="white"/>
        </w:rPr>
        <w:t xml:space="preserve"> настоящего Административного регламента: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вносит персональные данные заявителя и членов его семьи в БДЛ;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формирует из представленных заявителем документов и полученных сведений персональное дело заявителя;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направляет персональное дело специалисту ОСП, на которого возложены обязанности по проверке персональных дел заявителей, а в случае его отсутствия начальнику ОРГ (далее - специалист, на которого возложены обязанности</w:t>
      </w:r>
      <w:r>
        <w:rPr>
          <w:color w:val="000000" w:themeColor="text1"/>
          <w:sz w:val="28"/>
          <w:szCs w:val="28"/>
          <w:highlight w:val="white"/>
        </w:rPr>
        <w:br/>
        <w:t xml:space="preserve">по проверке персональных дел заявителей);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3.4.3. срок исполнения административной процедуры - не более 1 рабочего дня со дня поступления сведений, указанных в </w:t>
      </w:r>
      <w:hyperlink w:tooltip="2.6.2. Документы, запрашиваемые в рамках межведомственного информационного взаимодействия:" w:anchor="P151" w:history="1">
        <w:r>
          <w:rPr>
            <w:color w:val="000000" w:themeColor="text1"/>
            <w:sz w:val="28"/>
            <w:szCs w:val="28"/>
            <w:highlight w:val="white"/>
          </w:rPr>
          <w:t xml:space="preserve">пункте 2.5.2</w:t>
        </w:r>
      </w:hyperlink>
      <w:r>
        <w:rPr>
          <w:color w:val="000000" w:themeColor="text1"/>
          <w:sz w:val="28"/>
          <w:szCs w:val="28"/>
          <w:highlight w:val="white"/>
        </w:rPr>
        <w:t xml:space="preserve"> настоящего Административного регламента;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3.4.4. результатом административной процедуры является сформированное персональное дело заявителя и направление его специалисту, на которого возложены обязанности по проверке персональных дел заявителей.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3.5. Принятие решения о предоставлении муниципальной услуги либо</w:t>
      </w:r>
      <w:r>
        <w:rPr>
          <w:color w:val="000000" w:themeColor="text1"/>
          <w:sz w:val="28"/>
          <w:szCs w:val="28"/>
          <w:highlight w:val="white"/>
        </w:rPr>
        <w:br/>
        <w:t xml:space="preserve">об отказе в предоставлении муниципальной услуги: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3.5.1. основанием для проведения административной процедуры является поступление персонального дела заявителя специалисту, на которого возложены обязанности по проверке персональных дел заявителей.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Ответственным за проведение административной процедуры является специалист, на которого возложены обязанности по проверке персональных дел заявителей.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При выявлении несоответствия представленных документов специалист,</w:t>
      </w:r>
      <w:r>
        <w:rPr>
          <w:color w:val="000000" w:themeColor="text1"/>
          <w:sz w:val="28"/>
          <w:szCs w:val="28"/>
          <w:highlight w:val="white"/>
        </w:rPr>
        <w:br/>
        <w:t xml:space="preserve">на которого возложены обязанности по проверке персональных дел заявителей, </w:t>
      </w:r>
      <w:r>
        <w:rPr>
          <w:color w:val="000000" w:themeColor="text1"/>
          <w:sz w:val="28"/>
          <w:szCs w:val="28"/>
          <w:highlight w:val="white"/>
        </w:rPr>
        <w:t xml:space="preserve">принимает меры к устранению выявленных несоответствий, привлекая к работе</w:t>
      </w:r>
      <w:r>
        <w:rPr>
          <w:color w:val="000000" w:themeColor="text1"/>
          <w:sz w:val="28"/>
          <w:szCs w:val="28"/>
          <w:highlight w:val="white"/>
        </w:rPr>
        <w:br/>
        <w:t xml:space="preserve">по устранению недостатков специалиста ОСП или специалиста ОРГ согласно </w:t>
      </w:r>
      <w:hyperlink w:tooltip="3.2.2. ответственными за проведение административной процедуры являются:" w:anchor="P250" w:history="1">
        <w:r>
          <w:rPr>
            <w:color w:val="000000" w:themeColor="text1"/>
            <w:sz w:val="28"/>
            <w:szCs w:val="28"/>
            <w:highlight w:val="white"/>
          </w:rPr>
          <w:t xml:space="preserve">пункту 3.2.2</w:t>
        </w:r>
      </w:hyperlink>
      <w:r>
        <w:rPr>
          <w:color w:val="000000" w:themeColor="text1"/>
          <w:sz w:val="28"/>
          <w:szCs w:val="28"/>
          <w:highlight w:val="white"/>
        </w:rPr>
        <w:t xml:space="preserve"> настоящего Административного регламента. Недостатки, установленные при проверке персонального дела заявителя, должны быть устранены в течение 1 рабочего дня;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3.5.2. специалист, на которого возложены обязанности по проверке персональных дел заявителей, осуществляет проверку заявления и документов (персональное дело заявителя) на наличие/отсутствие оснований для отказа</w:t>
      </w:r>
      <w:r>
        <w:rPr>
          <w:sz w:val="28"/>
          <w:szCs w:val="28"/>
          <w:highlight w:val="white"/>
        </w:rPr>
        <w:br/>
        <w:t xml:space="preserve">в предоставлении муниципальной услуги, предусмотренн</w:t>
      </w:r>
      <w:r>
        <w:rPr>
          <w:color w:val="000000" w:themeColor="text1"/>
          <w:sz w:val="28"/>
          <w:szCs w:val="28"/>
          <w:highlight w:val="white"/>
        </w:rPr>
        <w:t xml:space="preserve">ых </w:t>
      </w:r>
      <w:hyperlink w:tooltip="2.11. Основаниями для отказа в предоставлении муниципальной услуги являются:" w:anchor="P203" w:history="1">
        <w:r>
          <w:rPr>
            <w:color w:val="000000" w:themeColor="text1"/>
            <w:sz w:val="28"/>
            <w:szCs w:val="28"/>
            <w:highlight w:val="white"/>
          </w:rPr>
          <w:t xml:space="preserve">пунктом </w:t>
        </w:r>
        <w:r>
          <w:rPr>
            <w:color w:val="000000" w:themeColor="text1"/>
            <w:sz w:val="28"/>
            <w:szCs w:val="28"/>
            <w:highlight w:val="white"/>
          </w:rPr>
          <w:t xml:space="preserve">2.</w:t>
        </w:r>
      </w:hyperlink>
      <w:r>
        <w:rPr>
          <w:color w:val="000000" w:themeColor="text1"/>
          <w:sz w:val="28"/>
          <w:szCs w:val="28"/>
          <w:highlight w:val="white"/>
        </w:rPr>
        <w:t xml:space="preserve">9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наст</w:t>
      </w:r>
      <w:r>
        <w:rPr>
          <w:sz w:val="28"/>
          <w:szCs w:val="28"/>
          <w:highlight w:val="white"/>
        </w:rPr>
        <w:t xml:space="preserve">оящего Административного регламента;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3.5.2.1. при наличии оснований для отказа в предоставлении муниципальной услуги: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подготавливает проект </w:t>
      </w:r>
      <w:hyperlink w:tooltip="РЕШЕНИЕ" w:anchor="P501" w:history="1">
        <w:r>
          <w:rPr>
            <w:color w:val="000000" w:themeColor="text1"/>
            <w:sz w:val="28"/>
            <w:szCs w:val="28"/>
            <w:highlight w:val="white"/>
          </w:rPr>
          <w:t xml:space="preserve">решения</w:t>
        </w:r>
      </w:hyperlink>
      <w:r>
        <w:rPr>
          <w:color w:val="000000" w:themeColor="text1"/>
          <w:sz w:val="28"/>
          <w:szCs w:val="28"/>
          <w:highlight w:val="white"/>
        </w:rPr>
        <w:t xml:space="preserve"> об отказе в предоставлении муниципальной услуги </w:t>
      </w:r>
      <w:r>
        <w:rPr>
          <w:sz w:val="28"/>
          <w:szCs w:val="28"/>
          <w:highlight w:val="white"/>
        </w:rPr>
        <w:t xml:space="preserve">«Предоставление дополнительных мер социальной поддержки в виде ежемесячных денежных муниципальных выплат гражданам с хронической </w:t>
      </w:r>
      <w:r>
        <w:rPr>
          <w:sz w:val="28"/>
          <w:szCs w:val="28"/>
          <w:highlight w:val="white"/>
        </w:rPr>
        <w:t xml:space="preserve">почечной недостаточностью за проезд в медицинские организации, осуществляющие свою деятельность на территории города города Перми,</w:t>
        <w:br/>
        <w:t xml:space="preserve">для проведения амбулаторного гемодиализа»</w:t>
      </w:r>
      <w:r>
        <w:rPr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по форме согласно</w:t>
        <w:br/>
        <w:t xml:space="preserve">приложению 4 к настоящему Административному регламенту с указанием </w:t>
      </w:r>
      <w:r>
        <w:rPr>
          <w:color w:val="000000" w:themeColor="text1"/>
          <w:sz w:val="28"/>
          <w:szCs w:val="28"/>
          <w:highlight w:val="white"/>
        </w:rPr>
        <w:t xml:space="preserve">всех оснований, выявленных в ходе проверки заявления и документов, и рекомендациями по их устранению, в том числе с указанием перечня документов и информации, отсутствие и (или) недостоверность которых повлекло принятие решения об отказе в предо</w:t>
      </w:r>
      <w:r>
        <w:rPr>
          <w:color w:val="000000" w:themeColor="text1"/>
          <w:sz w:val="28"/>
          <w:szCs w:val="28"/>
          <w:highlight w:val="white"/>
        </w:rPr>
        <w:t xml:space="preserve">ставлении муниципальной услуги;</w:t>
      </w:r>
      <w:r>
        <w:rPr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передает подготовленный проект</w:t>
      </w:r>
      <w:r>
        <w:rPr>
          <w:highlight w:val="white"/>
        </w:rPr>
      </w:r>
      <w:hyperlink w:tooltip="РЕШЕНИЕ" w:anchor="P501" w:history="1">
        <w:r>
          <w:rPr>
            <w:color w:val="000000" w:themeColor="text1"/>
            <w:sz w:val="28"/>
            <w:szCs w:val="28"/>
            <w:highlight w:val="white"/>
          </w:rPr>
          <w:t xml:space="preserve"> </w:t>
        </w:r>
        <w:r>
          <w:rPr>
            <w:color w:val="000000" w:themeColor="text1"/>
            <w:sz w:val="28"/>
            <w:szCs w:val="28"/>
            <w:highlight w:val="white"/>
          </w:rPr>
          <w:t xml:space="preserve">решения</w:t>
        </w:r>
      </w:hyperlink>
      <w:r>
        <w:rPr>
          <w:color w:val="000000" w:themeColor="text1"/>
          <w:sz w:val="28"/>
          <w:szCs w:val="28"/>
          <w:highlight w:val="white"/>
        </w:rPr>
        <w:t xml:space="preserve"> об отказе в предоставлении муниципальной услуги</w:t>
      </w:r>
      <w:r>
        <w:rPr>
          <w:color w:val="000000" w:themeColor="text1"/>
          <w:sz w:val="28"/>
          <w:szCs w:val="28"/>
          <w:highlight w:val="white"/>
        </w:rPr>
        <w:t xml:space="preserve">, а также документы работнику Департамента, в чьи должностные обязанности входит проверка заявления и документов на комплектность, соответствие требованиям, предъявляемым к оформлению заявления и документов, представляемым в Де</w:t>
      </w:r>
      <w:r>
        <w:rPr>
          <w:color w:val="000000" w:themeColor="text1"/>
          <w:sz w:val="28"/>
          <w:szCs w:val="28"/>
          <w:highlight w:val="white"/>
        </w:rPr>
        <w:t xml:space="preserve">партамент, наличию оснований для принятия решения об отказе в предоставлении муниципальной услуги </w:t>
      </w:r>
      <w:r>
        <w:rPr>
          <w:color w:val="000000" w:themeColor="text1"/>
          <w:sz w:val="28"/>
          <w:szCs w:val="28"/>
          <w:highlight w:val="white"/>
        </w:rPr>
        <w:t xml:space="preserve">(далее – </w:t>
      </w:r>
      <w:r>
        <w:rPr>
          <w:color w:val="000000" w:themeColor="text1"/>
          <w:sz w:val="28"/>
          <w:szCs w:val="28"/>
          <w:highlight w:val="white"/>
        </w:rPr>
        <w:t xml:space="preserve">должностное лицо Департамента, уполномоченное</w:t>
      </w:r>
      <w:r>
        <w:rPr>
          <w:color w:val="000000" w:themeColor="text1"/>
          <w:sz w:val="28"/>
          <w:szCs w:val="28"/>
          <w:highlight w:val="white"/>
        </w:rPr>
        <w:t xml:space="preserve"> на принятие решений по предоставлению муниципальной услуги</w:t>
      </w:r>
      <w:r>
        <w:rPr>
          <w:color w:val="000000" w:themeColor="text1"/>
          <w:sz w:val="28"/>
          <w:szCs w:val="28"/>
          <w:highlight w:val="white"/>
        </w:rPr>
        <w:t xml:space="preserve">)</w:t>
      </w:r>
      <w:r>
        <w:rPr>
          <w:color w:val="000000" w:themeColor="text1"/>
          <w:sz w:val="28"/>
          <w:szCs w:val="28"/>
          <w:highlight w:val="white"/>
        </w:rPr>
        <w:t xml:space="preserve">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обеспечивает подписание решения об отказе в предоставлении муниципальной услуги должностным лицом Департамента, уполномоченным</w:t>
      </w:r>
      <w:r>
        <w:rPr>
          <w:color w:val="000000" w:themeColor="text1"/>
          <w:sz w:val="28"/>
          <w:szCs w:val="28"/>
          <w:highlight w:val="white"/>
        </w:rPr>
        <w:br/>
        <w:t xml:space="preserve">на принятие решений по предоставлению муниципальной услуги;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в порядке, установленном постановлением Правительства Российской Федерации № 277, направ</w:t>
      </w:r>
      <w:r>
        <w:rPr>
          <w:color w:val="000000" w:themeColor="text1"/>
          <w:sz w:val="28"/>
          <w:szCs w:val="28"/>
          <w:highlight w:val="white"/>
        </w:rPr>
        <w:t xml:space="preserve">ляет в личный кабинет заявителя на Едином портале результат предоставления муниципальной услуги в виде электронного документа, подписанного усиленной квалифицированной электронной подписью должностного лица Департамента, уполномоченного на принятие решений</w:t>
      </w:r>
      <w:r>
        <w:rPr>
          <w:color w:val="000000" w:themeColor="text1"/>
          <w:sz w:val="28"/>
          <w:szCs w:val="28"/>
          <w:highlight w:val="white"/>
        </w:rPr>
        <w:br/>
        <w:t xml:space="preserve">по предоставлению муниципальной услуги, и статус оказания муниципальной услуги «Отказано в предоставлении услуги»;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3.5.2.2. при отсутствии оснований для отказа в предоставлении муниципальной услуги: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подготавливает проект </w:t>
      </w:r>
      <w:hyperlink w:tooltip="РЕШЕНИЕ" w:anchor="P476" w:history="1">
        <w:r>
          <w:rPr>
            <w:color w:val="000000" w:themeColor="text1"/>
            <w:sz w:val="28"/>
            <w:szCs w:val="28"/>
            <w:highlight w:val="white"/>
          </w:rPr>
          <w:t xml:space="preserve">решения</w:t>
        </w:r>
      </w:hyperlink>
      <w:r>
        <w:rPr>
          <w:color w:val="000000" w:themeColor="text1"/>
          <w:sz w:val="28"/>
          <w:szCs w:val="28"/>
          <w:highlight w:val="white"/>
        </w:rPr>
        <w:t xml:space="preserve"> о предоставлении муниципальной услуги </w:t>
      </w:r>
      <w:r>
        <w:rPr>
          <w:sz w:val="28"/>
          <w:szCs w:val="28"/>
          <w:highlight w:val="white"/>
        </w:rPr>
        <w:t xml:space="preserve">«Предоставление дополнительных мер социальной поддержки в виде ежемесячных денежных муниципальных выплат гражданам с хронической </w:t>
      </w:r>
      <w:r>
        <w:rPr>
          <w:sz w:val="28"/>
          <w:szCs w:val="28"/>
          <w:highlight w:val="white"/>
        </w:rPr>
        <w:t xml:space="preserve">почечной недостаточностью за проезд в медицинские организации, осуществляющие свою деятельность на территории города города Перми, для проведения амбулаторного гемодиализа»</w:t>
      </w:r>
      <w:r>
        <w:rPr>
          <w:color w:val="000000" w:themeColor="text1"/>
          <w:sz w:val="28"/>
          <w:szCs w:val="28"/>
          <w:highlight w:val="white"/>
        </w:rPr>
        <w:t xml:space="preserve"> по форме согласно приложению 5 </w:t>
      </w:r>
      <w:r>
        <w:rPr>
          <w:sz w:val="28"/>
          <w:szCs w:val="28"/>
          <w:highlight w:val="white"/>
        </w:rPr>
        <w:t xml:space="preserve">к настоящему Административному регламенту;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обеспечивает подписание проекта решения об установлении выплаты должностным лицом Департамента, уполномоченным на принятие решений по предоставлению муниципальной услуги;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в порядке, установленном постановлением Правительства Российской Федерации № 277, направляет в личный кабинет заявителя на Едином портале результат предоставления муниципальной услуги в виде </w:t>
      </w:r>
      <w:r>
        <w:rPr>
          <w:sz w:val="28"/>
          <w:szCs w:val="28"/>
          <w:highlight w:val="white"/>
        </w:rPr>
        <w:t xml:space="preserve">электронного документа, подписанного усиленной квалифицированной электронной подписью должностного лица департамента, уполномоченного на принятие решений</w:t>
        <w:br/>
        <w:t xml:space="preserve">по предоставлению муниципальной услуги, и статус оказания муниципальной услуги «Услуга предоставлена»;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3.5.3. специалист, на которого возложены обязанности по проверке персональных дел </w:t>
      </w:r>
      <w:r>
        <w:rPr>
          <w:sz w:val="28"/>
          <w:szCs w:val="28"/>
          <w:highlight w:val="white"/>
        </w:rPr>
        <w:t xml:space="preserve">заявителей, после подписания проекта решения об установлении выплаты либо проекта решения об отказе в предоставлении муниципальной услуги (далее - результат предоставления муниципальной услуги) заносит результат пред</w:t>
      </w:r>
      <w:r>
        <w:rPr>
          <w:sz w:val="28"/>
          <w:szCs w:val="28"/>
          <w:highlight w:val="white"/>
        </w:rPr>
        <w:t xml:space="preserve">оставления муниципальной услуги в карточку </w:t>
      </w:r>
      <w:r>
        <w:rPr>
          <w:sz w:val="28"/>
          <w:szCs w:val="28"/>
          <w:highlight w:val="white"/>
        </w:rPr>
        <w:t xml:space="preserve">льготополучателя</w:t>
      </w:r>
      <w:r>
        <w:rPr>
          <w:sz w:val="28"/>
          <w:szCs w:val="28"/>
          <w:highlight w:val="white"/>
        </w:rPr>
        <w:t xml:space="preserve"> в БДЛ;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3.5.4. срок исполнения административной процедуры – не более 2 рабочих дней со дня поступления персонального дела заявителя специалисту, на которого возложены обязанности по проверке персональных дел заявителей;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3.5.5. результатом административной процедуры является подготовка</w:t>
        <w:br/>
        <w:t xml:space="preserve">и подписание результата предоставления муниципальной услуги.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highlight w:val="white"/>
        </w:rPr>
      </w:r>
      <w:bookmarkStart w:id="4" w:name="undefined"/>
      <w:r>
        <w:rPr>
          <w:highlight w:val="white"/>
        </w:rPr>
      </w:r>
      <w:bookmarkEnd w:id="4"/>
      <w:r>
        <w:rPr>
          <w:sz w:val="28"/>
          <w:szCs w:val="28"/>
          <w:highlight w:val="white"/>
        </w:rPr>
        <w:t xml:space="preserve">3.6. Направление результата предоставления муниципальной услуги: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3.6.1. основанием для проведения административной процедуры является подготовка и подписание результата предоставления муниципальной услуги.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Ответственным за проведение административной процедуры является специалист, на которого возложены обязанности по проверке персональных дел заявителей;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3.6.2. специалист, на которого возложены обязанности по проверке персональных дел заявителей, направляет результат предоставления муниципальной услуги способом, определенным заявителем в заявлении;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3.6.3. независимо от способа направления заявления результат предоставления муниципальной услуги нап</w:t>
      </w:r>
      <w:r>
        <w:rPr>
          <w:sz w:val="28"/>
          <w:szCs w:val="28"/>
          <w:highlight w:val="white"/>
        </w:rPr>
        <w:t xml:space="preserve">равляется заявителю в личный кабинет на Едином портале в форме электронного документа, подписанного усиленной квалифицированной электронной подписью должностного лица </w:t>
      </w:r>
      <w:r>
        <w:rPr>
          <w:sz w:val="28"/>
          <w:szCs w:val="28"/>
          <w:highlight w:val="white"/>
        </w:rPr>
        <w:t xml:space="preserve">Д</w:t>
      </w:r>
      <w:r>
        <w:rPr>
          <w:sz w:val="28"/>
          <w:szCs w:val="28"/>
          <w:highlight w:val="white"/>
        </w:rPr>
        <w:t xml:space="preserve">епартамента, уполномоченного на принятие решений по предоставлению муниципальной услуги.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Вм</w:t>
      </w:r>
      <w:r>
        <w:rPr>
          <w:sz w:val="28"/>
          <w:szCs w:val="28"/>
          <w:highlight w:val="white"/>
        </w:rPr>
        <w:t xml:space="preserve">есте с результатом предоставления муниципальной услуги заявителю</w:t>
        <w:br/>
        <w:t xml:space="preserve">в личный кабинет на Едином портале направляется уведомление о возможности получения результата предоставления муниципальной услуги на бумажном носителе в Департаменте (за исключением случ</w:t>
      </w:r>
      <w:r>
        <w:rPr>
          <w:sz w:val="28"/>
          <w:szCs w:val="28"/>
          <w:highlight w:val="white"/>
          <w:u w:val="none"/>
        </w:rPr>
        <w:t xml:space="preserve">ая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 направления заявления</w:t>
      </w:r>
      <w:r>
        <w:rPr>
          <w:sz w:val="28"/>
          <w:szCs w:val="28"/>
          <w:highlight w:val="white"/>
          <w:u w:val="none"/>
        </w:rPr>
        <w:t xml:space="preserve"> через</w:t>
      </w:r>
      <w:r>
        <w:rPr>
          <w:sz w:val="28"/>
          <w:szCs w:val="28"/>
          <w:highlight w:val="white"/>
        </w:rPr>
        <w:t xml:space="preserve"> МФЦ);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3.6.4. в случае если заявление было направлено через МФЦ, результат предоставления муниципальной услуги передается в МФЦ в порядке и сроки, </w:t>
      </w:r>
      <w:r>
        <w:rPr>
          <w:sz w:val="28"/>
          <w:szCs w:val="28"/>
          <w:highlight w:val="white"/>
        </w:rPr>
        <w:t xml:space="preserve">определенные в соглашении о взаимодействии, для последующей выдачи заявителю;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3.6.6. срок исполнения административной процедуры – не более 1 рабочего дня со дня подготовки и подписания результата предоставления муниципальной услуги;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rPr>
          <w:sz w:val="28"/>
          <w:szCs w:val="28"/>
          <w:highlight w:val="white"/>
        </w:rPr>
        <w:pBdr>
          <w:left w:val="none" w:color="000000" w:sz="4" w:space="0"/>
        </w:pBdr>
      </w:pPr>
      <w:r>
        <w:rPr>
          <w:sz w:val="28"/>
          <w:szCs w:val="28"/>
          <w:highlight w:val="white"/>
        </w:rPr>
        <w:t xml:space="preserve">3.6.7. результатом административной процедуры является направление результата предоставления муниципальной услуги.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7"/>
        <w:jc w:val="right"/>
        <w:rPr>
          <w:b w:val="0"/>
          <w:bCs w:val="0"/>
          <w:sz w:val="20"/>
          <w:szCs w:val="20"/>
          <w:highlight w:val="white"/>
        </w:rPr>
        <w:sectPr>
          <w:headerReference w:type="default" r:id="rId10"/>
          <w:footnotePr/>
          <w:endnotePr/>
          <w:type w:val="nextPage"/>
          <w:pgSz w:w="11906" w:h="16838" w:orient="portrait"/>
          <w:pgMar w:top="1134" w:right="567" w:bottom="1134" w:left="1418" w:header="709" w:footer="709" w:gutter="0"/>
          <w:pgNumType w:start="1"/>
          <w:cols w:num="1" w:sep="0" w:space="720" w:equalWidth="1"/>
          <w:docGrid w:linePitch="360"/>
          <w:titlePg/>
        </w:sectPr>
        <w:outlineLvl w:val="1"/>
      </w:pPr>
      <w:r>
        <w:rPr>
          <w:b w:val="0"/>
          <w:bCs w:val="0"/>
          <w:sz w:val="20"/>
          <w:szCs w:val="20"/>
          <w:highlight w:val="white"/>
        </w:rPr>
      </w:r>
      <w:r>
        <w:rPr>
          <w:b w:val="0"/>
          <w:bCs w:val="0"/>
          <w:sz w:val="20"/>
          <w:szCs w:val="20"/>
          <w:highlight w:val="none"/>
        </w:rPr>
      </w:r>
    </w:p>
    <w:p>
      <w:pPr>
        <w:pStyle w:val="897"/>
        <w:jc w:val="right"/>
        <w:rPr>
          <w:b w:val="0"/>
          <w:bCs w:val="0"/>
          <w:sz w:val="20"/>
          <w:szCs w:val="20"/>
          <w:highlight w:val="none"/>
        </w:rPr>
        <w:outlineLvl w:val="1"/>
      </w:pPr>
      <w:r>
        <w:rPr>
          <w:b w:val="0"/>
          <w:bCs w:val="0"/>
          <w:sz w:val="20"/>
          <w:szCs w:val="20"/>
          <w:highlight w:val="white"/>
        </w:rPr>
        <w:t xml:space="preserve">Приложение </w:t>
      </w:r>
      <w:r>
        <w:rPr>
          <w:b w:val="0"/>
          <w:bCs w:val="0"/>
          <w:sz w:val="20"/>
          <w:szCs w:val="20"/>
        </w:rPr>
        <w:t xml:space="preserve">1</w:t>
      </w:r>
      <w:r>
        <w:rPr>
          <w:b w:val="0"/>
          <w:bCs w:val="0"/>
          <w:sz w:val="20"/>
          <w:szCs w:val="20"/>
          <w:highlight w:val="none"/>
        </w:rPr>
      </w:r>
      <w:r/>
    </w:p>
    <w:p>
      <w:pPr>
        <w:pStyle w:val="897"/>
        <w:jc w:val="right"/>
        <w:rPr>
          <w:b w:val="0"/>
          <w:bCs w:val="0"/>
          <w:sz w:val="24"/>
          <w:szCs w:val="24"/>
          <w:highlight w:val="white"/>
        </w:rPr>
      </w:pPr>
      <w:r>
        <w:rPr>
          <w:b w:val="0"/>
          <w:bCs w:val="0"/>
          <w:sz w:val="20"/>
          <w:szCs w:val="20"/>
          <w:highlight w:val="white"/>
        </w:rPr>
        <w:t xml:space="preserve">к Административному регламенту</w:t>
      </w:r>
      <w:r>
        <w:rPr>
          <w:b w:val="0"/>
          <w:bCs w:val="0"/>
          <w:sz w:val="24"/>
          <w:szCs w:val="24"/>
          <w:highlight w:val="white"/>
        </w:rPr>
      </w:r>
      <w:r>
        <w:rPr>
          <w:b w:val="0"/>
          <w:bCs w:val="0"/>
          <w:sz w:val="24"/>
          <w:szCs w:val="24"/>
          <w:highlight w:val="white"/>
        </w:rPr>
      </w:r>
    </w:p>
    <w:p>
      <w:pPr>
        <w:pStyle w:val="897"/>
        <w:jc w:val="right"/>
        <w:rPr>
          <w:b w:val="0"/>
          <w:bCs w:val="0"/>
          <w:sz w:val="24"/>
          <w:szCs w:val="24"/>
          <w:highlight w:val="white"/>
        </w:rPr>
      </w:pPr>
      <w:r>
        <w:rPr>
          <w:b w:val="0"/>
          <w:bCs w:val="0"/>
          <w:sz w:val="20"/>
          <w:szCs w:val="20"/>
          <w:highlight w:val="white"/>
        </w:rPr>
        <w:t xml:space="preserve">предоставления департаментом</w:t>
      </w:r>
      <w:r>
        <w:rPr>
          <w:b w:val="0"/>
          <w:bCs w:val="0"/>
          <w:sz w:val="24"/>
          <w:szCs w:val="24"/>
          <w:highlight w:val="white"/>
        </w:rPr>
      </w:r>
      <w:r>
        <w:rPr>
          <w:b w:val="0"/>
          <w:bCs w:val="0"/>
          <w:sz w:val="24"/>
          <w:szCs w:val="24"/>
          <w:highlight w:val="white"/>
        </w:rPr>
      </w:r>
    </w:p>
    <w:p>
      <w:pPr>
        <w:pStyle w:val="897"/>
        <w:jc w:val="right"/>
        <w:rPr>
          <w:b w:val="0"/>
          <w:bCs w:val="0"/>
          <w:sz w:val="24"/>
          <w:szCs w:val="24"/>
          <w:highlight w:val="white"/>
        </w:rPr>
      </w:pPr>
      <w:r>
        <w:rPr>
          <w:b w:val="0"/>
          <w:bCs w:val="0"/>
          <w:sz w:val="20"/>
          <w:szCs w:val="20"/>
          <w:highlight w:val="white"/>
        </w:rPr>
        <w:t xml:space="preserve">социальной политики</w:t>
      </w:r>
      <w:r>
        <w:rPr>
          <w:b w:val="0"/>
          <w:bCs w:val="0"/>
          <w:sz w:val="24"/>
          <w:szCs w:val="24"/>
          <w:highlight w:val="white"/>
        </w:rPr>
      </w:r>
      <w:r>
        <w:rPr>
          <w:b w:val="0"/>
          <w:bCs w:val="0"/>
          <w:sz w:val="24"/>
          <w:szCs w:val="24"/>
          <w:highlight w:val="white"/>
        </w:rPr>
      </w:r>
    </w:p>
    <w:p>
      <w:pPr>
        <w:pStyle w:val="897"/>
        <w:jc w:val="right"/>
        <w:rPr>
          <w:b w:val="0"/>
          <w:bCs w:val="0"/>
          <w:sz w:val="24"/>
          <w:szCs w:val="24"/>
          <w:highlight w:val="white"/>
        </w:rPr>
      </w:pPr>
      <w:r>
        <w:rPr>
          <w:b w:val="0"/>
          <w:bCs w:val="0"/>
          <w:sz w:val="20"/>
          <w:szCs w:val="20"/>
          <w:highlight w:val="white"/>
        </w:rPr>
        <w:t xml:space="preserve">администрации города Перми</w:t>
      </w:r>
      <w:r>
        <w:rPr>
          <w:b w:val="0"/>
          <w:bCs w:val="0"/>
          <w:sz w:val="24"/>
          <w:szCs w:val="24"/>
          <w:highlight w:val="white"/>
        </w:rPr>
      </w:r>
      <w:r>
        <w:rPr>
          <w:b w:val="0"/>
          <w:bCs w:val="0"/>
          <w:sz w:val="24"/>
          <w:szCs w:val="24"/>
          <w:highlight w:val="white"/>
        </w:rPr>
      </w:r>
    </w:p>
    <w:p>
      <w:pPr>
        <w:pStyle w:val="897"/>
        <w:jc w:val="right"/>
        <w:rPr>
          <w:b w:val="0"/>
          <w:bCs w:val="0"/>
          <w:sz w:val="24"/>
          <w:szCs w:val="24"/>
          <w:highlight w:val="white"/>
        </w:rPr>
      </w:pPr>
      <w:r>
        <w:rPr>
          <w:b w:val="0"/>
          <w:bCs w:val="0"/>
          <w:sz w:val="20"/>
          <w:szCs w:val="20"/>
          <w:highlight w:val="white"/>
        </w:rPr>
        <w:t xml:space="preserve">муниципальной услуги</w:t>
      </w:r>
      <w:r>
        <w:rPr>
          <w:b w:val="0"/>
          <w:bCs w:val="0"/>
          <w:sz w:val="24"/>
          <w:szCs w:val="24"/>
          <w:highlight w:val="white"/>
        </w:rPr>
      </w:r>
      <w:r>
        <w:rPr>
          <w:b w:val="0"/>
          <w:bCs w:val="0"/>
          <w:sz w:val="24"/>
          <w:szCs w:val="24"/>
          <w:highlight w:val="white"/>
        </w:rPr>
      </w:r>
    </w:p>
    <w:p>
      <w:pPr>
        <w:ind w:firstLine="709"/>
        <w:jc w:val="right"/>
        <w:rPr>
          <w:sz w:val="28"/>
          <w:szCs w:val="28"/>
        </w:rPr>
      </w:pPr>
      <w:r>
        <w:rPr>
          <w:sz w:val="20"/>
          <w:szCs w:val="20"/>
        </w:rPr>
      </w:r>
      <w:r>
        <w:rPr>
          <w:b w:val="0"/>
          <w:bCs w:val="0"/>
          <w:sz w:val="20"/>
          <w:szCs w:val="20"/>
          <w:highlight w:val="white"/>
        </w:rPr>
        <w:t xml:space="preserve">«</w:t>
      </w:r>
      <w:r>
        <w:rPr>
          <w:b w:val="0"/>
          <w:bCs w:val="0"/>
          <w:sz w:val="20"/>
          <w:szCs w:val="20"/>
          <w:highlight w:val="white"/>
        </w:rPr>
        <w:t xml:space="preserve">Предоставление дополнительной меры</w:t>
      </w:r>
      <w:r>
        <w:rPr>
          <w:b w:val="0"/>
          <w:bCs w:val="0"/>
          <w:sz w:val="20"/>
          <w:szCs w:val="20"/>
          <w:highlight w:val="white"/>
        </w:rPr>
        <w:br/>
        <w:t xml:space="preserve">социальной поддержки в виде ежемесячных</w:t>
        <w:br/>
        <w:t xml:space="preserve">денежных муниципальных выплат гражданам</w:t>
        <w:br/>
        <w:t xml:space="preserve">с хронической </w:t>
      </w:r>
      <w:r>
        <w:rPr>
          <w:b w:val="0"/>
          <w:bCs w:val="0"/>
          <w:sz w:val="20"/>
          <w:szCs w:val="20"/>
          <w:highlight w:val="white"/>
        </w:rPr>
        <w:t xml:space="preserve">почечной недостаточностью</w:t>
        <w:br/>
        <w:t xml:space="preserve">за проезд в медицинские организации,</w:t>
        <w:br/>
        <w:t xml:space="preserve">осуществляющие свою деятельность</w:t>
        <w:br/>
        <w:t xml:space="preserve">на территории города города Перми,</w:t>
        <w:br/>
        <w:t xml:space="preserve">для проведения амбулаторного гемодиализа»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9"/>
        <w:jc w:val="center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sz w:val="20"/>
          <w:szCs w:val="20"/>
          <w:highlight w:val="none"/>
        </w:rPr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919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sz w:val="20"/>
          <w:szCs w:val="2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>
      <w:pPr>
        <w:pStyle w:val="919"/>
        <w:jc w:val="center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cs="Times New Roman"/>
          <w:b w:val="0"/>
          <w:sz w:val="20"/>
          <w:szCs w:val="20"/>
        </w:rPr>
        <w:t xml:space="preserve">ИНФОРМАЦИЯ</w:t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>
      <w:pPr>
        <w:pStyle w:val="919"/>
        <w:jc w:val="center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  <w:sz w:val="20"/>
          <w:szCs w:val="20"/>
        </w:rPr>
        <w:t xml:space="preserve">о месте нахождения и графике работы отдела по работе</w:t>
      </w: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p>
      <w:pPr>
        <w:pStyle w:val="919"/>
        <w:jc w:val="center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  <w:sz w:val="20"/>
          <w:szCs w:val="20"/>
        </w:rPr>
        <w:t xml:space="preserve">с гражданами департамента социальной политики администрации</w:t>
      </w: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p>
      <w:pPr>
        <w:pStyle w:val="919"/>
        <w:jc w:val="center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  <w:sz w:val="20"/>
          <w:szCs w:val="20"/>
        </w:rPr>
        <w:t xml:space="preserve">города Перми</w:t>
      </w: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p>
      <w:pPr>
        <w:pStyle w:val="897"/>
        <w:jc w:val="both"/>
        <w:rPr>
          <w:b w:val="0"/>
          <w:bCs w:val="0"/>
        </w:rPr>
      </w:pPr>
      <w:r>
        <w:rPr>
          <w:b w:val="0"/>
          <w:bCs w:val="0"/>
          <w:sz w:val="20"/>
          <w:szCs w:val="20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2784"/>
        <w:gridCol w:w="3827"/>
        <w:gridCol w:w="3322"/>
      </w:tblGrid>
      <w:tr>
        <w:tblPrEx/>
        <w:trPr/>
        <w:tc>
          <w:tcPr>
            <w:tcW w:w="2784" w:type="dxa"/>
            <w:textDirection w:val="lrTb"/>
            <w:noWrap w:val="false"/>
          </w:tcPr>
          <w:p>
            <w:pPr>
              <w:pStyle w:val="897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Район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pStyle w:val="897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Адрес и телефон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W w:w="3322" w:type="dxa"/>
            <w:textDirection w:val="lrTb"/>
            <w:noWrap w:val="false"/>
          </w:tcPr>
          <w:p>
            <w:pPr>
              <w:pStyle w:val="897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Часы работы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</w:tr>
      <w:tr>
        <w:tblPrEx/>
        <w:trPr/>
        <w:tc>
          <w:tcPr>
            <w:tcW w:w="2784" w:type="dxa"/>
            <w:textDirection w:val="lrTb"/>
            <w:noWrap w:val="false"/>
          </w:tcPr>
          <w:p>
            <w:pPr>
              <w:pStyle w:val="897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1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pStyle w:val="897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2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W w:w="3322" w:type="dxa"/>
            <w:textDirection w:val="lrTb"/>
            <w:noWrap w:val="false"/>
          </w:tcPr>
          <w:p>
            <w:pPr>
              <w:pStyle w:val="897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3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</w:tr>
      <w:tr>
        <w:tblPrEx/>
        <w:trPr/>
        <w:tc>
          <w:tcPr>
            <w:tcW w:w="2784" w:type="dxa"/>
            <w:textDirection w:val="lrTb"/>
            <w:noWrap w:val="false"/>
          </w:tcPr>
          <w:p>
            <w:pPr>
              <w:pStyle w:val="897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Индустриальный,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  <w:p>
            <w:pPr>
              <w:pStyle w:val="897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Ленинский,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  <w:p>
            <w:pPr>
              <w:pStyle w:val="897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Дзержинский,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  <w:p>
            <w:pPr>
              <w:pStyle w:val="897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Мотовилихинский,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  <w:p>
            <w:pPr>
              <w:pStyle w:val="89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Свердловский,</w: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</w:r>
          </w:p>
          <w:p>
            <w:pPr>
              <w:pStyle w:val="89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Кировский,</w: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</w:r>
          </w:p>
          <w:p>
            <w:pPr>
              <w:pStyle w:val="897"/>
              <w:rPr>
                <w:b w:val="0"/>
                <w:bCs w:val="0"/>
                <w:highlight w:val="green"/>
              </w:rPr>
            </w:pPr>
            <w:r>
              <w:rPr>
                <w:b w:val="0"/>
                <w:bCs w:val="0"/>
                <w:sz w:val="20"/>
                <w:szCs w:val="20"/>
                <w:highlight w:val="white"/>
              </w:rPr>
              <w:t xml:space="preserve">Орджоникидзевский</w:t>
            </w:r>
            <w:r>
              <w:rPr>
                <w:b w:val="0"/>
                <w:bCs w:val="0"/>
                <w:highlight w:val="green"/>
              </w:rPr>
            </w:r>
            <w:r>
              <w:rPr>
                <w:b w:val="0"/>
                <w:bCs w:val="0"/>
                <w:highlight w:val="green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pStyle w:val="897"/>
              <w:jc w:val="center"/>
              <w:rPr>
                <w:b w:val="0"/>
                <w:bCs w:val="0"/>
                <w:highlight w:val="white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Комсомольский проспект, д. 71 </w:t>
            </w:r>
            <w:r>
              <w:rPr>
                <w:b w:val="0"/>
                <w:bCs w:val="0"/>
                <w:sz w:val="20"/>
                <w:szCs w:val="20"/>
                <w:highlight w:val="white"/>
              </w:rPr>
              <w:t xml:space="preserve">244-33-13</w:t>
            </w:r>
            <w:r>
              <w:rPr>
                <w:b w:val="0"/>
                <w:bCs w:val="0"/>
                <w:highlight w:val="white"/>
              </w:rPr>
            </w:r>
            <w:r>
              <w:rPr>
                <w:b w:val="0"/>
                <w:bCs w:val="0"/>
                <w:highlight w:val="white"/>
              </w:rPr>
            </w:r>
          </w:p>
          <w:p>
            <w:pPr>
              <w:pStyle w:val="897"/>
              <w:jc w:val="center"/>
              <w:rPr>
                <w:b w:val="0"/>
                <w:bCs w:val="0"/>
                <w:highlight w:val="white"/>
              </w:rPr>
            </w:pPr>
            <w:r>
              <w:rPr>
                <w:b w:val="0"/>
                <w:bCs w:val="0"/>
                <w:sz w:val="20"/>
                <w:szCs w:val="20"/>
                <w:highlight w:val="white"/>
              </w:rPr>
              <w:t xml:space="preserve">236-10-36</w:t>
            </w:r>
            <w:r>
              <w:rPr>
                <w:b w:val="0"/>
                <w:bCs w:val="0"/>
                <w:highlight w:val="white"/>
              </w:rPr>
            </w:r>
            <w:r>
              <w:rPr>
                <w:b w:val="0"/>
                <w:bCs w:val="0"/>
                <w:highlight w:val="white"/>
              </w:rPr>
            </w:r>
          </w:p>
          <w:p>
            <w:pPr>
              <w:pStyle w:val="897"/>
              <w:jc w:val="center"/>
              <w:rPr>
                <w:b w:val="0"/>
                <w:bCs w:val="0"/>
                <w:highlight w:val="white"/>
              </w:rPr>
            </w:pPr>
            <w:r>
              <w:rPr>
                <w:b w:val="0"/>
                <w:bCs w:val="0"/>
                <w:sz w:val="20"/>
                <w:szCs w:val="20"/>
                <w:highlight w:val="white"/>
              </w:rPr>
              <w:t xml:space="preserve">244-21-21</w:t>
            </w:r>
            <w:r>
              <w:rPr>
                <w:b w:val="0"/>
                <w:bCs w:val="0"/>
                <w:highlight w:val="white"/>
              </w:rPr>
            </w:r>
            <w:r>
              <w:rPr>
                <w:b w:val="0"/>
                <w:bCs w:val="0"/>
                <w:highlight w:val="white"/>
              </w:rPr>
            </w:r>
          </w:p>
          <w:p>
            <w:pPr>
              <w:pStyle w:val="897"/>
              <w:jc w:val="center"/>
              <w:rPr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b w:val="0"/>
                <w:bCs w:val="0"/>
                <w:sz w:val="20"/>
                <w:szCs w:val="20"/>
                <w:highlight w:val="white"/>
              </w:rPr>
              <w:t xml:space="preserve">244-30-90</w:t>
            </w:r>
            <w:r>
              <w:rPr>
                <w:b w:val="0"/>
                <w:bCs w:val="0"/>
                <w:sz w:val="24"/>
                <w:szCs w:val="24"/>
                <w:highlight w:val="white"/>
              </w:rPr>
            </w:r>
            <w:r>
              <w:rPr>
                <w:b w:val="0"/>
                <w:bCs w:val="0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line="57" w:lineRule="atLeas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244-16-01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center"/>
              <w:spacing w:line="57" w:lineRule="atLeast"/>
              <w:rPr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244-16-01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97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W w:w="3322" w:type="dxa"/>
            <w:vMerge w:val="restart"/>
            <w:textDirection w:val="lrTb"/>
            <w:noWrap w:val="false"/>
          </w:tcPr>
          <w:p>
            <w:pPr>
              <w:pStyle w:val="897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понедельник-четверг: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  <w:p>
            <w:pPr>
              <w:pStyle w:val="897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с 09.00 час. до 18.00 час.;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  <w:p>
            <w:pPr>
              <w:pStyle w:val="897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пятница: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  <w:p>
            <w:pPr>
              <w:pStyle w:val="897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с 09.00 час. до 17.00 час.;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  <w:p>
            <w:pPr>
              <w:pStyle w:val="897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перерыв на обед: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  <w:p>
            <w:pPr>
              <w:pStyle w:val="897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с 13.00 час. до 14.00 час.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</w:tr>
    </w:tbl>
    <w:p>
      <w:pPr>
        <w:pStyle w:val="897"/>
        <w:jc w:val="right"/>
        <w:rPr>
          <w:b w:val="0"/>
          <w:bCs w:val="0"/>
          <w:sz w:val="20"/>
          <w:szCs w:val="20"/>
          <w:highlight w:val="white"/>
        </w:rPr>
        <w:sectPr>
          <w:footnotePr/>
          <w:endnotePr/>
          <w:type w:val="nextPage"/>
          <w:pgSz w:w="11906" w:h="16838" w:orient="portrait"/>
          <w:pgMar w:top="1134" w:right="567" w:bottom="1134" w:left="1418" w:header="709" w:footer="709" w:gutter="0"/>
          <w:cols w:num="1" w:sep="0" w:space="720" w:equalWidth="1"/>
          <w:docGrid w:linePitch="360"/>
          <w:titlePg/>
        </w:sectPr>
        <w:outlineLvl w:val="1"/>
      </w:pPr>
      <w:r>
        <w:rPr>
          <w:b w:val="0"/>
          <w:bCs w:val="0"/>
          <w:sz w:val="20"/>
          <w:szCs w:val="20"/>
          <w:highlight w:val="white"/>
        </w:rPr>
      </w:r>
      <w:r>
        <w:rPr>
          <w:b w:val="0"/>
          <w:bCs w:val="0"/>
          <w:sz w:val="20"/>
          <w:szCs w:val="20"/>
          <w:highlight w:val="none"/>
        </w:rPr>
      </w:r>
    </w:p>
    <w:p>
      <w:pPr>
        <w:pStyle w:val="897"/>
        <w:jc w:val="right"/>
        <w:rPr>
          <w:b w:val="0"/>
          <w:bCs w:val="0"/>
          <w:sz w:val="20"/>
          <w:szCs w:val="20"/>
          <w:highlight w:val="none"/>
        </w:rPr>
        <w:outlineLvl w:val="1"/>
      </w:pPr>
      <w:r>
        <w:rPr>
          <w:b w:val="0"/>
          <w:bCs w:val="0"/>
          <w:sz w:val="20"/>
          <w:szCs w:val="20"/>
          <w:highlight w:val="white"/>
        </w:rPr>
        <w:t xml:space="preserve">Приложение </w:t>
      </w:r>
      <w:r>
        <w:rPr>
          <w:b w:val="0"/>
          <w:bCs w:val="0"/>
          <w:sz w:val="20"/>
          <w:szCs w:val="20"/>
          <w:highlight w:val="none"/>
        </w:rPr>
        <w:t xml:space="preserve">2</w:t>
      </w:r>
      <w:r>
        <w:rPr>
          <w:b w:val="0"/>
          <w:bCs w:val="0"/>
          <w:sz w:val="20"/>
          <w:szCs w:val="20"/>
          <w:highlight w:val="none"/>
        </w:rPr>
      </w:r>
      <w:r/>
    </w:p>
    <w:p>
      <w:pPr>
        <w:pStyle w:val="897"/>
        <w:jc w:val="right"/>
        <w:rPr>
          <w:b w:val="0"/>
          <w:bCs w:val="0"/>
          <w:sz w:val="24"/>
          <w:szCs w:val="24"/>
          <w:highlight w:val="white"/>
        </w:rPr>
      </w:pPr>
      <w:r>
        <w:rPr>
          <w:b w:val="0"/>
          <w:bCs w:val="0"/>
          <w:sz w:val="20"/>
          <w:szCs w:val="20"/>
          <w:highlight w:val="white"/>
        </w:rPr>
        <w:t xml:space="preserve">к Административному регламенту</w:t>
      </w:r>
      <w:r>
        <w:rPr>
          <w:b w:val="0"/>
          <w:bCs w:val="0"/>
          <w:sz w:val="24"/>
          <w:szCs w:val="24"/>
          <w:highlight w:val="white"/>
        </w:rPr>
      </w:r>
      <w:r>
        <w:rPr>
          <w:b w:val="0"/>
          <w:bCs w:val="0"/>
          <w:sz w:val="24"/>
          <w:szCs w:val="24"/>
          <w:highlight w:val="white"/>
        </w:rPr>
      </w:r>
    </w:p>
    <w:p>
      <w:pPr>
        <w:pStyle w:val="897"/>
        <w:jc w:val="right"/>
        <w:rPr>
          <w:b w:val="0"/>
          <w:bCs w:val="0"/>
          <w:sz w:val="24"/>
          <w:szCs w:val="24"/>
          <w:highlight w:val="white"/>
        </w:rPr>
      </w:pPr>
      <w:r>
        <w:rPr>
          <w:b w:val="0"/>
          <w:bCs w:val="0"/>
          <w:sz w:val="20"/>
          <w:szCs w:val="20"/>
          <w:highlight w:val="white"/>
        </w:rPr>
        <w:t xml:space="preserve">предоставления департаментом</w:t>
      </w:r>
      <w:r>
        <w:rPr>
          <w:b w:val="0"/>
          <w:bCs w:val="0"/>
          <w:sz w:val="24"/>
          <w:szCs w:val="24"/>
          <w:highlight w:val="white"/>
        </w:rPr>
      </w:r>
      <w:r>
        <w:rPr>
          <w:b w:val="0"/>
          <w:bCs w:val="0"/>
          <w:sz w:val="24"/>
          <w:szCs w:val="24"/>
          <w:highlight w:val="white"/>
        </w:rPr>
      </w:r>
    </w:p>
    <w:p>
      <w:pPr>
        <w:pStyle w:val="897"/>
        <w:jc w:val="right"/>
        <w:rPr>
          <w:b w:val="0"/>
          <w:bCs w:val="0"/>
          <w:sz w:val="24"/>
          <w:szCs w:val="24"/>
          <w:highlight w:val="white"/>
        </w:rPr>
      </w:pPr>
      <w:r>
        <w:rPr>
          <w:b w:val="0"/>
          <w:bCs w:val="0"/>
          <w:sz w:val="20"/>
          <w:szCs w:val="20"/>
          <w:highlight w:val="white"/>
        </w:rPr>
        <w:t xml:space="preserve">социальной политики</w:t>
      </w:r>
      <w:r>
        <w:rPr>
          <w:b w:val="0"/>
          <w:bCs w:val="0"/>
          <w:sz w:val="24"/>
          <w:szCs w:val="24"/>
          <w:highlight w:val="white"/>
        </w:rPr>
      </w:r>
      <w:r>
        <w:rPr>
          <w:b w:val="0"/>
          <w:bCs w:val="0"/>
          <w:sz w:val="24"/>
          <w:szCs w:val="24"/>
          <w:highlight w:val="white"/>
        </w:rPr>
      </w:r>
    </w:p>
    <w:p>
      <w:pPr>
        <w:pStyle w:val="897"/>
        <w:jc w:val="right"/>
        <w:rPr>
          <w:b w:val="0"/>
          <w:bCs w:val="0"/>
          <w:sz w:val="24"/>
          <w:szCs w:val="24"/>
          <w:highlight w:val="white"/>
        </w:rPr>
      </w:pPr>
      <w:r>
        <w:rPr>
          <w:b w:val="0"/>
          <w:bCs w:val="0"/>
          <w:sz w:val="20"/>
          <w:szCs w:val="20"/>
          <w:highlight w:val="white"/>
        </w:rPr>
        <w:t xml:space="preserve">администрации города Перми</w:t>
      </w:r>
      <w:r>
        <w:rPr>
          <w:b w:val="0"/>
          <w:bCs w:val="0"/>
          <w:sz w:val="24"/>
          <w:szCs w:val="24"/>
          <w:highlight w:val="white"/>
        </w:rPr>
      </w:r>
      <w:r>
        <w:rPr>
          <w:b w:val="0"/>
          <w:bCs w:val="0"/>
          <w:sz w:val="24"/>
          <w:szCs w:val="24"/>
          <w:highlight w:val="white"/>
        </w:rPr>
      </w:r>
    </w:p>
    <w:p>
      <w:pPr>
        <w:pStyle w:val="897"/>
        <w:jc w:val="right"/>
        <w:rPr>
          <w:b w:val="0"/>
          <w:bCs w:val="0"/>
          <w:sz w:val="24"/>
          <w:szCs w:val="24"/>
          <w:highlight w:val="white"/>
        </w:rPr>
      </w:pPr>
      <w:r>
        <w:rPr>
          <w:b w:val="0"/>
          <w:bCs w:val="0"/>
          <w:sz w:val="20"/>
          <w:szCs w:val="20"/>
          <w:highlight w:val="white"/>
        </w:rPr>
        <w:t xml:space="preserve">муниципальной услуги</w:t>
      </w:r>
      <w:r>
        <w:rPr>
          <w:b w:val="0"/>
          <w:bCs w:val="0"/>
          <w:sz w:val="24"/>
          <w:szCs w:val="24"/>
          <w:highlight w:val="white"/>
        </w:rPr>
      </w:r>
      <w:r>
        <w:rPr>
          <w:b w:val="0"/>
          <w:bCs w:val="0"/>
          <w:sz w:val="24"/>
          <w:szCs w:val="24"/>
          <w:highlight w:val="white"/>
        </w:rPr>
      </w:r>
    </w:p>
    <w:p>
      <w:pPr>
        <w:pStyle w:val="897"/>
        <w:jc w:val="right"/>
        <w:rPr>
          <w:b w:val="0"/>
          <w:bCs w:val="0"/>
          <w:sz w:val="24"/>
          <w:szCs w:val="24"/>
          <w:highlight w:val="white"/>
        </w:rPr>
      </w:pPr>
      <w:r>
        <w:rPr>
          <w:b w:val="0"/>
          <w:bCs w:val="0"/>
          <w:sz w:val="20"/>
          <w:szCs w:val="20"/>
          <w:highlight w:val="white"/>
        </w:rPr>
        <w:t xml:space="preserve">«</w:t>
      </w:r>
      <w:r>
        <w:rPr>
          <w:b w:val="0"/>
          <w:bCs w:val="0"/>
          <w:sz w:val="20"/>
          <w:szCs w:val="20"/>
          <w:highlight w:val="white"/>
        </w:rPr>
        <w:t xml:space="preserve">Предоставление дополнительной меры</w:t>
      </w:r>
      <w:r>
        <w:rPr>
          <w:b w:val="0"/>
          <w:bCs w:val="0"/>
          <w:sz w:val="20"/>
          <w:szCs w:val="20"/>
          <w:highlight w:val="white"/>
        </w:rPr>
        <w:br/>
        <w:t xml:space="preserve">социальной поддержки в виде ежемесячных</w:t>
        <w:br/>
        <w:t xml:space="preserve">денежных муниципальных выплат гражданам</w:t>
        <w:br/>
        <w:t xml:space="preserve">с хронической </w:t>
      </w:r>
      <w:r>
        <w:rPr>
          <w:b w:val="0"/>
          <w:bCs w:val="0"/>
          <w:sz w:val="20"/>
          <w:szCs w:val="20"/>
          <w:highlight w:val="white"/>
        </w:rPr>
        <w:t xml:space="preserve">почечной недостаточностью</w:t>
        <w:br/>
        <w:t xml:space="preserve">за проезд в медицинские организации,</w:t>
        <w:br/>
        <w:t xml:space="preserve">осуществляющие свою деятельность</w:t>
        <w:br/>
        <w:t xml:space="preserve">на территории города города Перми,</w:t>
        <w:br/>
        <w:t xml:space="preserve">для проведения амбулаторного гемодиализа»</w:t>
      </w:r>
      <w:r>
        <w:rPr>
          <w:b w:val="0"/>
          <w:bCs w:val="0"/>
          <w:sz w:val="24"/>
          <w:szCs w:val="24"/>
          <w:highlight w:val="white"/>
        </w:rPr>
      </w:r>
      <w:r>
        <w:rPr>
          <w:b w:val="0"/>
          <w:bCs w:val="0"/>
          <w:sz w:val="24"/>
          <w:szCs w:val="24"/>
          <w:highlight w:val="white"/>
        </w:rPr>
      </w:r>
    </w:p>
    <w:p>
      <w:pPr>
        <w:ind w:firstLine="709"/>
        <w:jc w:val="both"/>
        <w:rPr>
          <w:highlight w:val="white"/>
        </w:rPr>
        <w:pBdr>
          <w:left w:val="none" w:color="000000" w:sz="4" w:space="0"/>
        </w:pBd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center"/>
        <w:pBdr>
          <w:left w:val="none" w:color="000000" w:sz="4" w:space="0"/>
        </w:pBdr>
      </w:pPr>
      <w:r/>
      <w:r/>
    </w:p>
    <w:tbl>
      <w:tblPr>
        <w:tblStyle w:val="749"/>
        <w:tblW w:w="0" w:type="auto"/>
        <w:tblInd w:w="4960" w:type="dxa"/>
        <w:tblLayout w:type="fixed"/>
        <w:tblLook w:val="04A0" w:firstRow="1" w:lastRow="0" w:firstColumn="1" w:lastColumn="0" w:noHBand="0" w:noVBand="1"/>
      </w:tblPr>
      <w:tblGrid>
        <w:gridCol w:w="4795"/>
      </w:tblGrid>
      <w:tr>
        <w:tblPrEx/>
        <w:trPr>
          <w:trHeight w:val="4023"/>
        </w:trPr>
        <w:tc>
          <w:tcPr>
            <w:tcW w:w="4795" w:type="dxa"/>
            <w:textDirection w:val="lrTb"/>
            <w:noWrap w:val="false"/>
          </w:tcPr>
          <w:p>
            <w:pPr>
              <w:pStyle w:val="9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В департамент социальной политики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администрации города Перми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(Ф.И.О. заявителя)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___________________года рождения,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зарегистрированного по адресу: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контактный телефон 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документ, удостоверяющий личность: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серия ___________,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№  _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выдан 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ИНН 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918"/>
        <w:ind w:firstLine="720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szCs w:val="20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91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Cs w:val="20"/>
        </w:rPr>
        <w:t xml:space="preserve">Заявление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8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</w:rPr>
        <w:t xml:space="preserve">о предоставлении муниципальной услуги 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pStyle w:val="91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  <w:highlight w:val="white"/>
        </w:rPr>
        <w:t xml:space="preserve">Предоставление дополнительной меры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  <w:highlight w:val="white"/>
        </w:rPr>
        <w:t xml:space="preserve">социальной поддержки в виде ежемесячных</w:t>
        <w:br/>
        <w:t xml:space="preserve">денежных муниципальных выплат гражданам с хронической </w:t>
      </w:r>
      <w:r>
        <w:rPr>
          <w:rFonts w:ascii="Times New Roman" w:hAnsi="Times New Roman" w:eastAsia="Times New Roman" w:cs="Times New Roman"/>
          <w:b w:val="0"/>
          <w:bCs w:val="0"/>
          <w:sz w:val="20"/>
          <w:szCs w:val="20"/>
          <w:highlight w:val="white"/>
        </w:rPr>
        <w:t xml:space="preserve">почечной недостаточностью</w:t>
        <w:br/>
        <w:t xml:space="preserve">за проезд в медицинские организации, осуществляющие свою деятельность</w:t>
        <w:br/>
        <w:t xml:space="preserve">на территории города города Перми, для проведения амбулаторного гемодиализа»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18"/>
        <w:ind w:firstLine="720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szCs w:val="20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918"/>
        <w:ind w:firstLine="720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szCs w:val="20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918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Прошу предоставить ежемесячную денежную муниципальную выплату, так как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я (мой доверитель) _______________________________________________________,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прохожу  (проходит) лечение амбулаторным гемодиализом в медицинских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организациях,  осуществляющих свою деятельность на территории города Перми,</w:t>
      </w:r>
      <w:r>
        <w:rPr>
          <w:rFonts w:ascii="Times New Roman" w:hAnsi="Times New Roman" w:eastAsia="Times New Roman" w:cs="Times New Roman"/>
          <w:sz w:val="20"/>
          <w:szCs w:val="20"/>
        </w:rPr>
        <w:br/>
        <w:t xml:space="preserve">с _________________.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91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Выплату прошу производить через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кредитную организацию,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на лицевой счет</w:t>
        <w:br/>
        <w:t xml:space="preserve">№ ________________________________________, открытый в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91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                                                  (наименование кредитной организации)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918"/>
        <w:jc w:val="both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  <w:tab/>
        <w:t xml:space="preserve">К заявлению прилагаю:</w:t>
      </w:r>
      <w:r>
        <w:rPr>
          <w:rFonts w:ascii="Times New Roman" w:hAnsi="Times New Roman" w:cs="Times New Roman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  <w:highlight w:val="none"/>
        </w:rPr>
      </w:r>
    </w:p>
    <w:p>
      <w:pPr>
        <w:pStyle w:val="918"/>
        <w:jc w:val="both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cs="Times New Roman"/>
          <w:sz w:val="20"/>
          <w:szCs w:val="20"/>
          <w:highlight w:val="none"/>
        </w:rPr>
        <w:tab/>
        <w:t xml:space="preserve">1. _________________________________________________________________________________________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  <w:highlight w:val="none"/>
        </w:rPr>
      </w:r>
    </w:p>
    <w:p>
      <w:pPr>
        <w:pStyle w:val="918"/>
        <w:jc w:val="both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cs="Times New Roman"/>
          <w:sz w:val="20"/>
          <w:szCs w:val="20"/>
          <w:highlight w:val="none"/>
        </w:rPr>
        <w:tab/>
        <w:t xml:space="preserve">2. _________________________________________________________________________________________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  <w:highlight w:val="none"/>
        </w:rPr>
      </w:r>
    </w:p>
    <w:p>
      <w:pPr>
        <w:pStyle w:val="918"/>
        <w:jc w:val="both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cs="Times New Roman"/>
          <w:sz w:val="20"/>
          <w:szCs w:val="20"/>
          <w:highlight w:val="none"/>
        </w:rPr>
        <w:tab/>
        <w:t xml:space="preserve">3. _________________________________________________________________________________________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  <w:highlight w:val="none"/>
        </w:rPr>
      </w:r>
    </w:p>
    <w:p>
      <w:pPr>
        <w:pStyle w:val="918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highlight w:val="none"/>
        </w:rPr>
        <w:t xml:space="preserve">4. _________________________________________________________________________________________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918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918"/>
        <w:ind w:firstLine="720"/>
        <w:jc w:val="both"/>
        <w:rPr>
          <w:rFonts w:ascii="Times New Roman" w:hAnsi="Times New Roman" w:eastAsia="Times New Roman" w:cs="Times New Roman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С  порядком  предоставления  ежемесячной денежной муниципальной выплаты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ознакомлен(а).</w:t>
      </w:r>
      <w:r>
        <w:rPr>
          <w:rFonts w:ascii="Times New Roman" w:hAnsi="Times New Roman" w:eastAsia="Times New Roman" w:cs="Times New Roman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sz w:val="20"/>
          <w:szCs w:val="20"/>
          <w:highlight w:val="none"/>
        </w:rPr>
      </w:r>
    </w:p>
    <w:p>
      <w:pPr>
        <w:pStyle w:val="918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Несу полную ответственность за подлинность и достоверность сведений,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изложенных в настоящем заявлении и прилагаемых документах.  При прекращении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лечения амбулаторным гемодиализом или выезде на место постоянного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жительства за пределы города Перми обязуюсь в  течение 10 рабочих дней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проинформировать департамент социальной политики администрации города Перми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о данных обстоятельствах.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918"/>
        <w:ind w:firstLine="720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</w:r>
      <w:r>
        <w:rPr>
          <w:rFonts w:ascii="Times New Roman" w:hAnsi="Times New Roman" w:cs="Times New Roman"/>
          <w:szCs w:val="20"/>
        </w:rPr>
      </w:r>
      <w:r>
        <w:rPr>
          <w:rFonts w:ascii="Times New Roman" w:hAnsi="Times New Roman" w:cs="Times New Roman"/>
          <w:szCs w:val="20"/>
        </w:rPr>
      </w:r>
    </w:p>
    <w:p>
      <w:pPr>
        <w:pStyle w:val="9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Cs w:val="20"/>
        </w:rPr>
        <w:t xml:space="preserve">«____» ______________ 20____г.                     ___________________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left"/>
        <w:pBdr>
          <w:left w:val="none" w:color="000000" w:sz="4" w:space="0"/>
        </w:pBdr>
      </w:pPr>
      <w:r>
        <w:t xml:space="preserve">дата                                                      (подпись заявителя)                                             (фамилия, инициалы)</w:t>
      </w:r>
      <w:r/>
    </w:p>
    <w:p>
      <w:pPr>
        <w:ind w:firstLine="709"/>
        <w:jc w:val="center"/>
        <w:pBdr>
          <w:left w:val="none" w:color="000000" w:sz="4" w:space="0"/>
        </w:pBdr>
      </w:pPr>
      <w:r/>
      <w:r/>
    </w:p>
    <w:p>
      <w:pPr>
        <w:ind w:firstLine="0"/>
        <w:jc w:val="left"/>
        <w:pBdr>
          <w:left w:val="none" w:color="000000" w:sz="4" w:space="0"/>
        </w:pBdr>
      </w:pPr>
      <w:r/>
      <w:r/>
    </w:p>
    <w:p>
      <w:pPr>
        <w:ind w:firstLine="0"/>
        <w:jc w:val="left"/>
        <w:rPr>
          <w:highlight w:val="none"/>
        </w:rPr>
        <w:pBdr>
          <w:left w:val="none" w:color="000000" w:sz="4" w:space="0"/>
        </w:pBdr>
      </w:pPr>
      <w:r>
        <w:t xml:space="preserve">Способ получения результата предоставления муниципальной услуги (отметить способ получения результата):</w:t>
      </w:r>
      <w:r>
        <w:rPr>
          <w:highlight w:val="none"/>
        </w:rPr>
      </w:r>
      <w:r>
        <w:rPr>
          <w:highlight w:val="none"/>
        </w:rPr>
      </w:r>
    </w:p>
    <w:p>
      <w:pPr>
        <w:ind w:firstLine="0"/>
        <w:jc w:val="left"/>
        <w:pBdr>
          <w:left w:val="none" w:color="000000" w:sz="4" w:space="0"/>
        </w:pBdr>
      </w:pPr>
      <w:r/>
      <w:r/>
    </w:p>
    <w:p>
      <w:pPr>
        <w:ind w:firstLine="0"/>
        <w:jc w:val="left"/>
        <w:pBdr>
          <w:left w:val="none" w:color="000000" w:sz="4" w:space="0"/>
        </w:pBdr>
      </w:pPr>
      <w:r/>
      <w:r/>
    </w:p>
    <w:tbl>
      <w:tblPr>
        <w:tblStyle w:val="749"/>
        <w:tblW w:w="0" w:type="auto"/>
        <w:tblLayout w:type="fixed"/>
        <w:tblLook w:val="04A0" w:firstRow="1" w:lastRow="0" w:firstColumn="1" w:lastColumn="0" w:noHBand="0" w:noVBand="1"/>
      </w:tblPr>
      <w:tblGrid>
        <w:gridCol w:w="391"/>
        <w:gridCol w:w="9037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pBdr>
                <w:lef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903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  <w:t xml:space="preserve">выдача на руки в виде бумажного документа в МФЦ, в случае обращения за предоставлением муниципальной услуги через МФЦ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1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pBdr>
                <w:lef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pBdr>
                <w:lef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903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  <w:t xml:space="preserve">почтовым отправлением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</w:tr>
    </w:tbl>
    <w:p>
      <w:pPr>
        <w:ind w:firstLine="0"/>
        <w:jc w:val="left"/>
        <w:pBdr>
          <w:left w:val="none" w:color="000000" w:sz="4" w:space="0"/>
        </w:pBd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97"/>
        <w:jc w:val="right"/>
        <w:rPr>
          <w:b w:val="0"/>
          <w:bCs w:val="0"/>
          <w:sz w:val="20"/>
          <w:szCs w:val="20"/>
          <w:highlight w:val="white"/>
        </w:rPr>
        <w:sectPr>
          <w:footnotePr/>
          <w:endnotePr/>
          <w:type w:val="nextPage"/>
          <w:pgSz w:w="11906" w:h="16838" w:orient="portrait"/>
          <w:pgMar w:top="1134" w:right="567" w:bottom="1134" w:left="1418" w:header="709" w:footer="709" w:gutter="0"/>
          <w:cols w:num="1" w:sep="0" w:space="720" w:equalWidth="1"/>
          <w:docGrid w:linePitch="360"/>
          <w:titlePg/>
        </w:sectPr>
        <w:outlineLvl w:val="1"/>
      </w:pPr>
      <w:r>
        <w:rPr>
          <w:b w:val="0"/>
          <w:bCs w:val="0"/>
          <w:sz w:val="20"/>
          <w:szCs w:val="20"/>
          <w:highlight w:val="whit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pStyle w:val="897"/>
        <w:jc w:val="right"/>
        <w:rPr>
          <w:b w:val="0"/>
          <w:bCs w:val="0"/>
          <w:sz w:val="24"/>
          <w:szCs w:val="24"/>
          <w:highlight w:val="none"/>
        </w:rPr>
        <w:outlineLvl w:val="1"/>
      </w:pPr>
      <w:r>
        <w:rPr>
          <w:b w:val="0"/>
          <w:bCs w:val="0"/>
          <w:sz w:val="20"/>
          <w:szCs w:val="20"/>
          <w:highlight w:val="white"/>
        </w:rPr>
        <w:t xml:space="preserve">Приложение </w:t>
      </w:r>
      <w:r>
        <w:rPr>
          <w:b w:val="0"/>
          <w:bCs w:val="0"/>
          <w:sz w:val="20"/>
          <w:szCs w:val="20"/>
        </w:rPr>
        <w:t xml:space="preserve">3</w:t>
      </w:r>
      <w:r>
        <w:rPr>
          <w:b w:val="0"/>
          <w:bCs w:val="0"/>
          <w:sz w:val="24"/>
          <w:szCs w:val="24"/>
          <w:highlight w:val="none"/>
        </w:rPr>
      </w:r>
      <w:r/>
    </w:p>
    <w:p>
      <w:pPr>
        <w:pStyle w:val="897"/>
        <w:jc w:val="right"/>
        <w:rPr>
          <w:b w:val="0"/>
          <w:bCs w:val="0"/>
          <w:sz w:val="24"/>
          <w:szCs w:val="24"/>
          <w:highlight w:val="white"/>
        </w:rPr>
      </w:pPr>
      <w:r>
        <w:rPr>
          <w:b w:val="0"/>
          <w:bCs w:val="0"/>
          <w:sz w:val="20"/>
          <w:szCs w:val="20"/>
          <w:highlight w:val="white"/>
        </w:rPr>
        <w:t xml:space="preserve">к Административному регламенту</w:t>
      </w:r>
      <w:r>
        <w:rPr>
          <w:b w:val="0"/>
          <w:bCs w:val="0"/>
          <w:sz w:val="24"/>
          <w:szCs w:val="24"/>
          <w:highlight w:val="white"/>
        </w:rPr>
      </w:r>
      <w:r>
        <w:rPr>
          <w:b w:val="0"/>
          <w:bCs w:val="0"/>
          <w:sz w:val="24"/>
          <w:szCs w:val="24"/>
          <w:highlight w:val="white"/>
        </w:rPr>
      </w:r>
    </w:p>
    <w:p>
      <w:pPr>
        <w:pStyle w:val="897"/>
        <w:jc w:val="right"/>
        <w:rPr>
          <w:b w:val="0"/>
          <w:bCs w:val="0"/>
          <w:sz w:val="24"/>
          <w:szCs w:val="24"/>
          <w:highlight w:val="white"/>
        </w:rPr>
      </w:pPr>
      <w:r>
        <w:rPr>
          <w:b w:val="0"/>
          <w:bCs w:val="0"/>
          <w:sz w:val="20"/>
          <w:szCs w:val="20"/>
          <w:highlight w:val="white"/>
        </w:rPr>
        <w:t xml:space="preserve">предоставления департаментом</w:t>
      </w:r>
      <w:r>
        <w:rPr>
          <w:b w:val="0"/>
          <w:bCs w:val="0"/>
          <w:sz w:val="24"/>
          <w:szCs w:val="24"/>
          <w:highlight w:val="white"/>
        </w:rPr>
      </w:r>
      <w:r>
        <w:rPr>
          <w:b w:val="0"/>
          <w:bCs w:val="0"/>
          <w:sz w:val="24"/>
          <w:szCs w:val="24"/>
          <w:highlight w:val="white"/>
        </w:rPr>
      </w:r>
    </w:p>
    <w:p>
      <w:pPr>
        <w:pStyle w:val="897"/>
        <w:jc w:val="right"/>
        <w:rPr>
          <w:b w:val="0"/>
          <w:bCs w:val="0"/>
          <w:sz w:val="24"/>
          <w:szCs w:val="24"/>
          <w:highlight w:val="white"/>
        </w:rPr>
      </w:pPr>
      <w:r>
        <w:rPr>
          <w:b w:val="0"/>
          <w:bCs w:val="0"/>
          <w:sz w:val="20"/>
          <w:szCs w:val="20"/>
          <w:highlight w:val="white"/>
        </w:rPr>
        <w:t xml:space="preserve">социальной политики</w:t>
      </w:r>
      <w:r>
        <w:rPr>
          <w:b w:val="0"/>
          <w:bCs w:val="0"/>
          <w:sz w:val="24"/>
          <w:szCs w:val="24"/>
          <w:highlight w:val="white"/>
        </w:rPr>
      </w:r>
      <w:r>
        <w:rPr>
          <w:b w:val="0"/>
          <w:bCs w:val="0"/>
          <w:sz w:val="24"/>
          <w:szCs w:val="24"/>
          <w:highlight w:val="white"/>
        </w:rPr>
      </w:r>
    </w:p>
    <w:p>
      <w:pPr>
        <w:pStyle w:val="897"/>
        <w:jc w:val="right"/>
        <w:rPr>
          <w:b w:val="0"/>
          <w:bCs w:val="0"/>
          <w:sz w:val="24"/>
          <w:szCs w:val="24"/>
          <w:highlight w:val="white"/>
        </w:rPr>
      </w:pPr>
      <w:r>
        <w:rPr>
          <w:b w:val="0"/>
          <w:bCs w:val="0"/>
          <w:sz w:val="20"/>
          <w:szCs w:val="20"/>
          <w:highlight w:val="white"/>
        </w:rPr>
        <w:t xml:space="preserve">администрации города Перми</w:t>
      </w:r>
      <w:r>
        <w:rPr>
          <w:b w:val="0"/>
          <w:bCs w:val="0"/>
          <w:sz w:val="24"/>
          <w:szCs w:val="24"/>
          <w:highlight w:val="white"/>
        </w:rPr>
      </w:r>
      <w:r>
        <w:rPr>
          <w:b w:val="0"/>
          <w:bCs w:val="0"/>
          <w:sz w:val="24"/>
          <w:szCs w:val="24"/>
          <w:highlight w:val="white"/>
        </w:rPr>
      </w:r>
    </w:p>
    <w:p>
      <w:pPr>
        <w:pStyle w:val="897"/>
        <w:jc w:val="right"/>
        <w:rPr>
          <w:b w:val="0"/>
          <w:bCs w:val="0"/>
          <w:sz w:val="24"/>
          <w:szCs w:val="24"/>
          <w:highlight w:val="white"/>
        </w:rPr>
      </w:pPr>
      <w:r>
        <w:rPr>
          <w:b w:val="0"/>
          <w:bCs w:val="0"/>
          <w:sz w:val="20"/>
          <w:szCs w:val="20"/>
          <w:highlight w:val="white"/>
        </w:rPr>
        <w:t xml:space="preserve">муниципальной услуги</w:t>
      </w:r>
      <w:r>
        <w:rPr>
          <w:b w:val="0"/>
          <w:bCs w:val="0"/>
          <w:sz w:val="24"/>
          <w:szCs w:val="24"/>
          <w:highlight w:val="white"/>
        </w:rPr>
      </w:r>
      <w:r>
        <w:rPr>
          <w:b w:val="0"/>
          <w:bCs w:val="0"/>
          <w:sz w:val="24"/>
          <w:szCs w:val="24"/>
          <w:highlight w:val="white"/>
        </w:rPr>
      </w:r>
    </w:p>
    <w:p>
      <w:pPr>
        <w:ind w:firstLine="709"/>
        <w:jc w:val="right"/>
        <w:rPr>
          <w:sz w:val="28"/>
          <w:szCs w:val="28"/>
        </w:rPr>
      </w:pPr>
      <w:r>
        <w:rPr>
          <w:sz w:val="20"/>
          <w:szCs w:val="20"/>
        </w:rPr>
      </w:r>
      <w:r>
        <w:rPr>
          <w:b w:val="0"/>
          <w:bCs w:val="0"/>
          <w:sz w:val="20"/>
          <w:szCs w:val="20"/>
          <w:highlight w:val="white"/>
        </w:rPr>
        <w:t xml:space="preserve">«</w:t>
      </w:r>
      <w:r>
        <w:rPr>
          <w:b w:val="0"/>
          <w:bCs w:val="0"/>
          <w:sz w:val="20"/>
          <w:szCs w:val="20"/>
          <w:highlight w:val="white"/>
        </w:rPr>
        <w:t xml:space="preserve">Предоставление дополнительной мер</w:t>
      </w:r>
      <w:r>
        <w:rPr>
          <w:b w:val="0"/>
          <w:bCs w:val="0"/>
          <w:sz w:val="20"/>
          <w:szCs w:val="20"/>
          <w:highlight w:val="white"/>
        </w:rPr>
        <w:t xml:space="preserve">ы</w:t>
        <w:br/>
        <w:t xml:space="preserve">социальной поддержки в виде ежемесячных</w:t>
        <w:br/>
        <w:t xml:space="preserve">денежных муниципальных выплат гражданам</w:t>
        <w:br/>
        <w:t xml:space="preserve">с хронической </w:t>
      </w:r>
      <w:r>
        <w:rPr>
          <w:b w:val="0"/>
          <w:bCs w:val="0"/>
          <w:sz w:val="20"/>
          <w:szCs w:val="20"/>
          <w:highlight w:val="white"/>
        </w:rPr>
        <w:t xml:space="preserve">почечной недостаточностью</w:t>
        <w:br/>
        <w:t xml:space="preserve">за проезд в медицинские организации,</w:t>
        <w:br/>
        <w:t xml:space="preserve">осуществляющие свою деятельность</w:t>
        <w:br/>
        <w:t xml:space="preserve">на территории города города Перми,</w:t>
        <w:br/>
        <w:t xml:space="preserve">для проведения амбулаторного гемодиализа»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23"/>
        <w:gridCol w:w="3004"/>
        <w:gridCol w:w="793"/>
        <w:gridCol w:w="1757"/>
        <w:gridCol w:w="623"/>
        <w:gridCol w:w="3210"/>
        <w:gridCol w:w="34"/>
      </w:tblGrid>
      <w:tr>
        <w:tblPrEx/>
        <w:trPr>
          <w:gridAfter w:val="1"/>
        </w:trPr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420" w:type="dxa"/>
            <w:textDirection w:val="lrTb"/>
            <w:noWrap w:val="false"/>
          </w:tcPr>
          <w:p>
            <w:pPr>
              <w:pStyle w:val="897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590" w:type="dxa"/>
            <w:textDirection w:val="lrTb"/>
            <w:noWrap w:val="false"/>
          </w:tcPr>
          <w:p>
            <w:pPr>
              <w:pStyle w:val="897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Кому: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  <w:p>
            <w:pPr>
              <w:pStyle w:val="897"/>
              <w:rPr>
                <w:b w:val="0"/>
                <w:bCs w:val="0"/>
              </w:rPr>
            </w:pPr>
            <w:r>
              <w:rPr>
                <w:b w:val="0"/>
                <w:bCs w:val="0"/>
                <w:sz w:val="24"/>
              </w:rPr>
              <w:t xml:space="preserve">_____________________________________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  <w:p>
            <w:pPr>
              <w:pStyle w:val="897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данные заявителя: фамилия, имя, отчество (при наличии)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</w:tr>
      <w:tr>
        <w:tblPrEx/>
        <w:trPr>
          <w:gridAfter w:val="1"/>
        </w:trPr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10" w:type="dxa"/>
            <w:textDirection w:val="lrTb"/>
            <w:noWrap w:val="false"/>
          </w:tcPr>
          <w:p>
            <w:pPr>
              <w:pStyle w:val="897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РЕШЕНИЕ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  <w:p>
            <w:pPr>
              <w:pStyle w:val="897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об отказе в приеме заявления и документов, необходимых для предоставления услуги</w:t>
            </w:r>
            <w:r>
              <w:rPr>
                <w:b w:val="0"/>
                <w:bCs w:val="0"/>
                <w:sz w:val="20"/>
                <w:szCs w:val="20"/>
              </w:rPr>
              <w:br/>
            </w:r>
            <w:r>
              <w:rPr>
                <w:b w:val="0"/>
                <w:bCs w:val="0"/>
                <w:sz w:val="20"/>
                <w:szCs w:val="20"/>
              </w:rPr>
              <w:t xml:space="preserve">«</w:t>
            </w:r>
            <w:r>
              <w:rPr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sz w:val="20"/>
                <w:szCs w:val="20"/>
                <w:highlight w:val="white"/>
              </w:rPr>
              <w:t xml:space="preserve">Предоставление дополнительной меры</w:t>
            </w:r>
            <w:r>
              <w:rPr>
                <w:b w:val="0"/>
                <w:bCs w:val="0"/>
                <w:sz w:val="20"/>
                <w:szCs w:val="20"/>
                <w:highlight w:val="white"/>
              </w:rPr>
              <w:t xml:space="preserve"> социальной поддержки в виде ежемесячных</w:t>
              <w:br/>
              <w:t xml:space="preserve">денежных муниципальных выплат гражданам с хронической </w:t>
            </w:r>
            <w:r>
              <w:rPr>
                <w:b w:val="0"/>
                <w:bCs w:val="0"/>
                <w:sz w:val="20"/>
                <w:szCs w:val="20"/>
                <w:highlight w:val="white"/>
              </w:rPr>
              <w:t xml:space="preserve">почечной недостаточностью</w:t>
              <w:br/>
              <w:t xml:space="preserve">за проезд в медицинские организации, осуществляющие свою деятельность</w:t>
              <w:br/>
              <w:t xml:space="preserve">на территории города города Перми, для проведения амбулаторного гемодиализа</w:t>
            </w:r>
            <w:r>
              <w:rPr>
                <w:b w:val="0"/>
                <w:bCs w:val="0"/>
                <w:sz w:val="20"/>
                <w:szCs w:val="20"/>
              </w:rPr>
              <w:t xml:space="preserve">»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</w:tr>
      <w:tr>
        <w:tblPrEx/>
        <w:trPr>
          <w:gridAfter w:val="1"/>
        </w:trPr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177" w:type="dxa"/>
            <w:textDirection w:val="lrTb"/>
            <w:noWrap w:val="false"/>
          </w:tcPr>
          <w:p>
            <w:pPr>
              <w:pStyle w:val="897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от _________________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33" w:type="dxa"/>
            <w:textDirection w:val="lrTb"/>
            <w:noWrap w:val="false"/>
          </w:tcPr>
          <w:p>
            <w:pPr>
              <w:pStyle w:val="897"/>
              <w:jc w:val="right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№ ____________________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</w:tr>
      <w:tr>
        <w:tblPrEx/>
        <w:trPr>
          <w:gridAfter w:val="1"/>
        </w:trPr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10" w:type="dxa"/>
            <w:textDirection w:val="lrTb"/>
            <w:noWrap w:val="false"/>
          </w:tcPr>
          <w:p>
            <w:pPr>
              <w:pStyle w:val="897"/>
              <w:ind w:firstLine="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          Рассмотрев Ваше заявление от ___________ № _____________ и прилагаемые к нему документы, </w:t>
            </w:r>
            <w:r>
              <w:rPr>
                <w:b w:val="0"/>
                <w:bCs w:val="0"/>
                <w:sz w:val="20"/>
                <w:szCs w:val="20"/>
              </w:rPr>
              <w:t xml:space="preserve">принято решение об отказе в приеме и регистрации документов, необходимые для предоставления муниципальной услуги </w:t>
            </w:r>
            <w:r>
              <w:rPr>
                <w:b w:val="0"/>
                <w:bCs w:val="0"/>
                <w:sz w:val="20"/>
                <w:szCs w:val="20"/>
              </w:rPr>
              <w:t xml:space="preserve">«</w:t>
            </w:r>
            <w:r>
              <w:rPr>
                <w:b w:val="0"/>
                <w:bCs w:val="0"/>
                <w:sz w:val="20"/>
                <w:szCs w:val="20"/>
                <w:highlight w:val="white"/>
              </w:rPr>
              <w:t xml:space="preserve">Предоставление дополнительных мер</w:t>
            </w:r>
            <w:r>
              <w:rPr>
                <w:b w:val="0"/>
                <w:bCs w:val="0"/>
                <w:sz w:val="20"/>
                <w:szCs w:val="20"/>
                <w:highlight w:val="white"/>
              </w:rPr>
              <w:t xml:space="preserve"> социальной поддержки в виде ежемесячных денежных муниципальных выплат гражданам с хронической </w:t>
            </w:r>
            <w:r>
              <w:rPr>
                <w:b w:val="0"/>
                <w:bCs w:val="0"/>
                <w:sz w:val="20"/>
                <w:szCs w:val="20"/>
                <w:highlight w:val="white"/>
              </w:rPr>
              <w:t xml:space="preserve">почечной недостаточностью за проезд в медицинские организации, осуществляющие свою деятельность на территории города города Перми, для проведения амбулаторного гемодиализа</w:t>
            </w:r>
            <w:r>
              <w:rPr>
                <w:b w:val="0"/>
                <w:bCs w:val="0"/>
                <w:sz w:val="20"/>
                <w:szCs w:val="20"/>
              </w:rPr>
              <w:t xml:space="preserve">»</w:t>
            </w:r>
            <w:r>
              <w:rPr>
                <w:b w:val="0"/>
                <w:bCs w:val="0"/>
                <w:sz w:val="20"/>
                <w:szCs w:val="20"/>
              </w:rPr>
              <w:t xml:space="preserve">, по следующим основаниям: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3" w:type="dxa"/>
            <w:textDirection w:val="lrTb"/>
            <w:noWrap w:val="false"/>
          </w:tcPr>
          <w:p>
            <w:pPr>
              <w:pStyle w:val="897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416" w:type="dxa"/>
            <w:vMerge w:val="restart"/>
            <w:textDirection w:val="lrTb"/>
            <w:noWrap w:val="false"/>
          </w:tcPr>
          <w:p>
            <w:pPr>
              <w:pStyle w:val="897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623" w:type="dxa"/>
            <w:textDirection w:val="lrTb"/>
            <w:noWrap w:val="false"/>
          </w:tcPr>
          <w:p>
            <w:pPr>
              <w:pStyle w:val="897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416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3" w:type="dxa"/>
            <w:textDirection w:val="lrTb"/>
            <w:noWrap w:val="false"/>
          </w:tcPr>
          <w:p>
            <w:pPr>
              <w:pStyle w:val="897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416" w:type="dxa"/>
            <w:vMerge w:val="restart"/>
            <w:textDirection w:val="lrTb"/>
            <w:noWrap w:val="false"/>
          </w:tcPr>
          <w:p>
            <w:pPr>
              <w:pStyle w:val="897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623" w:type="dxa"/>
            <w:textDirection w:val="lrTb"/>
            <w:noWrap w:val="false"/>
          </w:tcPr>
          <w:p>
            <w:pPr>
              <w:pStyle w:val="897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416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3" w:type="dxa"/>
            <w:textDirection w:val="lrTb"/>
            <w:noWrap w:val="false"/>
          </w:tcPr>
          <w:p>
            <w:pPr>
              <w:pStyle w:val="897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416" w:type="dxa"/>
            <w:vMerge w:val="restart"/>
            <w:textDirection w:val="lrTb"/>
            <w:noWrap w:val="false"/>
          </w:tcPr>
          <w:p>
            <w:pPr>
              <w:pStyle w:val="897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представленные документы или сведения утратили силу на момент обращения за услугой (документ, удостоверяющий личность; документ, подтверждающий полномочия представителя заявителя, в случае обращения за предоставлением услуги указанным лицом)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3" w:type="dxa"/>
            <w:textDirection w:val="lrTb"/>
            <w:noWrap w:val="false"/>
          </w:tcPr>
          <w:p>
            <w:pPr>
              <w:pStyle w:val="897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416" w:type="dxa"/>
            <w:vMerge w:val="restart"/>
            <w:textDirection w:val="lrTb"/>
            <w:noWrap w:val="false"/>
          </w:tcPr>
          <w:p>
            <w:pPr>
              <w:pStyle w:val="897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623" w:type="dxa"/>
            <w:textDirection w:val="lrTb"/>
            <w:noWrap w:val="false"/>
          </w:tcPr>
          <w:p>
            <w:pPr>
              <w:pStyle w:val="897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416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3" w:type="dxa"/>
            <w:textDirection w:val="lrTb"/>
            <w:noWrap w:val="false"/>
          </w:tcPr>
          <w:p>
            <w:pPr>
              <w:pStyle w:val="897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416" w:type="dxa"/>
            <w:vMerge w:val="restart"/>
            <w:textDirection w:val="lrTb"/>
            <w:noWrap w:val="false"/>
          </w:tcPr>
          <w:p>
            <w:pPr>
              <w:pStyle w:val="897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неполное заполнение полей в форме заявления, в том числе в интерактивной форме заявления на Едином портале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623" w:type="dxa"/>
            <w:textDirection w:val="lrTb"/>
            <w:noWrap w:val="false"/>
          </w:tcPr>
          <w:p>
            <w:pPr>
              <w:pStyle w:val="897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416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3" w:type="dxa"/>
            <w:textDirection w:val="lrTb"/>
            <w:noWrap w:val="false"/>
          </w:tcPr>
          <w:p>
            <w:pPr>
              <w:pStyle w:val="897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416" w:type="dxa"/>
            <w:vMerge w:val="restart"/>
            <w:textDirection w:val="lrTb"/>
            <w:noWrap w:val="false"/>
          </w:tcPr>
          <w:p>
            <w:pPr>
              <w:pStyle w:val="897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предоставление неполного комплекта документов, необходимых для предоставления услуги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623" w:type="dxa"/>
            <w:textDirection w:val="lrTb"/>
            <w:noWrap w:val="false"/>
          </w:tcPr>
          <w:p>
            <w:pPr>
              <w:pStyle w:val="8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416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3" w:type="dxa"/>
            <w:textDirection w:val="lrTb"/>
            <w:noWrap w:val="false"/>
          </w:tcPr>
          <w:p>
            <w:pPr>
              <w:pStyle w:val="897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416" w:type="dxa"/>
            <w:vMerge w:val="restart"/>
            <w:textDirection w:val="lrTb"/>
            <w:noWrap w:val="false"/>
          </w:tcPr>
          <w:p>
            <w:pPr>
              <w:pStyle w:val="897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заявление о предоставлении услуги подано в орган государственной власти, орган местного самоуправления или организацию, в полномочия которых не входит предоставление услуги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623" w:type="dxa"/>
            <w:textDirection w:val="lrTb"/>
            <w:noWrap w:val="false"/>
          </w:tcPr>
          <w:p>
            <w:pPr>
              <w:pStyle w:val="897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416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3" w:type="dxa"/>
            <w:textDirection w:val="lrTb"/>
            <w:noWrap w:val="false"/>
          </w:tcPr>
          <w:p>
            <w:pPr>
              <w:pStyle w:val="897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416" w:type="dxa"/>
            <w:vMerge w:val="restart"/>
            <w:textDirection w:val="lrTb"/>
            <w:noWrap w:val="false"/>
          </w:tcPr>
          <w:p>
            <w:pPr>
              <w:pStyle w:val="897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несоблюдение установленных статьей 11 Федерального закона от 06.04.2011 № 63-ФЗ «Об электронной подписи» условий признания действительности усиленной квалифицированной электронной подписи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3" w:type="dxa"/>
            <w:textDirection w:val="lrTb"/>
            <w:noWrap w:val="false"/>
          </w:tcPr>
          <w:p>
            <w:pPr>
              <w:pStyle w:val="897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416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39" w:type="dxa"/>
            <w:textDirection w:val="lrTb"/>
            <w:noWrap w:val="false"/>
          </w:tcPr>
          <w:p>
            <w:pPr>
              <w:pStyle w:val="897"/>
              <w:ind w:firstLine="283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Разъяснение причин отказа: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  <w:p>
            <w:pPr>
              <w:pStyle w:val="897"/>
              <w:ind w:firstLine="283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Дополнительная информация: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  <w:p>
            <w:pPr>
              <w:pStyle w:val="897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  <w:p>
            <w:pPr>
              <w:pStyle w:val="897"/>
              <w:ind w:firstLine="283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Вы вправе повторно обратиться в уполномоченный орган с заявлением о предоставлении услуги после устранения указанных нарушений.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  <w:p>
            <w:pPr>
              <w:pStyle w:val="897"/>
              <w:ind w:firstLine="283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Данный отказ может быть обжалован в досудебном порядке путем направления жалобы в уполномоченный орган, а также в судебном порядке.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</w:tr>
      <w:tr>
        <w:tblPrEx/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27" w:type="dxa"/>
            <w:vAlign w:val="center"/>
            <w:textDirection w:val="lrTb"/>
            <w:noWrap w:val="false"/>
          </w:tcPr>
          <w:p>
            <w:pPr>
              <w:pStyle w:val="897"/>
              <w:rPr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_________________________________</w:t>
            </w:r>
            <w:r>
              <w:rPr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897"/>
              <w:rPr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b w:val="0"/>
                <w:bCs w:val="0"/>
                <w:sz w:val="20"/>
                <w:szCs w:val="20"/>
                <w:highlight w:val="none"/>
              </w:rPr>
              <w:t xml:space="preserve">_________________________________</w:t>
            </w:r>
            <w:r>
              <w:rPr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897"/>
              <w:rPr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b w:val="0"/>
                <w:bCs w:val="0"/>
                <w:sz w:val="20"/>
                <w:szCs w:val="20"/>
                <w:highlight w:val="none"/>
              </w:rPr>
              <w:t xml:space="preserve">_________________________________</w:t>
            </w:r>
            <w:r>
              <w:rPr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897"/>
              <w:rPr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b w:val="0"/>
                <w:bCs w:val="0"/>
                <w:sz w:val="18"/>
                <w:szCs w:val="18"/>
                <w:highlight w:val="none"/>
              </w:rPr>
              <w:t xml:space="preserve">(должность и ФИО (последнее при наличии) уполномоченного работника)</w:t>
            </w:r>
            <w:r>
              <w:rPr>
                <w:b w:val="0"/>
                <w:bCs w:val="0"/>
                <w:sz w:val="18"/>
                <w:szCs w:val="18"/>
                <w:highlight w:val="none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</w:rPr>
            </w:r>
          </w:p>
          <w:p>
            <w:pPr>
              <w:pStyle w:val="897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</w:r>
            <w:r>
              <w:rPr>
                <w:b w:val="0"/>
                <w:bCs w:val="0"/>
                <w:sz w:val="18"/>
                <w:szCs w:val="18"/>
              </w:rPr>
            </w:r>
            <w:r>
              <w:rPr>
                <w:b w:val="0"/>
                <w:bCs w:val="0"/>
                <w:sz w:val="18"/>
                <w:szCs w:val="18"/>
              </w:rPr>
            </w:r>
          </w:p>
          <w:p>
            <w:pPr>
              <w:pStyle w:val="897"/>
              <w:rPr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                    ________________</w:t>
            </w:r>
            <w:r>
              <w:rPr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897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  <w:highlight w:val="none"/>
              </w:rPr>
              <w:t xml:space="preserve">                               (дата)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  <w:p>
            <w:pPr>
              <w:pStyle w:val="897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73" w:type="dxa"/>
            <w:vAlign w:val="center"/>
            <w:textDirection w:val="lrTb"/>
            <w:noWrap w:val="false"/>
          </w:tcPr>
          <w:p>
            <w:pPr>
              <w:pStyle w:val="897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39" w:type="dxa"/>
            <w:vAlign w:val="center"/>
            <w:textDirection w:val="lrTb"/>
            <w:noWrap w:val="false"/>
          </w:tcPr>
          <w:p>
            <w:pPr>
              <w:pStyle w:val="897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Сведения об электронной подписи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</w:tr>
    </w:tbl>
    <w:p>
      <w:pPr>
        <w:pStyle w:val="897"/>
        <w:jc w:val="right"/>
        <w:rPr>
          <w:b w:val="0"/>
          <w:bCs w:val="0"/>
          <w:sz w:val="20"/>
          <w:szCs w:val="20"/>
          <w:highlight w:val="white"/>
        </w:rPr>
        <w:sectPr>
          <w:footnotePr/>
          <w:endnotePr/>
          <w:type w:val="nextPage"/>
          <w:pgSz w:w="11906" w:h="16838" w:orient="portrait"/>
          <w:pgMar w:top="1134" w:right="567" w:bottom="1134" w:left="1418" w:header="709" w:footer="709" w:gutter="0"/>
          <w:cols w:num="1" w:sep="0" w:space="720" w:equalWidth="1"/>
          <w:docGrid w:linePitch="360"/>
          <w:titlePg/>
        </w:sectPr>
        <w:outlineLvl w:val="1"/>
      </w:pPr>
      <w:r>
        <w:rPr>
          <w:b w:val="0"/>
          <w:bCs w:val="0"/>
          <w:sz w:val="20"/>
          <w:szCs w:val="20"/>
          <w:highlight w:val="white"/>
        </w:rPr>
      </w:r>
      <w:r>
        <w:rPr>
          <w:b w:val="0"/>
          <w:bCs w:val="0"/>
          <w:sz w:val="24"/>
          <w:szCs w:val="24"/>
        </w:rPr>
      </w:r>
    </w:p>
    <w:p>
      <w:pPr>
        <w:pStyle w:val="897"/>
        <w:jc w:val="right"/>
        <w:rPr>
          <w:b w:val="0"/>
          <w:bCs w:val="0"/>
          <w:sz w:val="24"/>
          <w:szCs w:val="24"/>
        </w:rPr>
        <w:outlineLvl w:val="1"/>
      </w:pPr>
      <w:r>
        <w:rPr>
          <w:b w:val="0"/>
          <w:bCs w:val="0"/>
          <w:sz w:val="20"/>
          <w:szCs w:val="20"/>
          <w:highlight w:val="white"/>
        </w:rPr>
        <w:t xml:space="preserve">Приложение </w:t>
      </w:r>
      <w:r>
        <w:rPr>
          <w:b w:val="0"/>
          <w:bCs w:val="0"/>
          <w:sz w:val="20"/>
          <w:szCs w:val="20"/>
        </w:rPr>
        <w:t xml:space="preserve">4</w:t>
      </w:r>
      <w:r>
        <w:rPr>
          <w:b w:val="0"/>
          <w:bCs w:val="0"/>
          <w:sz w:val="24"/>
          <w:szCs w:val="24"/>
        </w:rPr>
      </w:r>
      <w:r/>
    </w:p>
    <w:p>
      <w:pPr>
        <w:pStyle w:val="897"/>
        <w:jc w:val="right"/>
        <w:rPr>
          <w:b w:val="0"/>
          <w:bCs w:val="0"/>
          <w:sz w:val="24"/>
          <w:szCs w:val="24"/>
          <w:highlight w:val="white"/>
        </w:rPr>
      </w:pPr>
      <w:r>
        <w:rPr>
          <w:b w:val="0"/>
          <w:bCs w:val="0"/>
          <w:sz w:val="20"/>
          <w:szCs w:val="20"/>
          <w:highlight w:val="white"/>
        </w:rPr>
        <w:t xml:space="preserve">к Административному регламенту</w:t>
      </w:r>
      <w:r>
        <w:rPr>
          <w:b w:val="0"/>
          <w:bCs w:val="0"/>
          <w:sz w:val="24"/>
          <w:szCs w:val="24"/>
          <w:highlight w:val="white"/>
        </w:rPr>
      </w:r>
      <w:r>
        <w:rPr>
          <w:b w:val="0"/>
          <w:bCs w:val="0"/>
          <w:sz w:val="24"/>
          <w:szCs w:val="24"/>
          <w:highlight w:val="white"/>
        </w:rPr>
      </w:r>
    </w:p>
    <w:p>
      <w:pPr>
        <w:pStyle w:val="897"/>
        <w:jc w:val="right"/>
        <w:rPr>
          <w:b w:val="0"/>
          <w:bCs w:val="0"/>
          <w:sz w:val="24"/>
          <w:szCs w:val="24"/>
          <w:highlight w:val="white"/>
        </w:rPr>
      </w:pPr>
      <w:r>
        <w:rPr>
          <w:b w:val="0"/>
          <w:bCs w:val="0"/>
          <w:sz w:val="20"/>
          <w:szCs w:val="20"/>
          <w:highlight w:val="white"/>
        </w:rPr>
        <w:t xml:space="preserve">предоставления департаментом</w:t>
      </w:r>
      <w:r>
        <w:rPr>
          <w:b w:val="0"/>
          <w:bCs w:val="0"/>
          <w:sz w:val="24"/>
          <w:szCs w:val="24"/>
          <w:highlight w:val="white"/>
        </w:rPr>
      </w:r>
      <w:r>
        <w:rPr>
          <w:b w:val="0"/>
          <w:bCs w:val="0"/>
          <w:sz w:val="24"/>
          <w:szCs w:val="24"/>
          <w:highlight w:val="white"/>
        </w:rPr>
      </w:r>
    </w:p>
    <w:p>
      <w:pPr>
        <w:pStyle w:val="897"/>
        <w:jc w:val="right"/>
        <w:rPr>
          <w:b w:val="0"/>
          <w:bCs w:val="0"/>
          <w:sz w:val="24"/>
          <w:szCs w:val="24"/>
          <w:highlight w:val="white"/>
        </w:rPr>
      </w:pPr>
      <w:r>
        <w:rPr>
          <w:b w:val="0"/>
          <w:bCs w:val="0"/>
          <w:sz w:val="20"/>
          <w:szCs w:val="20"/>
          <w:highlight w:val="white"/>
        </w:rPr>
        <w:t xml:space="preserve">социальной политики</w:t>
      </w:r>
      <w:r>
        <w:rPr>
          <w:b w:val="0"/>
          <w:bCs w:val="0"/>
          <w:sz w:val="24"/>
          <w:szCs w:val="24"/>
          <w:highlight w:val="white"/>
        </w:rPr>
      </w:r>
      <w:r>
        <w:rPr>
          <w:b w:val="0"/>
          <w:bCs w:val="0"/>
          <w:sz w:val="24"/>
          <w:szCs w:val="24"/>
          <w:highlight w:val="white"/>
        </w:rPr>
      </w:r>
    </w:p>
    <w:p>
      <w:pPr>
        <w:pStyle w:val="897"/>
        <w:jc w:val="right"/>
        <w:rPr>
          <w:b w:val="0"/>
          <w:bCs w:val="0"/>
          <w:sz w:val="24"/>
          <w:szCs w:val="24"/>
          <w:highlight w:val="white"/>
        </w:rPr>
      </w:pPr>
      <w:r>
        <w:rPr>
          <w:b w:val="0"/>
          <w:bCs w:val="0"/>
          <w:sz w:val="20"/>
          <w:szCs w:val="20"/>
          <w:highlight w:val="white"/>
        </w:rPr>
        <w:t xml:space="preserve">администрации города Перми</w:t>
      </w:r>
      <w:r>
        <w:rPr>
          <w:b w:val="0"/>
          <w:bCs w:val="0"/>
          <w:sz w:val="24"/>
          <w:szCs w:val="24"/>
          <w:highlight w:val="white"/>
        </w:rPr>
      </w:r>
      <w:r>
        <w:rPr>
          <w:b w:val="0"/>
          <w:bCs w:val="0"/>
          <w:sz w:val="24"/>
          <w:szCs w:val="24"/>
          <w:highlight w:val="white"/>
        </w:rPr>
      </w:r>
    </w:p>
    <w:p>
      <w:pPr>
        <w:pStyle w:val="897"/>
        <w:jc w:val="right"/>
        <w:rPr>
          <w:b w:val="0"/>
          <w:bCs w:val="0"/>
          <w:sz w:val="24"/>
          <w:szCs w:val="24"/>
          <w:highlight w:val="white"/>
        </w:rPr>
      </w:pPr>
      <w:r>
        <w:rPr>
          <w:b w:val="0"/>
          <w:bCs w:val="0"/>
          <w:sz w:val="20"/>
          <w:szCs w:val="20"/>
          <w:highlight w:val="white"/>
        </w:rPr>
        <w:t xml:space="preserve">муниципальной услуги</w:t>
      </w:r>
      <w:r>
        <w:rPr>
          <w:b w:val="0"/>
          <w:bCs w:val="0"/>
          <w:sz w:val="24"/>
          <w:szCs w:val="24"/>
          <w:highlight w:val="white"/>
        </w:rPr>
      </w:r>
      <w:r>
        <w:rPr>
          <w:b w:val="0"/>
          <w:bCs w:val="0"/>
          <w:sz w:val="24"/>
          <w:szCs w:val="24"/>
          <w:highlight w:val="white"/>
        </w:rPr>
      </w:r>
    </w:p>
    <w:p>
      <w:pPr>
        <w:ind w:firstLine="709"/>
        <w:jc w:val="right"/>
        <w:rPr>
          <w:sz w:val="28"/>
          <w:szCs w:val="28"/>
        </w:rPr>
      </w:pPr>
      <w:r>
        <w:rPr>
          <w:sz w:val="20"/>
          <w:szCs w:val="20"/>
        </w:rPr>
      </w:r>
      <w:r>
        <w:rPr>
          <w:b w:val="0"/>
          <w:bCs w:val="0"/>
          <w:sz w:val="20"/>
          <w:szCs w:val="20"/>
          <w:highlight w:val="white"/>
        </w:rPr>
        <w:t xml:space="preserve">«</w:t>
      </w:r>
      <w:r>
        <w:rPr>
          <w:b w:val="0"/>
          <w:bCs w:val="0"/>
          <w:sz w:val="20"/>
          <w:szCs w:val="20"/>
          <w:highlight w:val="white"/>
        </w:rPr>
        <w:t xml:space="preserve">Предоставление дополнительной меры</w:t>
      </w:r>
      <w:r>
        <w:rPr>
          <w:b w:val="0"/>
          <w:bCs w:val="0"/>
          <w:sz w:val="20"/>
          <w:szCs w:val="20"/>
          <w:highlight w:val="white"/>
        </w:rPr>
        <w:br/>
        <w:t xml:space="preserve">социальной поддержки в виде ежемесячных</w:t>
        <w:br/>
        <w:t xml:space="preserve">денежных муниципальных выплат гражданам</w:t>
        <w:br/>
        <w:t xml:space="preserve">с хронической </w:t>
      </w:r>
      <w:r>
        <w:rPr>
          <w:b w:val="0"/>
          <w:bCs w:val="0"/>
          <w:sz w:val="20"/>
          <w:szCs w:val="20"/>
          <w:highlight w:val="white"/>
        </w:rPr>
        <w:t xml:space="preserve">почечной недостаточностью</w:t>
        <w:br/>
        <w:t xml:space="preserve">за проезд в медицинские организации,</w:t>
        <w:br/>
        <w:t xml:space="preserve">осуществляющие свою деятельность</w:t>
        <w:br/>
        <w:t xml:space="preserve">на территории города города Перми,</w:t>
        <w:br/>
        <w:t xml:space="preserve">для проведения амбулаторного гемодиализа»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jc w:val="center"/>
        <w:rPr>
          <w:b w:val="0"/>
          <w:bCs w:val="0"/>
        </w:rPr>
      </w:pPr>
      <w:r>
        <w:rPr>
          <w:b w:val="0"/>
          <w:bCs w:val="0"/>
          <w:sz w:val="20"/>
          <w:szCs w:val="20"/>
        </w:rPr>
        <w:t xml:space="preserve">РЕШЕНИЕ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ind w:firstLine="709"/>
        <w:jc w:val="center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об отказе в предоставлении муниципальной услуг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firstLine="709"/>
        <w:jc w:val="center"/>
        <w:rPr>
          <w:sz w:val="20"/>
          <w:szCs w:val="20"/>
        </w:rPr>
      </w:pPr>
      <w:r>
        <w:rPr>
          <w:sz w:val="20"/>
          <w:szCs w:val="20"/>
          <w:highlight w:val="none"/>
        </w:rPr>
        <w:t xml:space="preserve">«</w:t>
      </w:r>
      <w:r>
        <w:rPr>
          <w:b w:val="0"/>
          <w:bCs w:val="0"/>
          <w:sz w:val="20"/>
          <w:szCs w:val="20"/>
          <w:highlight w:val="white"/>
        </w:rPr>
        <w:t xml:space="preserve">Предоставление дополнительной меры</w:t>
      </w:r>
      <w:r>
        <w:rPr>
          <w:b w:val="0"/>
          <w:bCs w:val="0"/>
          <w:sz w:val="20"/>
          <w:szCs w:val="20"/>
          <w:highlight w:val="white"/>
        </w:rPr>
        <w:t xml:space="preserve"> социальной поддержки в виде ежемесячных</w:t>
        <w:br/>
        <w:t xml:space="preserve">денежных муниципальных выплат гражданам с хронической </w:t>
      </w:r>
      <w:r>
        <w:rPr>
          <w:b w:val="0"/>
          <w:bCs w:val="0"/>
          <w:sz w:val="20"/>
          <w:szCs w:val="20"/>
          <w:highlight w:val="white"/>
        </w:rPr>
        <w:t xml:space="preserve">почечной недостаточностью</w:t>
        <w:br/>
        <w:t xml:space="preserve">за проезд в медицинские организации, осуществляющие свою деятельность</w:t>
        <w:br/>
        <w:t xml:space="preserve">на территории города города Перми, для проведения амбулаторного гемодиализа»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center"/>
        <w:rPr>
          <w:sz w:val="28"/>
          <w:szCs w:val="28"/>
        </w:rPr>
      </w:pPr>
      <w:r>
        <w:rPr>
          <w:sz w:val="20"/>
          <w:szCs w:val="20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ind w:firstLine="283"/>
        <w:jc w:val="both"/>
        <w:rPr>
          <w:b w:val="0"/>
          <w:bCs w:val="0"/>
          <w:sz w:val="20"/>
          <w:szCs w:val="20"/>
          <w:highlight w:val="none"/>
        </w:rPr>
      </w:pPr>
      <w:r>
        <w:rPr>
          <w:b w:val="0"/>
          <w:bCs w:val="0"/>
          <w:sz w:val="20"/>
          <w:szCs w:val="20"/>
        </w:rPr>
        <w:t xml:space="preserve">В соответствии с Порядком, по результатам рассмотрения заявления от ______________ №___________________ </w:t>
      </w:r>
      <w:r>
        <w:rPr>
          <w:b w:val="0"/>
          <w:bCs w:val="0"/>
          <w:sz w:val="20"/>
          <w:szCs w:val="20"/>
        </w:rPr>
        <w:t xml:space="preserve">и прилагаемых к нему документов принято решение об отказе в предоставлении муниципальной услуги по следующим основаниям: </w:t>
      </w:r>
      <w:r>
        <w:rPr>
          <w:b w:val="0"/>
          <w:bCs w:val="0"/>
          <w:sz w:val="20"/>
          <w:szCs w:val="20"/>
          <w:highlight w:val="none"/>
        </w:rPr>
      </w:r>
      <w:r>
        <w:rPr>
          <w:b w:val="0"/>
          <w:bCs w:val="0"/>
          <w:sz w:val="20"/>
          <w:szCs w:val="20"/>
          <w:highlight w:val="none"/>
        </w:rPr>
      </w:r>
    </w:p>
    <w:p>
      <w:pPr>
        <w:pStyle w:val="897"/>
        <w:numPr>
          <w:ilvl w:val="0"/>
          <w:numId w:val="6"/>
        </w:numPr>
        <w:jc w:val="both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  <w:highlight w:val="none"/>
        </w:rPr>
        <w:t xml:space="preserve">_________________________________________________________________________________________</w:t>
      </w:r>
      <w:r>
        <w:rPr>
          <w:b w:val="0"/>
          <w:bCs w:val="0"/>
          <w:sz w:val="20"/>
          <w:szCs w:val="20"/>
        </w:rPr>
      </w:r>
      <w:r>
        <w:rPr>
          <w:b w:val="0"/>
          <w:bCs w:val="0"/>
          <w:sz w:val="20"/>
          <w:szCs w:val="20"/>
        </w:rPr>
      </w:r>
    </w:p>
    <w:p>
      <w:pPr>
        <w:pStyle w:val="897"/>
        <w:numPr>
          <w:ilvl w:val="0"/>
          <w:numId w:val="6"/>
        </w:numPr>
        <w:jc w:val="both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  <w:highlight w:val="none"/>
        </w:rPr>
        <w:t xml:space="preserve">_________________________________________________________________________________________</w:t>
      </w:r>
      <w:r>
        <w:rPr>
          <w:b w:val="0"/>
          <w:bCs w:val="0"/>
          <w:sz w:val="20"/>
          <w:szCs w:val="20"/>
        </w:rPr>
      </w:r>
      <w:r>
        <w:rPr>
          <w:b w:val="0"/>
          <w:bCs w:val="0"/>
          <w:sz w:val="20"/>
          <w:szCs w:val="20"/>
        </w:rPr>
      </w:r>
    </w:p>
    <w:p>
      <w:pPr>
        <w:pStyle w:val="897"/>
        <w:numPr>
          <w:ilvl w:val="0"/>
          <w:numId w:val="6"/>
        </w:numPr>
        <w:jc w:val="both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  <w:highlight w:val="none"/>
        </w:rPr>
        <w:t xml:space="preserve">_________________________________________________________________________________________</w:t>
      </w:r>
      <w:r>
        <w:rPr>
          <w:b w:val="0"/>
          <w:bCs w:val="0"/>
          <w:sz w:val="20"/>
          <w:szCs w:val="20"/>
        </w:rPr>
      </w:r>
      <w:r>
        <w:rPr>
          <w:b w:val="0"/>
          <w:bCs w:val="0"/>
          <w:sz w:val="20"/>
          <w:szCs w:val="20"/>
        </w:rPr>
      </w:r>
    </w:p>
    <w:p>
      <w:pPr>
        <w:pStyle w:val="897"/>
        <w:ind w:firstLine="283"/>
        <w:jc w:val="both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 xml:space="preserve">Вы вправе повторно обратиться в департамент социальной политики администрации города Перми с заявлением о предоставлении муниципальной услуги после устранения указанных нарушений.</w:t>
      </w:r>
      <w:r>
        <w:rPr>
          <w:b w:val="0"/>
          <w:bCs w:val="0"/>
          <w:sz w:val="20"/>
          <w:szCs w:val="20"/>
        </w:rPr>
      </w:r>
      <w:r>
        <w:rPr>
          <w:b w:val="0"/>
          <w:bCs w:val="0"/>
          <w:sz w:val="20"/>
          <w:szCs w:val="20"/>
        </w:rPr>
      </w:r>
    </w:p>
    <w:p>
      <w:pPr>
        <w:pStyle w:val="897"/>
        <w:ind w:firstLine="283"/>
        <w:jc w:val="both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 xml:space="preserve">Данный отказ может быть обжалован в досудебном порядке путем направления жалобы в </w:t>
      </w:r>
      <w:r>
        <w:rPr>
          <w:b w:val="0"/>
          <w:bCs w:val="0"/>
          <w:sz w:val="20"/>
          <w:szCs w:val="20"/>
        </w:rPr>
        <w:t xml:space="preserve">департамент социальной политики администрации города Перми</w:t>
      </w:r>
      <w:r>
        <w:rPr>
          <w:b w:val="0"/>
          <w:bCs w:val="0"/>
          <w:sz w:val="20"/>
          <w:szCs w:val="20"/>
        </w:rPr>
        <w:t xml:space="preserve">, а также в судебном порядке.</w:t>
      </w:r>
      <w:r>
        <w:rPr>
          <w:b w:val="0"/>
          <w:bCs w:val="0"/>
          <w:sz w:val="20"/>
          <w:szCs w:val="20"/>
        </w:rPr>
      </w:r>
      <w:r>
        <w:rPr>
          <w:b w:val="0"/>
          <w:bCs w:val="0"/>
          <w:sz w:val="20"/>
          <w:szCs w:val="20"/>
        </w:rPr>
      </w:r>
    </w:p>
    <w:p>
      <w:pPr>
        <w:ind w:firstLine="0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0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23"/>
        <w:gridCol w:w="3004"/>
        <w:gridCol w:w="793"/>
        <w:gridCol w:w="1757"/>
        <w:gridCol w:w="623"/>
        <w:gridCol w:w="3210"/>
        <w:gridCol w:w="34"/>
      </w:tblGrid>
      <w:tr>
        <w:tblPrEx/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27" w:type="dxa"/>
            <w:vAlign w:val="center"/>
            <w:textDirection w:val="lrTb"/>
            <w:noWrap w:val="false"/>
          </w:tcPr>
          <w:p>
            <w:pPr>
              <w:pStyle w:val="897"/>
              <w:rPr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_________________________________</w:t>
            </w:r>
            <w:r>
              <w:rPr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897"/>
              <w:rPr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b w:val="0"/>
                <w:bCs w:val="0"/>
                <w:sz w:val="20"/>
                <w:szCs w:val="20"/>
                <w:highlight w:val="none"/>
              </w:rPr>
              <w:t xml:space="preserve">_________________________________</w:t>
            </w:r>
            <w:r>
              <w:rPr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897"/>
              <w:rPr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b w:val="0"/>
                <w:bCs w:val="0"/>
                <w:sz w:val="20"/>
                <w:szCs w:val="20"/>
                <w:highlight w:val="none"/>
              </w:rPr>
              <w:t xml:space="preserve">_________________________________</w:t>
            </w:r>
            <w:r>
              <w:rPr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897"/>
              <w:rPr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b w:val="0"/>
                <w:bCs w:val="0"/>
                <w:sz w:val="18"/>
                <w:szCs w:val="18"/>
                <w:highlight w:val="none"/>
              </w:rPr>
              <w:t xml:space="preserve">(должность и ФИО (последнее при наличии) уполномоченного работника)</w:t>
            </w:r>
            <w:r>
              <w:rPr>
                <w:b w:val="0"/>
                <w:bCs w:val="0"/>
                <w:sz w:val="18"/>
                <w:szCs w:val="18"/>
                <w:highlight w:val="none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</w:rPr>
            </w:r>
          </w:p>
          <w:p>
            <w:pPr>
              <w:pStyle w:val="897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</w:r>
            <w:r>
              <w:rPr>
                <w:b w:val="0"/>
                <w:bCs w:val="0"/>
                <w:sz w:val="18"/>
                <w:szCs w:val="18"/>
              </w:rPr>
            </w:r>
            <w:r>
              <w:rPr>
                <w:b w:val="0"/>
                <w:bCs w:val="0"/>
                <w:sz w:val="18"/>
                <w:szCs w:val="18"/>
              </w:rPr>
            </w:r>
          </w:p>
          <w:p>
            <w:pPr>
              <w:pStyle w:val="897"/>
              <w:rPr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                    ________________</w:t>
            </w:r>
            <w:r>
              <w:rPr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897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  <w:highlight w:val="none"/>
              </w:rPr>
              <w:t xml:space="preserve">                               (дата)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  <w:p>
            <w:pPr>
              <w:pStyle w:val="897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73" w:type="dxa"/>
            <w:vAlign w:val="center"/>
            <w:textDirection w:val="lrTb"/>
            <w:noWrap w:val="false"/>
          </w:tcPr>
          <w:p>
            <w:pPr>
              <w:pStyle w:val="897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39" w:type="dxa"/>
            <w:vAlign w:val="center"/>
            <w:textDirection w:val="lrTb"/>
            <w:noWrap w:val="false"/>
          </w:tcPr>
          <w:p>
            <w:pPr>
              <w:pStyle w:val="897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Сведения об электронной подписи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</w:tbl>
    <w:p>
      <w:pPr>
        <w:ind w:firstLine="0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firstLine="709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97"/>
        <w:jc w:val="right"/>
        <w:rPr>
          <w:b w:val="0"/>
          <w:bCs w:val="0"/>
          <w:sz w:val="20"/>
          <w:szCs w:val="20"/>
          <w:highlight w:val="white"/>
        </w:rPr>
        <w:sectPr>
          <w:footnotePr/>
          <w:endnotePr/>
          <w:type w:val="nextPage"/>
          <w:pgSz w:w="11906" w:h="16838" w:orient="portrait"/>
          <w:pgMar w:top="1134" w:right="567" w:bottom="1134" w:left="1418" w:header="709" w:footer="709" w:gutter="0"/>
          <w:cols w:num="1" w:sep="0" w:space="720" w:equalWidth="1"/>
          <w:docGrid w:linePitch="360"/>
          <w:titlePg/>
        </w:sectPr>
        <w:outlineLvl w:val="1"/>
      </w:pPr>
      <w:r>
        <w:rPr>
          <w:b w:val="0"/>
          <w:bCs w:val="0"/>
          <w:sz w:val="20"/>
          <w:szCs w:val="20"/>
          <w:highlight w:val="white"/>
        </w:rPr>
      </w:r>
      <w:r>
        <w:rPr>
          <w:b w:val="0"/>
          <w:bCs w:val="0"/>
          <w:sz w:val="20"/>
          <w:szCs w:val="20"/>
          <w:highlight w:val="none"/>
        </w:rPr>
      </w:r>
    </w:p>
    <w:p>
      <w:pPr>
        <w:pStyle w:val="897"/>
        <w:jc w:val="right"/>
        <w:rPr>
          <w:b w:val="0"/>
          <w:bCs w:val="0"/>
          <w:sz w:val="20"/>
          <w:szCs w:val="20"/>
          <w:highlight w:val="none"/>
        </w:rPr>
        <w:outlineLvl w:val="1"/>
      </w:pPr>
      <w:r>
        <w:rPr>
          <w:b w:val="0"/>
          <w:bCs w:val="0"/>
          <w:sz w:val="20"/>
          <w:szCs w:val="20"/>
          <w:highlight w:val="white"/>
        </w:rPr>
        <w:t xml:space="preserve">Приложение </w:t>
      </w:r>
      <w:r>
        <w:rPr>
          <w:b w:val="0"/>
          <w:bCs w:val="0"/>
          <w:sz w:val="20"/>
          <w:szCs w:val="20"/>
        </w:rPr>
        <w:t xml:space="preserve">5</w:t>
      </w:r>
      <w:r>
        <w:rPr>
          <w:b w:val="0"/>
          <w:bCs w:val="0"/>
          <w:sz w:val="20"/>
          <w:szCs w:val="20"/>
          <w:highlight w:val="none"/>
        </w:rPr>
      </w:r>
      <w:r/>
    </w:p>
    <w:p>
      <w:pPr>
        <w:pStyle w:val="897"/>
        <w:jc w:val="right"/>
        <w:rPr>
          <w:b w:val="0"/>
          <w:bCs w:val="0"/>
          <w:sz w:val="20"/>
          <w:szCs w:val="20"/>
          <w:highlight w:val="white"/>
        </w:rPr>
      </w:pPr>
      <w:r>
        <w:rPr>
          <w:b w:val="0"/>
          <w:bCs w:val="0"/>
          <w:sz w:val="20"/>
          <w:szCs w:val="20"/>
          <w:highlight w:val="white"/>
        </w:rPr>
        <w:t xml:space="preserve">к Административному регламенту</w:t>
      </w:r>
      <w:r>
        <w:rPr>
          <w:b w:val="0"/>
          <w:bCs w:val="0"/>
          <w:sz w:val="20"/>
          <w:szCs w:val="20"/>
          <w:highlight w:val="white"/>
        </w:rPr>
      </w:r>
      <w:r>
        <w:rPr>
          <w:b w:val="0"/>
          <w:bCs w:val="0"/>
          <w:sz w:val="20"/>
          <w:szCs w:val="20"/>
          <w:highlight w:val="white"/>
        </w:rPr>
      </w:r>
    </w:p>
    <w:p>
      <w:pPr>
        <w:pStyle w:val="897"/>
        <w:jc w:val="right"/>
        <w:rPr>
          <w:b w:val="0"/>
          <w:bCs w:val="0"/>
          <w:sz w:val="20"/>
          <w:szCs w:val="20"/>
          <w:highlight w:val="white"/>
        </w:rPr>
      </w:pPr>
      <w:r>
        <w:rPr>
          <w:b w:val="0"/>
          <w:bCs w:val="0"/>
          <w:sz w:val="20"/>
          <w:szCs w:val="20"/>
          <w:highlight w:val="white"/>
        </w:rPr>
        <w:t xml:space="preserve">предоставления департаментом</w:t>
      </w:r>
      <w:r>
        <w:rPr>
          <w:b w:val="0"/>
          <w:bCs w:val="0"/>
          <w:sz w:val="20"/>
          <w:szCs w:val="20"/>
          <w:highlight w:val="white"/>
        </w:rPr>
      </w:r>
      <w:r>
        <w:rPr>
          <w:b w:val="0"/>
          <w:bCs w:val="0"/>
          <w:sz w:val="20"/>
          <w:szCs w:val="20"/>
          <w:highlight w:val="white"/>
        </w:rPr>
      </w:r>
    </w:p>
    <w:p>
      <w:pPr>
        <w:pStyle w:val="897"/>
        <w:jc w:val="right"/>
        <w:rPr>
          <w:b w:val="0"/>
          <w:bCs w:val="0"/>
          <w:sz w:val="20"/>
          <w:szCs w:val="20"/>
          <w:highlight w:val="white"/>
        </w:rPr>
      </w:pPr>
      <w:r>
        <w:rPr>
          <w:b w:val="0"/>
          <w:bCs w:val="0"/>
          <w:sz w:val="20"/>
          <w:szCs w:val="20"/>
          <w:highlight w:val="white"/>
        </w:rPr>
        <w:t xml:space="preserve">социальной политики</w:t>
      </w:r>
      <w:r>
        <w:rPr>
          <w:b w:val="0"/>
          <w:bCs w:val="0"/>
          <w:sz w:val="20"/>
          <w:szCs w:val="20"/>
          <w:highlight w:val="white"/>
        </w:rPr>
      </w:r>
      <w:r>
        <w:rPr>
          <w:b w:val="0"/>
          <w:bCs w:val="0"/>
          <w:sz w:val="20"/>
          <w:szCs w:val="20"/>
          <w:highlight w:val="white"/>
        </w:rPr>
      </w:r>
    </w:p>
    <w:p>
      <w:pPr>
        <w:pStyle w:val="897"/>
        <w:jc w:val="right"/>
        <w:rPr>
          <w:b w:val="0"/>
          <w:bCs w:val="0"/>
          <w:sz w:val="20"/>
          <w:szCs w:val="20"/>
          <w:highlight w:val="white"/>
        </w:rPr>
      </w:pPr>
      <w:r>
        <w:rPr>
          <w:b w:val="0"/>
          <w:bCs w:val="0"/>
          <w:sz w:val="20"/>
          <w:szCs w:val="20"/>
          <w:highlight w:val="white"/>
        </w:rPr>
        <w:t xml:space="preserve">администрации города Перми</w:t>
      </w:r>
      <w:r>
        <w:rPr>
          <w:b w:val="0"/>
          <w:bCs w:val="0"/>
          <w:sz w:val="20"/>
          <w:szCs w:val="20"/>
          <w:highlight w:val="white"/>
        </w:rPr>
      </w:r>
      <w:r>
        <w:rPr>
          <w:b w:val="0"/>
          <w:bCs w:val="0"/>
          <w:sz w:val="20"/>
          <w:szCs w:val="20"/>
          <w:highlight w:val="white"/>
        </w:rPr>
      </w:r>
    </w:p>
    <w:p>
      <w:pPr>
        <w:pStyle w:val="897"/>
        <w:jc w:val="right"/>
        <w:rPr>
          <w:b w:val="0"/>
          <w:bCs w:val="0"/>
          <w:sz w:val="20"/>
          <w:szCs w:val="20"/>
          <w:highlight w:val="white"/>
        </w:rPr>
      </w:pPr>
      <w:r>
        <w:rPr>
          <w:b w:val="0"/>
          <w:bCs w:val="0"/>
          <w:sz w:val="20"/>
          <w:szCs w:val="20"/>
          <w:highlight w:val="white"/>
        </w:rPr>
        <w:t xml:space="preserve">муниципальной услуги</w:t>
      </w:r>
      <w:r>
        <w:rPr>
          <w:b w:val="0"/>
          <w:bCs w:val="0"/>
          <w:sz w:val="20"/>
          <w:szCs w:val="20"/>
          <w:highlight w:val="white"/>
        </w:rPr>
      </w:r>
      <w:r>
        <w:rPr>
          <w:b w:val="0"/>
          <w:bCs w:val="0"/>
          <w:sz w:val="20"/>
          <w:szCs w:val="20"/>
          <w:highlight w:val="white"/>
        </w:rPr>
      </w:r>
    </w:p>
    <w:p>
      <w:pPr>
        <w:pStyle w:val="897"/>
        <w:jc w:val="right"/>
        <w:rPr>
          <w:b w:val="0"/>
          <w:bCs w:val="0"/>
          <w:sz w:val="20"/>
          <w:szCs w:val="20"/>
          <w:highlight w:val="white"/>
        </w:rPr>
      </w:pPr>
      <w:r>
        <w:rPr>
          <w:b w:val="0"/>
          <w:bCs w:val="0"/>
          <w:sz w:val="20"/>
          <w:szCs w:val="20"/>
          <w:highlight w:val="white"/>
        </w:rPr>
      </w:r>
      <w:r>
        <w:rPr>
          <w:b w:val="0"/>
          <w:bCs w:val="0"/>
          <w:sz w:val="20"/>
          <w:szCs w:val="20"/>
          <w:highlight w:val="white"/>
        </w:rPr>
        <w:t xml:space="preserve">«</w:t>
      </w:r>
      <w:r>
        <w:rPr>
          <w:b w:val="0"/>
          <w:bCs w:val="0"/>
          <w:sz w:val="20"/>
          <w:szCs w:val="20"/>
          <w:highlight w:val="white"/>
        </w:rPr>
        <w:t xml:space="preserve">Предоставление дополнительной меры</w:t>
        <w:br/>
        <w:t xml:space="preserve">социальной поддержки в виде ежемесячных</w:t>
        <w:br/>
        <w:t xml:space="preserve">денежных муниципальных выплат гражданам</w:t>
        <w:br/>
        <w:t xml:space="preserve">с хронической </w:t>
      </w:r>
      <w:r>
        <w:rPr>
          <w:b w:val="0"/>
          <w:bCs w:val="0"/>
          <w:sz w:val="20"/>
          <w:szCs w:val="20"/>
          <w:highlight w:val="white"/>
        </w:rPr>
        <w:t xml:space="preserve">почечной недостаточностью</w:t>
        <w:br/>
        <w:t xml:space="preserve">за проезд в медицинские организации,</w:t>
        <w:br/>
        <w:t xml:space="preserve">осуществляющие свою деятельность</w:t>
        <w:br/>
        <w:t xml:space="preserve">на территории города города Перми,</w:t>
        <w:br/>
        <w:t xml:space="preserve">для проведения амбулаторного гемодиализа»</w:t>
      </w:r>
      <w:r>
        <w:rPr>
          <w:b w:val="0"/>
          <w:bCs w:val="0"/>
          <w:sz w:val="20"/>
          <w:szCs w:val="20"/>
          <w:highlight w:val="white"/>
        </w:rPr>
      </w:r>
      <w:r>
        <w:rPr>
          <w:b w:val="0"/>
          <w:bCs w:val="0"/>
          <w:sz w:val="20"/>
          <w:szCs w:val="20"/>
          <w:highlight w:val="white"/>
        </w:rPr>
      </w:r>
    </w:p>
    <w:p>
      <w:pPr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РЕШЕНИЕ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97"/>
        <w:jc w:val="center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 xml:space="preserve">о предоставлении муниципальной услуги</w:t>
      </w:r>
      <w:r>
        <w:rPr>
          <w:b w:val="0"/>
          <w:bCs w:val="0"/>
          <w:sz w:val="20"/>
          <w:szCs w:val="20"/>
        </w:rPr>
      </w:r>
      <w:r>
        <w:rPr>
          <w:b w:val="0"/>
          <w:bCs w:val="0"/>
          <w:sz w:val="20"/>
          <w:szCs w:val="20"/>
        </w:rPr>
      </w:r>
    </w:p>
    <w:p>
      <w:pPr>
        <w:pStyle w:val="897"/>
        <w:jc w:val="center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  <w:highlight w:val="none"/>
        </w:rPr>
      </w:r>
      <w:r>
        <w:rPr>
          <w:b w:val="0"/>
          <w:bCs w:val="0"/>
          <w:sz w:val="20"/>
          <w:szCs w:val="20"/>
          <w:highlight w:val="white"/>
        </w:rPr>
        <w:t xml:space="preserve">«</w:t>
      </w:r>
      <w:r>
        <w:rPr>
          <w:b w:val="0"/>
          <w:bCs w:val="0"/>
          <w:sz w:val="20"/>
          <w:szCs w:val="20"/>
          <w:highlight w:val="white"/>
        </w:rPr>
        <w:t xml:space="preserve">Предоставление дополнительной мер</w:t>
      </w:r>
      <w:r>
        <w:rPr>
          <w:b w:val="0"/>
          <w:bCs w:val="0"/>
          <w:sz w:val="20"/>
          <w:szCs w:val="20"/>
          <w:highlight w:val="none"/>
        </w:rPr>
        <w:t xml:space="preserve">ы</w:t>
      </w:r>
      <w:r>
        <w:rPr>
          <w:b w:val="0"/>
          <w:bCs w:val="0"/>
          <w:sz w:val="20"/>
          <w:szCs w:val="20"/>
          <w:highlight w:val="none"/>
        </w:rPr>
        <w:t xml:space="preserve"> </w:t>
      </w:r>
      <w:r>
        <w:rPr>
          <w:b w:val="0"/>
          <w:bCs w:val="0"/>
          <w:sz w:val="20"/>
          <w:szCs w:val="20"/>
          <w:highlight w:val="white"/>
        </w:rPr>
        <w:t xml:space="preserve">социальной поддержки в виде ежемесячных</w:t>
        <w:br/>
        <w:t xml:space="preserve">денежных муниципальных выплат гражданам с хронической </w:t>
      </w:r>
      <w:r>
        <w:rPr>
          <w:b w:val="0"/>
          <w:bCs w:val="0"/>
          <w:sz w:val="20"/>
          <w:szCs w:val="20"/>
          <w:highlight w:val="white"/>
        </w:rPr>
        <w:t xml:space="preserve">почечной недостаточностью</w:t>
        <w:br/>
        <w:t xml:space="preserve">за проезд в медицинские организации, осуществляющие свою деятельность</w:t>
        <w:br/>
        <w:t xml:space="preserve">на территории города города Перми, для проведения амбулаторного гемодиализа»</w:t>
      </w:r>
      <w:r>
        <w:rPr>
          <w:b w:val="0"/>
          <w:bCs w:val="0"/>
          <w:sz w:val="20"/>
          <w:szCs w:val="20"/>
        </w:rPr>
      </w:r>
      <w:r>
        <w:rPr>
          <w:b w:val="0"/>
          <w:bCs w:val="0"/>
          <w:sz w:val="20"/>
          <w:szCs w:val="20"/>
        </w:rPr>
      </w:r>
    </w:p>
    <w:p>
      <w:pPr>
        <w:pStyle w:val="897"/>
        <w:jc w:val="center"/>
        <w:rPr>
          <w:b w:val="0"/>
          <w:bCs w:val="0"/>
          <w:sz w:val="20"/>
          <w:szCs w:val="20"/>
          <w:highlight w:val="none"/>
        </w:rPr>
      </w:pPr>
      <w:r>
        <w:rPr>
          <w:b w:val="0"/>
          <w:bCs w:val="0"/>
          <w:sz w:val="20"/>
          <w:szCs w:val="20"/>
          <w:highlight w:val="none"/>
        </w:rPr>
      </w:r>
      <w:r>
        <w:rPr>
          <w:b w:val="0"/>
          <w:bCs w:val="0"/>
          <w:sz w:val="20"/>
          <w:szCs w:val="20"/>
          <w:highlight w:val="none"/>
        </w:rPr>
      </w:r>
      <w:r>
        <w:rPr>
          <w:b w:val="0"/>
          <w:bCs w:val="0"/>
          <w:sz w:val="20"/>
          <w:szCs w:val="20"/>
          <w:highlight w:val="none"/>
        </w:rPr>
      </w:r>
    </w:p>
    <w:p>
      <w:pPr>
        <w:pStyle w:val="897"/>
        <w:jc w:val="center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709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7"/>
        <w:ind w:firstLine="720"/>
        <w:jc w:val="both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 xml:space="preserve">В соответствии с Порядком, по результатам рассмотрения заявления от </w:t>
      </w:r>
      <w:r>
        <w:rPr>
          <w:b w:val="0"/>
          <w:bCs w:val="0"/>
          <w:sz w:val="20"/>
          <w:szCs w:val="20"/>
        </w:rPr>
        <w:t xml:space="preserve">«___» ___________ 202_ г.</w:t>
      </w:r>
      <w:r>
        <w:rPr>
          <w:b w:val="0"/>
          <w:bCs w:val="0"/>
          <w:sz w:val="20"/>
          <w:szCs w:val="20"/>
        </w:rPr>
        <w:br/>
        <w:t xml:space="preserve">№ ___________ принято решение об установлении </w:t>
      </w:r>
      <w:r>
        <w:rPr>
          <w:b w:val="0"/>
          <w:bCs w:val="0"/>
          <w:sz w:val="20"/>
          <w:szCs w:val="20"/>
          <w:highlight w:val="white"/>
        </w:rPr>
        <w:t xml:space="preserve">ежемесячной денежной муниципальной выплаты гражданам</w:t>
        <w:br/>
        <w:t xml:space="preserve">с хронической </w:t>
      </w:r>
      <w:r>
        <w:rPr>
          <w:b w:val="0"/>
          <w:bCs w:val="0"/>
          <w:sz w:val="20"/>
          <w:szCs w:val="20"/>
          <w:highlight w:val="white"/>
        </w:rPr>
        <w:t xml:space="preserve">почечной недостаточностью за проезд в медицинские организации, осуществляющие свою деятельность на территории города города Перми, для проведения амбулаторного гемодиализа</w:t>
      </w:r>
      <w:r>
        <w:rPr>
          <w:b w:val="0"/>
          <w:bCs w:val="0"/>
          <w:sz w:val="20"/>
          <w:szCs w:val="20"/>
        </w:rPr>
        <w:br/>
        <w:t xml:space="preserve">с «___» ___________ 202_ г.</w:t>
      </w:r>
      <w:r>
        <w:rPr>
          <w:b w:val="0"/>
          <w:bCs w:val="0"/>
          <w:sz w:val="20"/>
          <w:szCs w:val="20"/>
        </w:rPr>
      </w:r>
      <w:r>
        <w:rPr>
          <w:b w:val="0"/>
          <w:bCs w:val="0"/>
          <w:sz w:val="20"/>
          <w:szCs w:val="20"/>
        </w:rPr>
      </w:r>
    </w:p>
    <w:p>
      <w:pPr>
        <w:pStyle w:val="897"/>
        <w:ind w:firstLine="720"/>
        <w:jc w:val="both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</w:r>
      <w:r>
        <w:rPr>
          <w:b w:val="0"/>
          <w:bCs w:val="0"/>
          <w:sz w:val="20"/>
          <w:szCs w:val="20"/>
        </w:rPr>
      </w:r>
      <w:r>
        <w:rPr>
          <w:b w:val="0"/>
          <w:bCs w:val="0"/>
          <w:sz w:val="20"/>
          <w:szCs w:val="20"/>
        </w:rPr>
      </w:r>
    </w:p>
    <w:p>
      <w:pPr>
        <w:pStyle w:val="897"/>
        <w:ind w:firstLine="720"/>
        <w:jc w:val="both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</w:r>
      <w:r>
        <w:rPr>
          <w:b w:val="0"/>
          <w:bCs w:val="0"/>
          <w:sz w:val="20"/>
          <w:szCs w:val="20"/>
        </w:rPr>
      </w:r>
      <w:r>
        <w:rPr>
          <w:b w:val="0"/>
          <w:bCs w:val="0"/>
          <w:sz w:val="20"/>
          <w:szCs w:val="20"/>
        </w:rPr>
      </w:r>
    </w:p>
    <w:p>
      <w:pPr>
        <w:pStyle w:val="897"/>
        <w:ind w:firstLine="720"/>
        <w:jc w:val="both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</w:r>
      <w:r>
        <w:rPr>
          <w:b w:val="0"/>
          <w:bCs w:val="0"/>
          <w:sz w:val="20"/>
          <w:szCs w:val="20"/>
        </w:rPr>
      </w:r>
      <w:r>
        <w:rPr>
          <w:b w:val="0"/>
          <w:bCs w:val="0"/>
          <w:sz w:val="20"/>
          <w:szCs w:val="20"/>
        </w:rPr>
      </w:r>
    </w:p>
    <w:p>
      <w:pPr>
        <w:pStyle w:val="895"/>
        <w:ind w:right="0" w:firstLine="708"/>
        <w:jc w:val="both"/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Примечание: при перечислении ЕДМВ департаментом в соответствии с действующим законодательством Российской Федерации проводится удержание НДФЛ.</w:t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23"/>
        <w:gridCol w:w="3004"/>
        <w:gridCol w:w="793"/>
        <w:gridCol w:w="1757"/>
        <w:gridCol w:w="623"/>
        <w:gridCol w:w="3210"/>
        <w:gridCol w:w="34"/>
      </w:tblGrid>
      <w:tr>
        <w:tblPrEx/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27" w:type="dxa"/>
            <w:vAlign w:val="center"/>
            <w:textDirection w:val="lrTb"/>
            <w:noWrap w:val="false"/>
          </w:tcPr>
          <w:p>
            <w:pPr>
              <w:pStyle w:val="897"/>
              <w:rPr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_________________________________</w:t>
            </w:r>
            <w:r>
              <w:rPr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897"/>
              <w:rPr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b w:val="0"/>
                <w:bCs w:val="0"/>
                <w:sz w:val="20"/>
                <w:szCs w:val="20"/>
                <w:highlight w:val="none"/>
              </w:rPr>
              <w:t xml:space="preserve">_________________________________</w:t>
            </w:r>
            <w:r>
              <w:rPr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897"/>
              <w:rPr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b w:val="0"/>
                <w:bCs w:val="0"/>
                <w:sz w:val="20"/>
                <w:szCs w:val="20"/>
                <w:highlight w:val="none"/>
              </w:rPr>
              <w:t xml:space="preserve">_________________________________</w:t>
            </w:r>
            <w:r>
              <w:rPr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897"/>
              <w:rPr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b w:val="0"/>
                <w:bCs w:val="0"/>
                <w:sz w:val="18"/>
                <w:szCs w:val="18"/>
                <w:highlight w:val="none"/>
              </w:rPr>
              <w:t xml:space="preserve">(должность и ФИО (последнее при наличии) уполномоченного работника)</w:t>
            </w:r>
            <w:r>
              <w:rPr>
                <w:b w:val="0"/>
                <w:bCs w:val="0"/>
                <w:sz w:val="18"/>
                <w:szCs w:val="18"/>
                <w:highlight w:val="none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</w:rPr>
            </w:r>
          </w:p>
          <w:p>
            <w:pPr>
              <w:pStyle w:val="897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</w:r>
            <w:r>
              <w:rPr>
                <w:b w:val="0"/>
                <w:bCs w:val="0"/>
                <w:sz w:val="18"/>
                <w:szCs w:val="18"/>
              </w:rPr>
            </w:r>
            <w:r>
              <w:rPr>
                <w:b w:val="0"/>
                <w:bCs w:val="0"/>
                <w:sz w:val="18"/>
                <w:szCs w:val="18"/>
              </w:rPr>
            </w:r>
          </w:p>
          <w:p>
            <w:pPr>
              <w:pStyle w:val="897"/>
              <w:rPr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                    ________________</w:t>
            </w:r>
            <w:r>
              <w:rPr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897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  <w:highlight w:val="none"/>
              </w:rPr>
              <w:t xml:space="preserve">                               (дата)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  <w:p>
            <w:pPr>
              <w:pStyle w:val="897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73" w:type="dxa"/>
            <w:vAlign w:val="center"/>
            <w:textDirection w:val="lrTb"/>
            <w:noWrap w:val="false"/>
          </w:tcPr>
          <w:p>
            <w:pPr>
              <w:pStyle w:val="897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39" w:type="dxa"/>
            <w:vAlign w:val="center"/>
            <w:textDirection w:val="lrTb"/>
            <w:noWrap w:val="false"/>
          </w:tcPr>
          <w:p>
            <w:pPr>
              <w:pStyle w:val="897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Сведения об электронной подписи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</w:tr>
    </w:tbl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567" w:bottom="1134" w:left="1418" w:header="363" w:footer="709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3020204020204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3"/>
      <w:jc w:val="center"/>
      <w:rPr>
        <w:sz w:val="28"/>
        <w:szCs w:val="28"/>
      </w:rPr>
    </w:pPr>
    <w:r>
      <w:fldChar w:fldCharType="begin"/>
    </w:r>
    <w:r>
      <w:instrText xml:space="preserve">PAGE \* MERGEFORMAT</w:instrText>
    </w:r>
    <w: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3"/>
      <w:jc w:val="center"/>
      <w:rPr>
        <w:sz w:val="28"/>
      </w:rPr>
    </w:pPr>
    <w:r>
      <w:rPr>
        <w:sz w:val="28"/>
      </w:rPr>
      <w:fldChar w:fldCharType="begin"/>
    </w:r>
    <w:r>
      <w:rPr>
        <w:sz w:val="28"/>
      </w:rPr>
      <w:instrText xml:space="preserve">PAGE   \* MERGEFORMAT</w:instrText>
    </w:r>
    <w:r>
      <w:rPr>
        <w:sz w:val="28"/>
      </w:rPr>
      <w:fldChar w:fldCharType="separate"/>
    </w:r>
    <w:r>
      <w:rPr>
        <w:sz w:val="28"/>
      </w:rPr>
      <w:t xml:space="preserve">19</w:t>
    </w:r>
    <w:r>
      <w:rPr>
        <w:sz w:val="28"/>
      </w:rPr>
      <w:fldChar w:fldCharType="end"/>
    </w:r>
    <w:r>
      <w:rPr>
        <w:sz w:val="28"/>
      </w:rPr>
    </w:r>
    <w:r>
      <w:rPr>
        <w:sz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rFonts w:cs="Times New Roman"/>
      </w:rPr>
    </w:lvl>
    <w:lvl w:ilvl="1">
      <w:start w:val="2"/>
      <w:numFmt w:val="decimal"/>
      <w:isLgl w:val="false"/>
      <w:suff w:val="tab"/>
      <w:lvlText w:val="%1.%2."/>
      <w:lvlJc w:val="left"/>
      <w:pPr>
        <w:ind w:left="1260" w:hanging="720"/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80" w:hanging="1080"/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160" w:hanging="1080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00" w:hanging="1440"/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880" w:hanging="1440"/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420" w:hanging="1800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600" w:hanging="1800"/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360" w:hanging="360"/>
      </w:pPr>
    </w:lvl>
    <w:lvl w:ilvl="1">
      <w:start w:val="2"/>
      <w:numFmt w:val="decimal"/>
      <w:isLgl w:val="false"/>
      <w:suff w:val="tab"/>
      <w:lvlText w:val="%1.%2"/>
      <w:lvlJc w:val="left"/>
      <w:pPr>
        <w:ind w:left="900" w:hanging="36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80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2700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324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414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468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5580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6480" w:hanging="216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360" w:hanging="360"/>
      </w:pPr>
    </w:lvl>
    <w:lvl w:ilvl="1">
      <w:start w:val="2"/>
      <w:numFmt w:val="decimal"/>
      <w:isLgl w:val="false"/>
      <w:suff w:val="tab"/>
      <w:lvlText w:val="%1.%2"/>
      <w:lvlJc w:val="left"/>
      <w:pPr>
        <w:ind w:left="927" w:hanging="36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854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2781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3348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4275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4842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5769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6696" w:hanging="216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</w:lvl>
    <w:lvl w:ilvl="1">
      <w:start w:val="6"/>
      <w:numFmt w:val="decimal"/>
      <w:isLgl w:val="false"/>
      <w:suff w:val="tab"/>
      <w:lvlText w:val="%1.%2."/>
      <w:lvlJc w:val="left"/>
      <w:pPr>
        <w:ind w:left="1429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9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27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9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82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35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523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052" w:hanging="2160"/>
      </w:pPr>
    </w:lvl>
  </w:abstractNum>
  <w:abstractNum w:abstractNumId="4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rFonts w:cs="Times New Roman"/>
      </w:rPr>
    </w:lvl>
    <w:lvl w:ilvl="1">
      <w:start w:val="2"/>
      <w:numFmt w:val="decimal"/>
      <w:isLgl w:val="false"/>
      <w:suff w:val="tab"/>
      <w:lvlText w:val="%1.%2."/>
      <w:lvlJc w:val="left"/>
      <w:pPr>
        <w:ind w:left="1260" w:hanging="720"/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80" w:hanging="1080"/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160" w:hanging="1080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00" w:hanging="1440"/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880" w:hanging="1440"/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420" w:hanging="1800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600" w:hanging="1800"/>
      </w:pPr>
      <w:rPr>
        <w:rFonts w:cs="Times New Roman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9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1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3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5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7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9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1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3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52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8" w:default="1">
    <w:name w:val="Normal"/>
    <w:qFormat/>
    <w:rPr>
      <w:lang w:eastAsia="ru-RU"/>
    </w:rPr>
  </w:style>
  <w:style w:type="paragraph" w:styleId="699">
    <w:name w:val="Heading 1"/>
    <w:basedOn w:val="698"/>
    <w:next w:val="698"/>
    <w:link w:val="898"/>
    <w:qFormat/>
    <w:pPr>
      <w:ind w:right="-1" w:firstLine="709"/>
      <w:jc w:val="both"/>
      <w:keepNext/>
      <w:outlineLvl w:val="0"/>
    </w:pPr>
    <w:rPr>
      <w:sz w:val="24"/>
    </w:rPr>
  </w:style>
  <w:style w:type="paragraph" w:styleId="700">
    <w:name w:val="Heading 2"/>
    <w:basedOn w:val="698"/>
    <w:next w:val="698"/>
    <w:link w:val="725"/>
    <w:qFormat/>
    <w:pPr>
      <w:ind w:right="-1"/>
      <w:jc w:val="both"/>
      <w:keepNext/>
      <w:outlineLvl w:val="1"/>
    </w:pPr>
    <w:rPr>
      <w:sz w:val="24"/>
    </w:rPr>
  </w:style>
  <w:style w:type="paragraph" w:styleId="701">
    <w:name w:val="Heading 3"/>
    <w:basedOn w:val="698"/>
    <w:next w:val="698"/>
    <w:link w:val="72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02">
    <w:name w:val="Heading 4"/>
    <w:basedOn w:val="698"/>
    <w:next w:val="698"/>
    <w:link w:val="72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3">
    <w:name w:val="Heading 5"/>
    <w:basedOn w:val="698"/>
    <w:next w:val="698"/>
    <w:link w:val="72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04">
    <w:name w:val="Heading 6"/>
    <w:basedOn w:val="698"/>
    <w:next w:val="698"/>
    <w:link w:val="72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05">
    <w:name w:val="Heading 7"/>
    <w:basedOn w:val="698"/>
    <w:next w:val="698"/>
    <w:link w:val="73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06">
    <w:name w:val="Heading 8"/>
    <w:basedOn w:val="698"/>
    <w:next w:val="698"/>
    <w:link w:val="73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07">
    <w:name w:val="Heading 9"/>
    <w:basedOn w:val="698"/>
    <w:next w:val="698"/>
    <w:link w:val="73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8" w:default="1">
    <w:name w:val="Default Paragraph Font"/>
    <w:uiPriority w:val="1"/>
    <w:semiHidden/>
    <w:unhideWhenUsed/>
  </w:style>
  <w:style w:type="table" w:styleId="70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0" w:default="1">
    <w:name w:val="No List"/>
    <w:uiPriority w:val="99"/>
    <w:semiHidden/>
    <w:unhideWhenUsed/>
  </w:style>
  <w:style w:type="character" w:styleId="711" w:customStyle="1">
    <w:name w:val="Caption Char"/>
    <w:uiPriority w:val="99"/>
  </w:style>
  <w:style w:type="character" w:styleId="712" w:customStyle="1">
    <w:name w:val="Heading 2 Char"/>
    <w:basedOn w:val="708"/>
    <w:uiPriority w:val="9"/>
    <w:rPr>
      <w:rFonts w:ascii="Arial" w:hAnsi="Arial" w:eastAsia="Arial" w:cs="Arial"/>
      <w:sz w:val="34"/>
    </w:rPr>
  </w:style>
  <w:style w:type="character" w:styleId="713" w:customStyle="1">
    <w:name w:val="Heading 3 Char"/>
    <w:basedOn w:val="708"/>
    <w:uiPriority w:val="9"/>
    <w:rPr>
      <w:rFonts w:ascii="Arial" w:hAnsi="Arial" w:eastAsia="Arial" w:cs="Arial"/>
      <w:sz w:val="30"/>
      <w:szCs w:val="30"/>
    </w:rPr>
  </w:style>
  <w:style w:type="character" w:styleId="714" w:customStyle="1">
    <w:name w:val="Heading 4 Char"/>
    <w:basedOn w:val="708"/>
    <w:uiPriority w:val="9"/>
    <w:rPr>
      <w:rFonts w:ascii="Arial" w:hAnsi="Arial" w:eastAsia="Arial" w:cs="Arial"/>
      <w:b/>
      <w:bCs/>
      <w:sz w:val="26"/>
      <w:szCs w:val="26"/>
    </w:rPr>
  </w:style>
  <w:style w:type="character" w:styleId="715" w:customStyle="1">
    <w:name w:val="Heading 5 Char"/>
    <w:basedOn w:val="708"/>
    <w:uiPriority w:val="9"/>
    <w:rPr>
      <w:rFonts w:ascii="Arial" w:hAnsi="Arial" w:eastAsia="Arial" w:cs="Arial"/>
      <w:b/>
      <w:bCs/>
      <w:sz w:val="24"/>
      <w:szCs w:val="24"/>
    </w:rPr>
  </w:style>
  <w:style w:type="character" w:styleId="716" w:customStyle="1">
    <w:name w:val="Heading 6 Char"/>
    <w:basedOn w:val="708"/>
    <w:uiPriority w:val="9"/>
    <w:rPr>
      <w:rFonts w:ascii="Arial" w:hAnsi="Arial" w:eastAsia="Arial" w:cs="Arial"/>
      <w:b/>
      <w:bCs/>
      <w:sz w:val="22"/>
      <w:szCs w:val="22"/>
    </w:rPr>
  </w:style>
  <w:style w:type="character" w:styleId="717" w:customStyle="1">
    <w:name w:val="Heading 7 Char"/>
    <w:basedOn w:val="70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8" w:customStyle="1">
    <w:name w:val="Heading 8 Char"/>
    <w:basedOn w:val="708"/>
    <w:uiPriority w:val="9"/>
    <w:rPr>
      <w:rFonts w:ascii="Arial" w:hAnsi="Arial" w:eastAsia="Arial" w:cs="Arial"/>
      <w:i/>
      <w:iCs/>
      <w:sz w:val="22"/>
      <w:szCs w:val="22"/>
    </w:rPr>
  </w:style>
  <w:style w:type="character" w:styleId="719" w:customStyle="1">
    <w:name w:val="Heading 9 Char"/>
    <w:basedOn w:val="708"/>
    <w:uiPriority w:val="9"/>
    <w:rPr>
      <w:rFonts w:ascii="Arial" w:hAnsi="Arial" w:eastAsia="Arial" w:cs="Arial"/>
      <w:i/>
      <w:iCs/>
      <w:sz w:val="21"/>
      <w:szCs w:val="21"/>
    </w:rPr>
  </w:style>
  <w:style w:type="character" w:styleId="720" w:customStyle="1">
    <w:name w:val="Title Char"/>
    <w:basedOn w:val="708"/>
    <w:uiPriority w:val="10"/>
    <w:rPr>
      <w:sz w:val="48"/>
      <w:szCs w:val="48"/>
    </w:rPr>
  </w:style>
  <w:style w:type="character" w:styleId="721" w:customStyle="1">
    <w:name w:val="Subtitle Char"/>
    <w:basedOn w:val="708"/>
    <w:uiPriority w:val="11"/>
    <w:rPr>
      <w:sz w:val="24"/>
      <w:szCs w:val="24"/>
    </w:rPr>
  </w:style>
  <w:style w:type="character" w:styleId="722" w:customStyle="1">
    <w:name w:val="Quote Char"/>
    <w:uiPriority w:val="29"/>
    <w:rPr>
      <w:i/>
    </w:rPr>
  </w:style>
  <w:style w:type="character" w:styleId="723" w:customStyle="1">
    <w:name w:val="Intense Quote Char"/>
    <w:uiPriority w:val="30"/>
    <w:rPr>
      <w:i/>
    </w:rPr>
  </w:style>
  <w:style w:type="character" w:styleId="724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25" w:customStyle="1">
    <w:name w:val="Заголовок 2 Знак"/>
    <w:link w:val="700"/>
    <w:uiPriority w:val="9"/>
    <w:rPr>
      <w:rFonts w:ascii="Arial" w:hAnsi="Arial" w:eastAsia="Arial" w:cs="Arial"/>
      <w:sz w:val="34"/>
    </w:rPr>
  </w:style>
  <w:style w:type="character" w:styleId="726" w:customStyle="1">
    <w:name w:val="Заголовок 3 Знак"/>
    <w:link w:val="701"/>
    <w:uiPriority w:val="9"/>
    <w:rPr>
      <w:rFonts w:ascii="Arial" w:hAnsi="Arial" w:eastAsia="Arial" w:cs="Arial"/>
      <w:sz w:val="30"/>
      <w:szCs w:val="30"/>
    </w:rPr>
  </w:style>
  <w:style w:type="character" w:styleId="727" w:customStyle="1">
    <w:name w:val="Заголовок 4 Знак"/>
    <w:link w:val="702"/>
    <w:uiPriority w:val="9"/>
    <w:rPr>
      <w:rFonts w:ascii="Arial" w:hAnsi="Arial" w:eastAsia="Arial" w:cs="Arial"/>
      <w:b/>
      <w:bCs/>
      <w:sz w:val="26"/>
      <w:szCs w:val="26"/>
    </w:rPr>
  </w:style>
  <w:style w:type="character" w:styleId="728" w:customStyle="1">
    <w:name w:val="Заголовок 5 Знак"/>
    <w:link w:val="703"/>
    <w:uiPriority w:val="9"/>
    <w:rPr>
      <w:rFonts w:ascii="Arial" w:hAnsi="Arial" w:eastAsia="Arial" w:cs="Arial"/>
      <w:b/>
      <w:bCs/>
      <w:sz w:val="24"/>
      <w:szCs w:val="24"/>
    </w:rPr>
  </w:style>
  <w:style w:type="character" w:styleId="729" w:customStyle="1">
    <w:name w:val="Заголовок 6 Знак"/>
    <w:link w:val="704"/>
    <w:uiPriority w:val="9"/>
    <w:rPr>
      <w:rFonts w:ascii="Arial" w:hAnsi="Arial" w:eastAsia="Arial" w:cs="Arial"/>
      <w:b/>
      <w:bCs/>
      <w:sz w:val="22"/>
      <w:szCs w:val="22"/>
    </w:rPr>
  </w:style>
  <w:style w:type="character" w:styleId="730" w:customStyle="1">
    <w:name w:val="Заголовок 7 Знак"/>
    <w:link w:val="70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1" w:customStyle="1">
    <w:name w:val="Заголовок 8 Знак"/>
    <w:link w:val="706"/>
    <w:uiPriority w:val="9"/>
    <w:rPr>
      <w:rFonts w:ascii="Arial" w:hAnsi="Arial" w:eastAsia="Arial" w:cs="Arial"/>
      <w:i/>
      <w:iCs/>
      <w:sz w:val="22"/>
      <w:szCs w:val="22"/>
    </w:rPr>
  </w:style>
  <w:style w:type="character" w:styleId="732" w:customStyle="1">
    <w:name w:val="Заголовок 9 Знак"/>
    <w:link w:val="707"/>
    <w:uiPriority w:val="9"/>
    <w:rPr>
      <w:rFonts w:ascii="Arial" w:hAnsi="Arial" w:eastAsia="Arial" w:cs="Arial"/>
      <w:i/>
      <w:iCs/>
      <w:sz w:val="21"/>
      <w:szCs w:val="21"/>
    </w:rPr>
  </w:style>
  <w:style w:type="paragraph" w:styleId="733">
    <w:name w:val="List Paragraph"/>
    <w:basedOn w:val="698"/>
    <w:qFormat/>
    <w:pPr>
      <w:contextualSpacing/>
      <w:ind w:left="720"/>
      <w:spacing w:after="200" w:line="276" w:lineRule="auto"/>
    </w:pPr>
    <w:rPr>
      <w:rFonts w:ascii="Calibri" w:hAnsi="Calibri" w:eastAsia="Calibri"/>
      <w:color w:val="000000"/>
      <w:sz w:val="22"/>
      <w:szCs w:val="22"/>
      <w:lang w:eastAsia="en-US"/>
    </w:rPr>
  </w:style>
  <w:style w:type="paragraph" w:styleId="734">
    <w:name w:val="No Spacing"/>
    <w:uiPriority w:val="1"/>
    <w:qFormat/>
  </w:style>
  <w:style w:type="paragraph" w:styleId="735">
    <w:name w:val="Title"/>
    <w:basedOn w:val="698"/>
    <w:next w:val="698"/>
    <w:link w:val="7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6" w:customStyle="1">
    <w:name w:val="Заголовок Знак"/>
    <w:link w:val="735"/>
    <w:uiPriority w:val="10"/>
    <w:rPr>
      <w:sz w:val="48"/>
      <w:szCs w:val="48"/>
    </w:rPr>
  </w:style>
  <w:style w:type="paragraph" w:styleId="737">
    <w:name w:val="Subtitle"/>
    <w:basedOn w:val="698"/>
    <w:next w:val="698"/>
    <w:link w:val="738"/>
    <w:uiPriority w:val="11"/>
    <w:qFormat/>
    <w:pPr>
      <w:spacing w:before="200" w:after="200"/>
    </w:pPr>
    <w:rPr>
      <w:sz w:val="24"/>
      <w:szCs w:val="24"/>
    </w:rPr>
  </w:style>
  <w:style w:type="character" w:styleId="738" w:customStyle="1">
    <w:name w:val="Подзаголовок Знак"/>
    <w:link w:val="737"/>
    <w:uiPriority w:val="11"/>
    <w:rPr>
      <w:sz w:val="24"/>
      <w:szCs w:val="24"/>
    </w:rPr>
  </w:style>
  <w:style w:type="paragraph" w:styleId="739">
    <w:name w:val="Quote"/>
    <w:basedOn w:val="698"/>
    <w:next w:val="698"/>
    <w:link w:val="740"/>
    <w:uiPriority w:val="29"/>
    <w:qFormat/>
    <w:pPr>
      <w:ind w:left="720" w:right="720"/>
    </w:pPr>
    <w:rPr>
      <w:i/>
    </w:rPr>
  </w:style>
  <w:style w:type="character" w:styleId="740" w:customStyle="1">
    <w:name w:val="Цитата 2 Знак"/>
    <w:link w:val="739"/>
    <w:uiPriority w:val="29"/>
    <w:rPr>
      <w:i/>
    </w:rPr>
  </w:style>
  <w:style w:type="paragraph" w:styleId="741">
    <w:name w:val="Intense Quote"/>
    <w:basedOn w:val="698"/>
    <w:next w:val="698"/>
    <w:link w:val="74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2" w:customStyle="1">
    <w:name w:val="Выделенная цитата Знак"/>
    <w:link w:val="741"/>
    <w:uiPriority w:val="30"/>
    <w:rPr>
      <w:i/>
    </w:rPr>
  </w:style>
  <w:style w:type="paragraph" w:styleId="743">
    <w:name w:val="Header"/>
    <w:basedOn w:val="698"/>
    <w:link w:val="893"/>
    <w:pPr>
      <w:tabs>
        <w:tab w:val="center" w:pos="4153" w:leader="none"/>
        <w:tab w:val="right" w:pos="8306" w:leader="none"/>
      </w:tabs>
    </w:pPr>
  </w:style>
  <w:style w:type="character" w:styleId="744" w:customStyle="1">
    <w:name w:val="Header Char"/>
    <w:uiPriority w:val="99"/>
  </w:style>
  <w:style w:type="paragraph" w:styleId="745">
    <w:name w:val="Footer"/>
    <w:basedOn w:val="698"/>
    <w:link w:val="900"/>
    <w:pPr>
      <w:tabs>
        <w:tab w:val="center" w:pos="4153" w:leader="none"/>
        <w:tab w:val="right" w:pos="8306" w:leader="none"/>
      </w:tabs>
    </w:pPr>
  </w:style>
  <w:style w:type="character" w:styleId="746" w:customStyle="1">
    <w:name w:val="Footer Char"/>
    <w:uiPriority w:val="99"/>
  </w:style>
  <w:style w:type="paragraph" w:styleId="747">
    <w:name w:val="Caption"/>
    <w:basedOn w:val="698"/>
    <w:next w:val="698"/>
    <w:link w:val="748"/>
    <w:qFormat/>
    <w:pPr>
      <w:jc w:val="center"/>
      <w:spacing w:line="360" w:lineRule="exact"/>
      <w:widowControl w:val="off"/>
    </w:pPr>
    <w:rPr>
      <w:b/>
      <w:sz w:val="32"/>
    </w:rPr>
  </w:style>
  <w:style w:type="character" w:styleId="748" w:customStyle="1">
    <w:name w:val="Название объекта Знак"/>
    <w:link w:val="747"/>
    <w:uiPriority w:val="99"/>
  </w:style>
  <w:style w:type="table" w:styleId="749">
    <w:name w:val="Table Grid"/>
    <w:basedOn w:val="709"/>
    <w:rPr>
      <w:rFonts w:ascii="Calibri" w:hAnsi="Calibri" w:eastAsia="Calibri"/>
      <w:sz w:val="22"/>
      <w:szCs w:val="22"/>
      <w:lang w:eastAsia="en-US"/>
    </w:rPr>
    <w:tblPr/>
  </w:style>
  <w:style w:type="table" w:styleId="750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1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2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3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4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6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8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79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80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81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82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83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84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5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86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87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88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89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90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91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2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93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94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95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96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7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8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3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14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15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16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17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18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19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4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5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6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7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8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9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0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41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42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43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44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45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46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47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5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6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7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8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9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0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1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2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3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4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5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6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7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8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9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70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71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72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73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74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75">
    <w:name w:val="Hyperlink"/>
    <w:rPr>
      <w:rFonts w:ascii="Times New Roman" w:hAnsi="Times New Roman" w:eastAsia="Times New Roman" w:cs="Times New Roman"/>
      <w:color w:val="0000ff"/>
      <w:u w:val="single"/>
    </w:rPr>
  </w:style>
  <w:style w:type="paragraph" w:styleId="876">
    <w:name w:val="footnote text"/>
    <w:basedOn w:val="698"/>
    <w:link w:val="910"/>
  </w:style>
  <w:style w:type="character" w:styleId="877" w:customStyle="1">
    <w:name w:val="Footnote Text Char"/>
    <w:uiPriority w:val="99"/>
    <w:rPr>
      <w:sz w:val="18"/>
    </w:rPr>
  </w:style>
  <w:style w:type="character" w:styleId="878">
    <w:name w:val="footnote reference"/>
    <w:rPr>
      <w:rFonts w:ascii="Times New Roman" w:hAnsi="Times New Roman" w:eastAsia="Times New Roman" w:cs="Times New Roman"/>
      <w:vertAlign w:val="superscript"/>
    </w:rPr>
  </w:style>
  <w:style w:type="paragraph" w:styleId="879">
    <w:name w:val="endnote text"/>
    <w:basedOn w:val="698"/>
    <w:link w:val="917"/>
  </w:style>
  <w:style w:type="character" w:styleId="880" w:customStyle="1">
    <w:name w:val="Endnote Text Char"/>
    <w:uiPriority w:val="99"/>
    <w:rPr>
      <w:sz w:val="20"/>
    </w:rPr>
  </w:style>
  <w:style w:type="character" w:styleId="881">
    <w:name w:val="endnote reference"/>
    <w:rPr>
      <w:rFonts w:ascii="Times New Roman" w:hAnsi="Times New Roman" w:eastAsia="Times New Roman" w:cs="Times New Roman"/>
      <w:vertAlign w:val="superscript"/>
    </w:rPr>
  </w:style>
  <w:style w:type="paragraph" w:styleId="882">
    <w:name w:val="toc 1"/>
    <w:basedOn w:val="698"/>
    <w:next w:val="698"/>
    <w:uiPriority w:val="39"/>
    <w:unhideWhenUsed/>
    <w:pPr>
      <w:spacing w:after="57"/>
    </w:pPr>
  </w:style>
  <w:style w:type="paragraph" w:styleId="883">
    <w:name w:val="toc 2"/>
    <w:basedOn w:val="698"/>
    <w:next w:val="698"/>
    <w:uiPriority w:val="39"/>
    <w:unhideWhenUsed/>
    <w:pPr>
      <w:ind w:left="283"/>
      <w:spacing w:after="57"/>
    </w:pPr>
  </w:style>
  <w:style w:type="paragraph" w:styleId="884">
    <w:name w:val="toc 3"/>
    <w:basedOn w:val="698"/>
    <w:next w:val="698"/>
    <w:uiPriority w:val="39"/>
    <w:unhideWhenUsed/>
    <w:pPr>
      <w:ind w:left="567"/>
      <w:spacing w:after="57"/>
    </w:pPr>
  </w:style>
  <w:style w:type="paragraph" w:styleId="885">
    <w:name w:val="toc 4"/>
    <w:basedOn w:val="698"/>
    <w:next w:val="698"/>
    <w:uiPriority w:val="39"/>
    <w:unhideWhenUsed/>
    <w:pPr>
      <w:ind w:left="850"/>
      <w:spacing w:after="57"/>
    </w:pPr>
  </w:style>
  <w:style w:type="paragraph" w:styleId="886">
    <w:name w:val="toc 5"/>
    <w:basedOn w:val="698"/>
    <w:next w:val="698"/>
    <w:uiPriority w:val="39"/>
    <w:unhideWhenUsed/>
    <w:pPr>
      <w:ind w:left="1134"/>
      <w:spacing w:after="57"/>
    </w:pPr>
  </w:style>
  <w:style w:type="paragraph" w:styleId="887">
    <w:name w:val="toc 6"/>
    <w:basedOn w:val="698"/>
    <w:next w:val="698"/>
    <w:uiPriority w:val="39"/>
    <w:unhideWhenUsed/>
    <w:pPr>
      <w:ind w:left="1417"/>
      <w:spacing w:after="57"/>
    </w:pPr>
  </w:style>
  <w:style w:type="paragraph" w:styleId="888">
    <w:name w:val="toc 7"/>
    <w:basedOn w:val="698"/>
    <w:next w:val="698"/>
    <w:uiPriority w:val="39"/>
    <w:unhideWhenUsed/>
    <w:pPr>
      <w:ind w:left="1701"/>
      <w:spacing w:after="57"/>
    </w:pPr>
  </w:style>
  <w:style w:type="paragraph" w:styleId="889">
    <w:name w:val="toc 8"/>
    <w:basedOn w:val="698"/>
    <w:next w:val="698"/>
    <w:uiPriority w:val="39"/>
    <w:unhideWhenUsed/>
    <w:pPr>
      <w:ind w:left="1984"/>
      <w:spacing w:after="57"/>
    </w:pPr>
  </w:style>
  <w:style w:type="paragraph" w:styleId="890">
    <w:name w:val="toc 9"/>
    <w:basedOn w:val="698"/>
    <w:next w:val="698"/>
    <w:uiPriority w:val="39"/>
    <w:unhideWhenUsed/>
    <w:pPr>
      <w:ind w:left="2268"/>
      <w:spacing w:after="57"/>
    </w:pPr>
  </w:style>
  <w:style w:type="paragraph" w:styleId="891">
    <w:name w:val="TOC Heading"/>
    <w:uiPriority w:val="39"/>
    <w:unhideWhenUsed/>
  </w:style>
  <w:style w:type="paragraph" w:styleId="892">
    <w:name w:val="table of figures"/>
    <w:basedOn w:val="698"/>
    <w:next w:val="698"/>
    <w:uiPriority w:val="99"/>
    <w:unhideWhenUsed/>
  </w:style>
  <w:style w:type="character" w:styleId="893" w:customStyle="1">
    <w:name w:val="Верхний колонтитул Знак"/>
    <w:link w:val="743"/>
    <w:rPr>
      <w:rFonts w:ascii="Times New Roman" w:hAnsi="Times New Roman" w:eastAsia="Times New Roman" w:cs="Times New Roman"/>
    </w:rPr>
  </w:style>
  <w:style w:type="character" w:styleId="894" w:customStyle="1">
    <w:name w:val="Основной текст Знак"/>
    <w:link w:val="895"/>
    <w:rPr>
      <w:rFonts w:ascii="Courier New" w:hAnsi="Courier New" w:eastAsia="Times New Roman" w:cs="Times New Roman"/>
      <w:sz w:val="26"/>
    </w:rPr>
  </w:style>
  <w:style w:type="paragraph" w:styleId="895">
    <w:name w:val="Body Text"/>
    <w:basedOn w:val="698"/>
    <w:link w:val="894"/>
    <w:pPr>
      <w:ind w:right="3117"/>
    </w:pPr>
    <w:rPr>
      <w:rFonts w:ascii="Courier New" w:hAnsi="Courier New"/>
      <w:sz w:val="26"/>
      <w:lang w:val="en-US" w:eastAsia="en-US"/>
    </w:rPr>
  </w:style>
  <w:style w:type="paragraph" w:styleId="896" w:customStyle="1">
    <w:name w:val="Форма"/>
    <w:rPr>
      <w:sz w:val="28"/>
      <w:szCs w:val="28"/>
      <w:lang w:eastAsia="ru-RU"/>
    </w:rPr>
  </w:style>
  <w:style w:type="paragraph" w:styleId="897" w:customStyle="1">
    <w:name w:val="ConsPlusNormal"/>
    <w:rPr>
      <w:b/>
      <w:bCs/>
      <w:sz w:val="28"/>
      <w:szCs w:val="28"/>
      <w:lang w:eastAsia="ru-RU"/>
    </w:rPr>
  </w:style>
  <w:style w:type="character" w:styleId="898" w:customStyle="1">
    <w:name w:val="Заголовок 1 Знак"/>
    <w:link w:val="699"/>
    <w:rPr>
      <w:rFonts w:ascii="Times New Roman" w:hAnsi="Times New Roman" w:eastAsia="Times New Roman" w:cs="Times New Roman"/>
      <w:sz w:val="24"/>
    </w:rPr>
  </w:style>
  <w:style w:type="paragraph" w:styleId="899">
    <w:name w:val="Body Text Indent"/>
    <w:basedOn w:val="698"/>
    <w:pPr>
      <w:ind w:right="-1"/>
      <w:jc w:val="both"/>
    </w:pPr>
    <w:rPr>
      <w:sz w:val="26"/>
    </w:rPr>
  </w:style>
  <w:style w:type="character" w:styleId="900" w:customStyle="1">
    <w:name w:val="Нижний колонтитул Знак"/>
    <w:link w:val="745"/>
    <w:rPr>
      <w:rFonts w:ascii="Times New Roman" w:hAnsi="Times New Roman" w:eastAsia="Times New Roman" w:cs="Times New Roman"/>
    </w:rPr>
  </w:style>
  <w:style w:type="character" w:styleId="901">
    <w:name w:val="page number"/>
    <w:rPr>
      <w:rFonts w:ascii="Times New Roman" w:hAnsi="Times New Roman" w:eastAsia="Times New Roman" w:cs="Times New Roman"/>
    </w:rPr>
  </w:style>
  <w:style w:type="paragraph" w:styleId="902">
    <w:name w:val="Balloon Text"/>
    <w:basedOn w:val="698"/>
    <w:link w:val="903"/>
    <w:rPr>
      <w:rFonts w:ascii="Segoe UI" w:hAnsi="Segoe UI"/>
      <w:sz w:val="18"/>
      <w:szCs w:val="18"/>
      <w:lang w:val="en-US" w:eastAsia="en-US"/>
    </w:rPr>
  </w:style>
  <w:style w:type="character" w:styleId="903" w:customStyle="1">
    <w:name w:val="Текст выноски Знак"/>
    <w:link w:val="902"/>
    <w:rPr>
      <w:rFonts w:ascii="Segoe UI" w:hAnsi="Segoe UI" w:eastAsia="Times New Roman" w:cs="Segoe UI"/>
      <w:sz w:val="18"/>
      <w:szCs w:val="18"/>
    </w:rPr>
  </w:style>
  <w:style w:type="character" w:styleId="904" w:customStyle="1">
    <w:name w:val="Основной текст (2)_"/>
    <w:link w:val="905"/>
    <w:rPr>
      <w:rFonts w:ascii="Times New Roman" w:hAnsi="Times New Roman" w:eastAsia="Times New Roman" w:cs="Times New Roman"/>
      <w:sz w:val="26"/>
      <w:szCs w:val="26"/>
      <w:shd w:val="clear" w:color="auto" w:fill="ffffff"/>
    </w:rPr>
  </w:style>
  <w:style w:type="paragraph" w:styleId="905" w:customStyle="1">
    <w:name w:val="Основной текст (2)"/>
    <w:basedOn w:val="698"/>
    <w:link w:val="904"/>
    <w:pPr>
      <w:ind w:hanging="220"/>
      <w:jc w:val="both"/>
      <w:spacing w:after="780" w:line="0" w:lineRule="atLeast"/>
      <w:shd w:val="clear" w:color="auto" w:fill="ffffff"/>
      <w:widowControl w:val="off"/>
    </w:pPr>
    <w:rPr>
      <w:sz w:val="26"/>
      <w:szCs w:val="26"/>
    </w:rPr>
  </w:style>
  <w:style w:type="character" w:styleId="906" w:customStyle="1">
    <w:name w:val="Заголовок №1_"/>
    <w:link w:val="907"/>
    <w:rPr>
      <w:rFonts w:ascii="Times New Roman" w:hAnsi="Times New Roman" w:eastAsia="Times New Roman" w:cs="Times New Roman"/>
      <w:b/>
      <w:bCs/>
      <w:sz w:val="32"/>
      <w:szCs w:val="32"/>
      <w:shd w:val="clear" w:color="auto" w:fill="ffffff"/>
    </w:rPr>
  </w:style>
  <w:style w:type="paragraph" w:styleId="907" w:customStyle="1">
    <w:name w:val="Заголовок №1"/>
    <w:basedOn w:val="698"/>
    <w:link w:val="906"/>
    <w:pPr>
      <w:jc w:val="center"/>
      <w:spacing w:before="1200" w:after="360" w:line="0" w:lineRule="atLeast"/>
      <w:shd w:val="clear" w:color="auto" w:fill="ffffff"/>
      <w:widowControl w:val="off"/>
      <w:outlineLvl w:val="0"/>
    </w:pPr>
    <w:rPr>
      <w:b/>
      <w:bCs/>
      <w:sz w:val="32"/>
      <w:szCs w:val="32"/>
    </w:rPr>
  </w:style>
  <w:style w:type="character" w:styleId="908" w:customStyle="1">
    <w:name w:val="Основной текст (16)_"/>
    <w:link w:val="909"/>
    <w:rPr>
      <w:rFonts w:ascii="Times New Roman" w:hAnsi="Times New Roman" w:eastAsia="Times New Roman" w:cs="Times New Roman"/>
      <w:i/>
      <w:iCs/>
      <w:sz w:val="28"/>
      <w:szCs w:val="28"/>
      <w:shd w:val="clear" w:color="auto" w:fill="ffffff"/>
    </w:rPr>
  </w:style>
  <w:style w:type="paragraph" w:styleId="909" w:customStyle="1">
    <w:name w:val="Основной текст (16)"/>
    <w:basedOn w:val="698"/>
    <w:link w:val="908"/>
    <w:pPr>
      <w:jc w:val="both"/>
      <w:spacing w:before="240" w:line="0" w:lineRule="atLeast"/>
      <w:shd w:val="clear" w:color="auto" w:fill="ffffff"/>
      <w:widowControl w:val="off"/>
    </w:pPr>
    <w:rPr>
      <w:i/>
      <w:iCs/>
      <w:sz w:val="28"/>
      <w:szCs w:val="28"/>
    </w:rPr>
  </w:style>
  <w:style w:type="character" w:styleId="910" w:customStyle="1">
    <w:name w:val="Текст сноски Знак"/>
    <w:link w:val="876"/>
    <w:rPr>
      <w:rFonts w:ascii="Times New Roman" w:hAnsi="Times New Roman" w:eastAsia="Times New Roman" w:cs="Times New Roman"/>
    </w:rPr>
  </w:style>
  <w:style w:type="character" w:styleId="911">
    <w:name w:val="annotation reference"/>
    <w:rPr>
      <w:rFonts w:ascii="Times New Roman" w:hAnsi="Times New Roman" w:eastAsia="Times New Roman" w:cs="Times New Roman"/>
      <w:sz w:val="16"/>
      <w:szCs w:val="16"/>
    </w:rPr>
  </w:style>
  <w:style w:type="paragraph" w:styleId="912">
    <w:name w:val="annotation text"/>
    <w:basedOn w:val="698"/>
    <w:link w:val="913"/>
  </w:style>
  <w:style w:type="character" w:styleId="913" w:customStyle="1">
    <w:name w:val="Текст примечания Знак"/>
    <w:link w:val="912"/>
    <w:rPr>
      <w:rFonts w:ascii="Times New Roman" w:hAnsi="Times New Roman" w:eastAsia="Times New Roman" w:cs="Times New Roman"/>
    </w:rPr>
  </w:style>
  <w:style w:type="paragraph" w:styleId="914">
    <w:name w:val="annotation subject"/>
    <w:basedOn w:val="912"/>
    <w:next w:val="912"/>
    <w:link w:val="915"/>
    <w:rPr>
      <w:b/>
      <w:bCs/>
    </w:rPr>
  </w:style>
  <w:style w:type="character" w:styleId="915" w:customStyle="1">
    <w:name w:val="Тема примечания Знак"/>
    <w:link w:val="914"/>
    <w:rPr>
      <w:rFonts w:ascii="Times New Roman" w:hAnsi="Times New Roman" w:eastAsia="Times New Roman" w:cs="Times New Roman"/>
      <w:b/>
      <w:bCs/>
    </w:rPr>
  </w:style>
  <w:style w:type="paragraph" w:styleId="916">
    <w:name w:val="Revision"/>
    <w:rPr>
      <w:lang w:eastAsia="ru-RU"/>
    </w:rPr>
  </w:style>
  <w:style w:type="character" w:styleId="917" w:customStyle="1">
    <w:name w:val="Текст концевой сноски Знак"/>
    <w:link w:val="879"/>
    <w:rPr>
      <w:rFonts w:ascii="Times New Roman" w:hAnsi="Times New Roman" w:eastAsia="Times New Roman" w:cs="Times New Roman"/>
    </w:rPr>
  </w:style>
  <w:style w:type="paragraph" w:styleId="918" w:customStyle="1">
    <w:name w:val="ConsPlusNonformat"/>
    <w:pPr>
      <w:widowControl w:val="off"/>
    </w:pPr>
    <w:rPr>
      <w:rFonts w:ascii="Courier New" w:hAnsi="Courier New" w:cs="Courier New"/>
      <w:szCs w:val="22"/>
      <w:lang w:eastAsia="ru-RU"/>
    </w:rPr>
  </w:style>
  <w:style w:type="paragraph" w:styleId="919" w:customStyle="1">
    <w:name w:val="ConsPlusTitle"/>
    <w:pPr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cs="Arial"/>
      <w:b/>
      <w:sz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image" Target="media/image1.png"/><Relationship Id="rId12" Type="http://schemas.openxmlformats.org/officeDocument/2006/relationships/hyperlink" Target="file:///C:\Users\nvsokolova\Downloads\www.gorodperm.ru" TargetMode="External"/><Relationship Id="rId13" Type="http://schemas.openxmlformats.org/officeDocument/2006/relationships/hyperlink" Target="https://mfc-perm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Сергей</dc:creator>
  <cp:revision>26</cp:revision>
  <dcterms:created xsi:type="dcterms:W3CDTF">2026-07-29T05:39:00Z</dcterms:created>
  <dcterms:modified xsi:type="dcterms:W3CDTF">2026-09-24T09:28:37Z</dcterms:modified>
  <cp:version>1048576</cp:version>
</cp:coreProperties>
</file>