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02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" behindDoc="0" locked="0" layoutInCell="0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237490</wp:posOffset>
                </wp:positionV>
                <wp:extent cx="6391910" cy="1556385"/>
                <wp:effectExtent l="0" t="0" r="0" b="0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1800" cy="1556280"/>
                          <a:chOff x="0" y="0"/>
                          <a:chExt cx="6391800" cy="155628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86360"/>
                            <a:ext cx="6391800" cy="106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45"/>
                                <w:spacing w:before="0" w:beforeAutospacing="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0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45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" descr=""/>
                          <pic:cNvPicPr/>
                          <pic:nvPr/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2989080" y="0"/>
                            <a:ext cx="414000" cy="481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3;o:allowoverlap:true;o:allowincell:false;mso-position-horizontal-relative:page;margin-left:70.85pt;mso-position-horizontal:absolute;mso-position-vertical-relative:page;margin-top:18.70pt;mso-position-vertical:absolute;width:503.30pt;height:122.55pt;mso-wrap-distance-left:0.00pt;mso-wrap-distance-top:0.00pt;mso-wrap-distance-right:0.00pt;mso-wrap-distance-bottom:0.00pt;" coordorigin="0,0" coordsize="63918,15562">
                <v:shape id="shape 2" o:spid="_x0000_s2" o:spt="1" type="#_x0000_t1" style="position:absolute;left:0;top:4863;width:63918;height:10699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845"/>
                          <w:spacing w:before="0" w:beforeAutospacing="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02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45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" o:spid="_x0000_s3" type="#_x0000_t75" style="position:absolute;left:29890;top:0;width:4140;height:4813;" stroked="f" strokeweight="0.00pt">
                  <v:path textboxrect="0,0,0,0"/>
                  <v:imagedata r:id="rId18" o:title=""/>
                </v:shape>
              </v:group>
            </w:pict>
          </mc:Fallback>
        </mc:AlternateContent>
      </w:r>
      <w:r/>
    </w:p>
    <w:p>
      <w:pPr>
        <w:pStyle w:val="84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bookmarkStart w:id="1" w:name="_GoBack"/>
      <w:r/>
      <w:bookmarkEnd w:id="1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4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4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02"/>
        <w:jc w:val="both"/>
        <w:rPr>
          <w:sz w:val="24"/>
          <w:lang w:val="en-US"/>
        </w:rPr>
      </w:pPr>
      <w:r>
        <w:rPr>
          <w:sz w:val="24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0" distL="635" distR="0" simplePos="0" relativeHeight="5" behindDoc="0" locked="0" layoutInCell="1" allowOverlap="1">
                <wp:simplePos x="0" y="0"/>
                <wp:positionH relativeFrom="column">
                  <wp:posOffset>4763770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3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939"/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№ 592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5;o:allowoverlap:true;o:allowincell:true;mso-position-horizontal-relative:text;margin-left:375.10pt;mso-position-horizontal:absolute;mso-position-vertical-relative:page;margin-top:113.95pt;mso-position-vertical:absolute;width:120.95pt;height:27.35pt;mso-wrap-distance-left:0.05pt;mso-wrap-distance-top:0.05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939"/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  <w:t xml:space="preserve">№ 592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0" distL="635" distR="0" simplePos="0" relativeHeight="7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4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939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28.09.2026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7;o:allowoverlap:true;o:allowincell:true;mso-position-horizontal-relative:text;margin-left:11.95pt;mso-position-horizontal:absolute;mso-position-vertical-relative:page;margin-top:113.95pt;mso-position-vertical:absolute;width:120.95pt;height:27.35pt;mso-wrap-distance-left:0.05pt;mso-wrap-distance-top:0.05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939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28.09.2026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0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02"/>
      </w:pPr>
      <w:r/>
      <w:r/>
    </w:p>
    <w:p>
      <w:pPr>
        <w:pStyle w:val="80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0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02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Методику расчета нормативных затрат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02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оказание муниципальной услуги «Показ (организация показа) </w:t>
        <w:br/>
        <w:t xml:space="preserve">концертных программ» (с учетом всех форм) и нормативных затрат </w:t>
        <w:br/>
        <w:t xml:space="preserve">на содержание </w:t>
      </w:r>
      <w:r>
        <w:rPr>
          <w:b/>
          <w:bCs/>
          <w:sz w:val="28"/>
          <w:szCs w:val="28"/>
        </w:rPr>
        <w:t xml:space="preserve">муниципального имущества, </w:t>
      </w:r>
      <w:r>
        <w:rPr>
          <w:b/>
          <w:sz w:val="28"/>
          <w:szCs w:val="28"/>
        </w:rPr>
        <w:t xml:space="preserve">утвержденную постановлением администрации города Перми от 07.10.2016 № 803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02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6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02"/>
        <w:ind w:firstLine="720"/>
        <w:jc w:val="both"/>
      </w:pPr>
      <w:r>
        <w:rPr>
          <w:sz w:val="28"/>
        </w:rPr>
        <w:t xml:space="preserve">В соответствии </w:t>
      </w:r>
      <w:r>
        <w:rPr>
          <w:sz w:val="28"/>
          <w:szCs w:val="28"/>
        </w:rPr>
        <w:t xml:space="preserve">с Бюджетным кодексом Российской Федерации, постановлением администрации гор</w:t>
      </w:r>
      <w:r>
        <w:rPr>
          <w:sz w:val="28"/>
          <w:szCs w:val="28"/>
        </w:rPr>
        <w:t xml:space="preserve">ода Перми от 30 ноября 2007 г. № 502 «О Порядке формирования, размещения, финансового обеспечения и контроля выполнения муниципального задания на оказание муниципальных услуг (выполнение работ)», в целях актуализации нормативных правовых актов города Перми</w:t>
      </w:r>
      <w:r/>
    </w:p>
    <w:p>
      <w:pPr>
        <w:pStyle w:val="802"/>
        <w:jc w:val="both"/>
      </w:pPr>
      <w:r>
        <w:rPr>
          <w:sz w:val="28"/>
        </w:rPr>
        <w:t xml:space="preserve">администрация города Перми ПОСТАНОВЛЯЕТ:</w:t>
      </w:r>
      <w:r/>
    </w:p>
    <w:p>
      <w:pPr>
        <w:pStyle w:val="802"/>
        <w:ind w:firstLine="720"/>
        <w:jc w:val="both"/>
      </w:pPr>
      <w:r/>
      <w:bookmarkStart w:id="2" w:name="undefined"/>
      <w:r/>
      <w:bookmarkEnd w:id="2"/>
      <w:r>
        <w:rPr>
          <w:sz w:val="28"/>
        </w:rPr>
        <w:t xml:space="preserve">1. </w:t>
      </w:r>
      <w:bookmarkStart w:id="3" w:name="undefined_Копия_1"/>
      <w:r>
        <w:rPr>
          <w:sz w:val="28"/>
        </w:rPr>
        <w:t xml:space="preserve">Утвердить прилагаемые изменения</w:t>
      </w:r>
      <w:r>
        <w:rPr>
          <w:sz w:val="28"/>
          <w:szCs w:val="28"/>
        </w:rPr>
        <w:t xml:space="preserve"> в </w:t>
      </w:r>
      <w:r>
        <w:rPr>
          <w:sz w:val="28"/>
        </w:rPr>
        <w:t xml:space="preserve">Методику расчета нормативных затрат на оказание муниципальной услуги </w:t>
      </w:r>
      <w:r>
        <w:rPr>
          <w:sz w:val="28"/>
          <w:szCs w:val="28"/>
        </w:rPr>
        <w:t xml:space="preserve">«Показ (организация показа) </w:t>
      </w:r>
      <w:bookmarkEnd w:id="3"/>
      <w:r>
        <w:rPr>
          <w:sz w:val="28"/>
          <w:szCs w:val="28"/>
        </w:rPr>
        <w:t xml:space="preserve">концертных программ» (с учетом всех форм) и нормативных затрат на содержание муниципального имущества, </w:t>
      </w:r>
      <w:bookmarkStart w:id="4" w:name="undefined_Копия_2"/>
      <w:r>
        <w:rPr>
          <w:sz w:val="28"/>
        </w:rPr>
        <w:t xml:space="preserve">утвержденную постановлением администрации города Перми от 07 октября 2016 г. № 803</w:t>
      </w:r>
      <w:r>
        <w:rPr>
          <w:sz w:val="28"/>
          <w:szCs w:val="28"/>
        </w:rPr>
        <w:t xml:space="preserve"> (в ред. от 31.01.2017 № 57,</w:t>
      </w:r>
      <w:r>
        <w:rPr>
          <w:color w:val="392c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31.08.2017 № 673</w:t>
      </w:r>
      <w:r>
        <w:rPr>
          <w:sz w:val="28"/>
          <w:szCs w:val="28"/>
        </w:rPr>
        <w:t xml:space="preserve">, </w:t>
        <w:br/>
        <w:t xml:space="preserve">от 27.10.2017 № 956, от 08.10.2018 № 687, от 03.04.2019 № 63-П, от 26.08.2020 </w:t>
        <w:br/>
        <w:t xml:space="preserve">№ 753, от 11.08.2021 № 593, от 22.10.2021 № 937</w:t>
      </w:r>
      <w:r>
        <w:rPr>
          <w:sz w:val="28"/>
        </w:rPr>
        <w:t xml:space="preserve">, от 20.12.2021 № 1161, </w:t>
        <w:br/>
        <w:t xml:space="preserve">от 25.10.2022 № 1079, от 07.09.2023 № 814, от 24.07.2024 № 600, от 10.09.2024 </w:t>
        <w:br/>
        <w:t xml:space="preserve">№ 750</w:t>
      </w:r>
      <w:r>
        <w:rPr>
          <w:sz w:val="28"/>
          <w:szCs w:val="28"/>
        </w:rPr>
        <w:t xml:space="preserve">).</w:t>
      </w:r>
      <w:r/>
    </w:p>
    <w:p>
      <w:pPr>
        <w:pStyle w:val="80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 01 января 2027 г., но не ранее дня официального опубликования в печатном средстве массовой информации «Официальный</w:t>
      </w:r>
      <w:r>
        <w:rPr>
          <w:sz w:val="28"/>
          <w:szCs w:val="28"/>
        </w:rPr>
        <w:t xml:space="preserve"> бюллетень органов местного самоуправления муниципального образования город Пермь» и применяется при расчете объема финансового обеспечения выполнения муниципального задания, начиная с муниципального задания на 2027 год и плановый период 2028 и 2029 годов.</w:t>
      </w:r>
      <w:bookmarkStart w:id="5" w:name="undefined_Копия_3"/>
      <w:r/>
      <w:bookmarkEnd w:id="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/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  <w:br/>
        <w:t xml:space="preserve">на исполняющего обязанности заместителя главы администрации города Перми Ершову О.С.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jc w:val="left"/>
        <w:rPr>
          <w:sz w:val="28"/>
          <w:szCs w:val="28"/>
          <w:highlight w:val="none"/>
        </w:rPr>
        <w:sectPr>
          <w:headerReference w:type="default" r:id="rId8"/>
          <w:headerReference w:type="even" r:id="rId9"/>
          <w:headerReference w:type="first" r:id="rId10"/>
          <w:footerReference w:type="default" r:id="rId13"/>
          <w:footerReference w:type="even" r:id="rId14"/>
          <w:footerReference w:type="first" r:id="rId15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1701" w:equalWidth="1"/>
          <w:docGrid w:linePitch="360"/>
          <w:titlePg/>
        </w:sectPr>
      </w:pPr>
      <w:r>
        <w:rPr>
          <w:sz w:val="28"/>
          <w:szCs w:val="28"/>
        </w:rPr>
        <w:t xml:space="preserve">Глава города Перми</w:t>
        <w:tab/>
        <w:t xml:space="preserve">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02"/>
        <w:ind w:left="0" w:right="0" w:firstLine="5669"/>
        <w:jc w:val="left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02"/>
        <w:ind w:left="0" w:right="0" w:firstLine="5669"/>
        <w:jc w:val="left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02"/>
        <w:ind w:left="0" w:right="0" w:firstLine="5669"/>
        <w:jc w:val="left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02"/>
        <w:ind w:left="0" w:right="0" w:firstLine="5669"/>
        <w:jc w:val="left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28.09.2026 № 592</w:t>
      </w:r>
      <w:r>
        <w:rPr>
          <w:sz w:val="28"/>
          <w:szCs w:val="28"/>
          <w:highlight w:val="none"/>
        </w:rPr>
      </w:r>
    </w:p>
    <w:p>
      <w:pPr>
        <w:pStyle w:val="802"/>
        <w:ind w:left="0" w:right="0" w:firstLine="5669"/>
        <w:jc w:val="left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left="0" w:right="0" w:firstLine="5669"/>
        <w:jc w:val="left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left="0" w:right="0" w:firstLine="0"/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ИЗМЕНЕНИЯ</w:t>
        <w:br/>
        <w:t xml:space="preserve">в </w:t>
      </w:r>
      <w:r>
        <w:rPr>
          <w:b/>
          <w:bCs/>
          <w:sz w:val="28"/>
        </w:rPr>
        <w:t xml:space="preserve">Методику расчета нормативных затрат на оказание муниципальной услуги </w:t>
      </w:r>
      <w:r>
        <w:rPr>
          <w:b/>
          <w:bCs/>
          <w:sz w:val="28"/>
          <w:szCs w:val="28"/>
        </w:rPr>
        <w:t xml:space="preserve">«Показ (организация показа) концертных программ» (с учетом всех форм) </w:t>
        <w:br/>
        <w:t xml:space="preserve">и нормативных затрат на содержание муниципального имущества, </w:t>
        <w:br/>
      </w:r>
      <w:r>
        <w:rPr>
          <w:b/>
          <w:bCs/>
          <w:sz w:val="28"/>
        </w:rPr>
        <w:t xml:space="preserve">утвержденную постановлением администрации города Перми </w:t>
        <w:br/>
        <w:t xml:space="preserve">от 07 октября 2016 г. № 803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02"/>
        <w:ind w:left="0" w:right="0" w:firstLine="0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02"/>
        <w:ind w:firstLine="709"/>
        <w:jc w:val="both"/>
      </w:pPr>
      <w:r/>
      <w:bookmarkStart w:id="6" w:name="undefined_Копия_4"/>
      <w:r/>
      <w:bookmarkEnd w:id="6"/>
      <w:r>
        <w:rPr>
          <w:sz w:val="28"/>
          <w:szCs w:val="24"/>
        </w:rPr>
        <w:t xml:space="preserve">1. В абзаце четвертом пункта 3.1 цифры «93 936» заменить цифрами </w:t>
        <w:br/>
        <w:t xml:space="preserve">«107 947».</w:t>
      </w:r>
      <w:r/>
    </w:p>
    <w:p>
      <w:pPr>
        <w:pStyle w:val="802"/>
        <w:ind w:firstLine="709"/>
        <w:jc w:val="both"/>
      </w:pPr>
      <w:r/>
      <w:bookmarkStart w:id="7" w:name="undefined_Копия_4_Копия_1"/>
      <w:r/>
      <w:bookmarkEnd w:id="7"/>
      <w:r>
        <w:rPr>
          <w:sz w:val="28"/>
          <w:shd w:val="clear" w:color="auto" w:fill="auto"/>
        </w:rPr>
        <w:t xml:space="preserve">2. В</w:t>
      </w:r>
      <w:r>
        <w:rPr>
          <w:sz w:val="28"/>
        </w:rPr>
        <w:t xml:space="preserve"> пункте 4.1: </w:t>
      </w:r>
      <w:r/>
    </w:p>
    <w:p>
      <w:pPr>
        <w:pStyle w:val="802"/>
        <w:ind w:firstLine="709"/>
        <w:jc w:val="both"/>
      </w:pPr>
      <w:r>
        <w:rPr>
          <w:sz w:val="28"/>
        </w:rPr>
        <w:t xml:space="preserve">2.1. абзац первый изложить в следующей редакции:</w:t>
      </w:r>
      <w:r/>
    </w:p>
    <w:p>
      <w:pPr>
        <w:pStyle w:val="802"/>
        <w:ind w:firstLine="709"/>
        <w:jc w:val="both"/>
      </w:pPr>
      <w:r>
        <w:rPr>
          <w:sz w:val="28"/>
        </w:rPr>
        <w:t xml:space="preserve">«4.1. Для расчета нормативных затрат на оказание муниципальной услуги используются цены (тарифы), действующие на 01 августа 2026 г.,</w:t>
      </w:r>
      <w:r>
        <w:rPr>
          <w:sz w:val="28"/>
        </w:rPr>
        <w:t xml:space="preserve"> информация </w:t>
        <w:br/>
        <w:t xml:space="preserve">о рыночных ценах (тарифах) на идентичные планируемым к приобретению материальным запасам, объектам движимого имущества, работам и услугам, а при их отсутствии – на однородные материальные запасы, объекты движимого имущества, работы и услуги.»;</w:t>
      </w:r>
      <w:r/>
    </w:p>
    <w:p>
      <w:pPr>
        <w:pStyle w:val="802"/>
        <w:ind w:firstLine="709"/>
        <w:jc w:val="both"/>
      </w:pPr>
      <w:r/>
      <w:bookmarkStart w:id="8" w:name="undefined_Копия_5"/>
      <w:r>
        <w:rPr>
          <w:sz w:val="28"/>
        </w:rPr>
        <w:t xml:space="preserve">2.2. абзац третий </w:t>
      </w:r>
      <w:bookmarkEnd w:id="8"/>
      <w:r>
        <w:rPr>
          <w:sz w:val="28"/>
        </w:rPr>
        <w:t xml:space="preserve">признать утратившим силу.</w:t>
      </w:r>
      <w:bookmarkStart w:id="9" w:name="undefined_Копия_6"/>
      <w:r/>
      <w:r/>
    </w:p>
    <w:p>
      <w:pPr>
        <w:pStyle w:val="802"/>
        <w:ind w:firstLine="709"/>
        <w:jc w:val="both"/>
      </w:pPr>
      <w:r>
        <w:rPr>
          <w:sz w:val="28"/>
        </w:rPr>
        <w:t xml:space="preserve">3. В пункте 4.3</w:t>
      </w:r>
      <w:r>
        <w:rPr>
          <w:sz w:val="28"/>
          <w:vertAlign w:val="superscript"/>
        </w:rPr>
        <w:t xml:space="preserve">2</w:t>
      </w:r>
      <w:r>
        <w:rPr>
          <w:sz w:val="28"/>
        </w:rPr>
        <w:t xml:space="preserve">: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3.1. </w:t>
      </w:r>
      <w:r>
        <w:rPr>
          <w:sz w:val="28"/>
        </w:rPr>
        <w:t xml:space="preserve">абзац второй изложить в следующей редакции:</w:t>
      </w:r>
      <w:r/>
    </w:p>
    <w:p>
      <w:pPr>
        <w:pStyle w:val="802"/>
        <w:numPr>
          <w:ilvl w:val="0"/>
          <w:numId w:val="0"/>
        </w:numPr>
        <w:ind w:left="0" w:firstLine="720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jc w:val="center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perscript"/>
        </w:rPr>
        <w:t xml:space="preserve">КУ1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эл1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тепло1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вода1 +</w:t>
      </w:r>
      <w:r>
        <w:rPr>
          <w:sz w:val="28"/>
          <w:szCs w:val="28"/>
        </w:rPr>
        <w:t xml:space="preserve">+ N</w:t>
      </w:r>
      <w:r>
        <w:rPr>
          <w:sz w:val="28"/>
          <w:szCs w:val="28"/>
          <w:vertAlign w:val="subscript"/>
        </w:rPr>
        <w:t xml:space="preserve">не</w:t>
      </w:r>
      <w:r>
        <w:rPr>
          <w:sz w:val="28"/>
          <w:szCs w:val="28"/>
          <w:vertAlign w:val="subscript"/>
        </w:rPr>
        <w:t xml:space="preserve">га</w:t>
      </w:r>
      <w:r>
        <w:rPr>
          <w:sz w:val="28"/>
          <w:szCs w:val="28"/>
          <w:vertAlign w:val="subscript"/>
        </w:rPr>
        <w:t xml:space="preserve">тив1 </w:t>
      </w:r>
      <w:r>
        <w:rPr>
          <w:sz w:val="28"/>
          <w:szCs w:val="28"/>
        </w:rPr>
        <w:t xml:space="preserve">, где»;</w:t>
      </w:r>
      <w:r/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3.2. после абзаца пятого дополнить абзацем следующего содержания: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bscript"/>
        </w:rPr>
        <w:t xml:space="preserve">не</w:t>
      </w:r>
      <w:r>
        <w:rPr>
          <w:sz w:val="28"/>
          <w:szCs w:val="28"/>
          <w:vertAlign w:val="subscript"/>
        </w:rPr>
        <w:t xml:space="preserve">га</w:t>
      </w:r>
      <w:r>
        <w:rPr>
          <w:sz w:val="28"/>
          <w:szCs w:val="28"/>
          <w:vertAlign w:val="subscript"/>
        </w:rPr>
        <w:t xml:space="preserve">тив1 </w:t>
      </w:r>
      <w:r>
        <w:rPr>
          <w:sz w:val="28"/>
          <w:szCs w:val="28"/>
        </w:rPr>
        <w:t xml:space="preserve">–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затраты по плате за негативное воздействие на работу централизованной системы водоотведения, непосредственно связанные с оказанием муниципальной услуги.»;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3.3. </w:t>
      </w:r>
      <w:r>
        <w:rPr>
          <w:sz w:val="28"/>
        </w:rPr>
        <w:t xml:space="preserve">в абзаце восьмом цифры «2023» заменить цифрами «2025»;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3.4. в абзаце одиннадцатом цифры «2023» заменить цифрами «2025»;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3.5. в абзаце четырнадцатом цифры «2023» заменить цифрами «2025»;</w:t>
      </w:r>
      <w:r/>
    </w:p>
    <w:p>
      <w:pPr>
        <w:pStyle w:val="802"/>
        <w:ind w:left="0" w:right="0" w:firstLine="709"/>
        <w:jc w:val="both"/>
      </w:pPr>
      <w:r>
        <w:rPr>
          <w:sz w:val="28"/>
          <w:szCs w:val="28"/>
        </w:rPr>
        <w:t xml:space="preserve">3.6. </w:t>
      </w:r>
      <w:r>
        <w:rPr>
          <w:sz w:val="28"/>
        </w:rPr>
        <w:t xml:space="preserve">после </w:t>
      </w:r>
      <w:r>
        <w:rPr>
          <w:sz w:val="28"/>
          <w:szCs w:val="28"/>
        </w:rPr>
        <w:t xml:space="preserve">абзаца пятнадцатого дополнить абзацами следующего содержания:</w:t>
      </w:r>
      <w:r/>
    </w:p>
    <w:p>
      <w:pPr>
        <w:pStyle w:val="802"/>
        <w:ind w:firstLine="567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02"/>
        <w:ind w:left="0" w:right="0" w:firstLine="0"/>
        <w:jc w:val="center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bscript"/>
        </w:rPr>
        <w:t xml:space="preserve">негатив1 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негатив1 </w:t>
      </w:r>
      <w:r>
        <w:rPr>
          <w:sz w:val="28"/>
          <w:szCs w:val="28"/>
        </w:rPr>
        <w:t xml:space="preserve">х R</w:t>
      </w:r>
      <w:r>
        <w:rPr>
          <w:sz w:val="28"/>
          <w:szCs w:val="28"/>
          <w:vertAlign w:val="subscript"/>
        </w:rPr>
        <w:t xml:space="preserve">негатив</w:t>
      </w:r>
      <w:r>
        <w:t xml:space="preserve"> x D</w:t>
      </w:r>
      <w:r>
        <w:rPr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802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негатив1</w:t>
      </w:r>
      <w:r>
        <w:rPr>
          <w:sz w:val="28"/>
          <w:szCs w:val="28"/>
        </w:rPr>
        <w:t xml:space="preserve"> – значение натуральной нормы затрат </w:t>
      </w:r>
      <w:r>
        <w:rPr>
          <w:sz w:val="28"/>
        </w:rPr>
        <w:t xml:space="preserve">по плате услуг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водоотведения, непосредственно связанных с оказанием муниципальной услуги, рассчитанное как отношение количества единиц оказанных услуг </w:t>
      </w:r>
      <w:r>
        <w:rPr>
          <w:sz w:val="28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к среднему числу зрителей (человек);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негатив</w:t>
      </w:r>
      <w:r>
        <w:rPr>
          <w:sz w:val="28"/>
          <w:szCs w:val="28"/>
        </w:rPr>
        <w:t xml:space="preserve"> </w:t>
      </w:r>
      <w:bookmarkEnd w:id="9"/>
      <w:r>
        <w:rPr>
          <w:sz w:val="28"/>
          <w:szCs w:val="28"/>
        </w:rPr>
        <w:t xml:space="preserve">– цена (тариф) на оказание услуг </w:t>
      </w:r>
      <w:r>
        <w:rPr>
          <w:sz w:val="28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(руб.).».</w:t>
      </w:r>
      <w:r/>
    </w:p>
    <w:p>
      <w:pPr>
        <w:pStyle w:val="802"/>
        <w:ind w:firstLine="709"/>
        <w:jc w:val="both"/>
      </w:pPr>
      <w:r>
        <w:rPr>
          <w:sz w:val="28"/>
        </w:rPr>
        <w:t xml:space="preserve">4. В пункте 4.5: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4.1. </w:t>
      </w:r>
      <w:r>
        <w:rPr>
          <w:sz w:val="28"/>
        </w:rPr>
        <w:t xml:space="preserve">абзац второй изложить в следующей редакции:</w:t>
      </w:r>
      <w:r/>
    </w:p>
    <w:p>
      <w:pPr>
        <w:pStyle w:val="802"/>
        <w:numPr>
          <w:ilvl w:val="0"/>
          <w:numId w:val="0"/>
        </w:numPr>
        <w:ind w:left="0" w:firstLine="720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jc w:val="center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perscript"/>
        </w:rPr>
        <w:t xml:space="preserve">КУ2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эл2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тепло2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вода2 +</w:t>
      </w:r>
      <w:r>
        <w:rPr>
          <w:sz w:val="28"/>
          <w:szCs w:val="28"/>
        </w:rPr>
        <w:t xml:space="preserve">+ N</w:t>
      </w:r>
      <w:r>
        <w:rPr>
          <w:sz w:val="28"/>
          <w:szCs w:val="28"/>
          <w:vertAlign w:val="subscript"/>
        </w:rPr>
        <w:t xml:space="preserve">не</w:t>
      </w:r>
      <w:r>
        <w:rPr>
          <w:sz w:val="28"/>
          <w:szCs w:val="28"/>
          <w:vertAlign w:val="subscript"/>
        </w:rPr>
        <w:t xml:space="preserve">га</w:t>
      </w:r>
      <w:r>
        <w:rPr>
          <w:sz w:val="28"/>
          <w:szCs w:val="28"/>
          <w:vertAlign w:val="subscript"/>
        </w:rPr>
        <w:t xml:space="preserve">тив2  </w:t>
      </w:r>
      <w:r>
        <w:rPr>
          <w:sz w:val="28"/>
          <w:szCs w:val="28"/>
        </w:rPr>
        <w:t xml:space="preserve">+ N</w:t>
      </w:r>
      <w:r>
        <w:rPr>
          <w:sz w:val="28"/>
          <w:szCs w:val="28"/>
          <w:vertAlign w:val="subscript"/>
        </w:rPr>
        <w:t xml:space="preserve">тко  </w:t>
      </w:r>
      <w:r>
        <w:rPr>
          <w:sz w:val="28"/>
          <w:szCs w:val="28"/>
        </w:rPr>
        <w:t xml:space="preserve">, где»;</w:t>
      </w:r>
      <w:r/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4.2. после абзаца пятого дополнить абзацем следующего содержания: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bscript"/>
        </w:rPr>
        <w:t xml:space="preserve">не</w:t>
      </w:r>
      <w:r>
        <w:rPr>
          <w:sz w:val="28"/>
          <w:szCs w:val="28"/>
          <w:vertAlign w:val="subscript"/>
        </w:rPr>
        <w:t xml:space="preserve">га</w:t>
      </w:r>
      <w:r>
        <w:rPr>
          <w:sz w:val="28"/>
          <w:szCs w:val="28"/>
          <w:vertAlign w:val="subscript"/>
        </w:rPr>
        <w:t xml:space="preserve">тив2 </w:t>
      </w:r>
      <w:r>
        <w:rPr>
          <w:sz w:val="28"/>
          <w:szCs w:val="28"/>
        </w:rPr>
        <w:t xml:space="preserve">–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затраты по плате за негативное воздействие на работу централизованной системы водоотведения, за исключением затрат, непосредственно связанных с оказанием муниципальной услуги.»;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4.3. </w:t>
      </w:r>
      <w:r>
        <w:rPr>
          <w:sz w:val="28"/>
        </w:rPr>
        <w:t xml:space="preserve">в абзаце девятом цифры «2023» заменить цифрами «2025»;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4.4. в абзаце двенадцатом цифры «2023» заменить цифрами «2025»;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4.5. в абзаце пятнадцатом цифры «2023» заменить цифрами «2025»;</w:t>
      </w:r>
      <w:r/>
    </w:p>
    <w:p>
      <w:pPr>
        <w:pStyle w:val="802"/>
        <w:ind w:left="0" w:right="0" w:firstLine="709"/>
        <w:jc w:val="both"/>
      </w:pPr>
      <w:r>
        <w:rPr>
          <w:sz w:val="28"/>
          <w:szCs w:val="28"/>
        </w:rPr>
        <w:t xml:space="preserve">4.6. </w:t>
      </w:r>
      <w:r>
        <w:rPr>
          <w:sz w:val="28"/>
        </w:rPr>
        <w:t xml:space="preserve">после </w:t>
      </w:r>
      <w:r>
        <w:rPr>
          <w:sz w:val="28"/>
          <w:szCs w:val="28"/>
        </w:rPr>
        <w:t xml:space="preserve">абзаца шестнадцатого дополнить абзацами следующего содержания:</w:t>
      </w:r>
      <w:r/>
    </w:p>
    <w:p>
      <w:pPr>
        <w:pStyle w:val="802"/>
        <w:ind w:firstLine="567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02"/>
        <w:ind w:left="0" w:right="0" w:firstLine="0"/>
        <w:jc w:val="center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bscript"/>
        </w:rPr>
        <w:t xml:space="preserve">негатив2 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негатив2 </w:t>
      </w:r>
      <w:r>
        <w:rPr>
          <w:sz w:val="28"/>
          <w:szCs w:val="28"/>
        </w:rPr>
        <w:t xml:space="preserve">х R</w:t>
      </w:r>
      <w:r>
        <w:rPr>
          <w:sz w:val="28"/>
          <w:szCs w:val="28"/>
          <w:vertAlign w:val="subscript"/>
        </w:rPr>
        <w:t xml:space="preserve">негатив</w:t>
      </w:r>
      <w:r>
        <w:t xml:space="preserve"> x D</w:t>
      </w:r>
      <w:r>
        <w:rPr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802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негатив2</w:t>
      </w:r>
      <w:r>
        <w:rPr>
          <w:sz w:val="28"/>
          <w:szCs w:val="28"/>
        </w:rPr>
        <w:t xml:space="preserve"> – значение натуральной нормы затрат </w:t>
      </w:r>
      <w:r>
        <w:rPr>
          <w:sz w:val="28"/>
        </w:rPr>
        <w:t xml:space="preserve">по плате услуг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водоотведения, за исключением затрат, непосредственно связанных с оказанием муниципальной услуги, рассчитанное как отношение количества единиц оказанных услуг </w:t>
      </w:r>
      <w:r>
        <w:rPr>
          <w:sz w:val="28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к среднему числу зрителей (человек);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негатив</w:t>
      </w:r>
      <w:r>
        <w:rPr>
          <w:sz w:val="28"/>
          <w:szCs w:val="28"/>
        </w:rPr>
        <w:t xml:space="preserve"> – цена (тариф) на оказание услуг </w:t>
      </w:r>
      <w:r>
        <w:rPr>
          <w:sz w:val="28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(руб.).»;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4.7. </w:t>
      </w:r>
      <w:r>
        <w:rPr>
          <w:sz w:val="28"/>
        </w:rPr>
        <w:t xml:space="preserve">абзац восемнадцатый изложить в следующей редакции: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bscript"/>
        </w:rPr>
        <w:t xml:space="preserve">тко</w:t>
      </w:r>
      <w:r>
        <w:rPr>
          <w:sz w:val="28"/>
          <w:szCs w:val="28"/>
        </w:rPr>
        <w:t xml:space="preserve"> – значение натуральной нормы потребления услуг по вывозу твердых коммунальных отходов, рассчитанное как отношение количества единиц выполненных услуг по вывозу твердых коммунальных отходов к среднему числу зрителей (человек);».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5. В пункте 4.5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 xml:space="preserve">цифры «</w:t>
      </w:r>
      <w:r>
        <w:rPr>
          <w:sz w:val="28"/>
        </w:rPr>
        <w:t xml:space="preserve">4.3</w:t>
      </w:r>
      <w:r>
        <w:rPr>
          <w:sz w:val="28"/>
          <w:vertAlign w:val="superscript"/>
        </w:rPr>
        <w:t xml:space="preserve">1</w:t>
      </w:r>
      <w:r>
        <w:rPr>
          <w:sz w:val="28"/>
        </w:rPr>
        <w:t xml:space="preserve">» заменить цифрами</w:t>
      </w:r>
      <w:r>
        <w:rPr>
          <w:sz w:val="28"/>
          <w:vertAlign w:val="superscript"/>
        </w:rPr>
        <w:t xml:space="preserve"> </w:t>
      </w:r>
      <w:r>
        <w:rPr>
          <w:sz w:val="28"/>
        </w:rPr>
        <w:t xml:space="preserve">«4.3</w:t>
      </w:r>
      <w:r>
        <w:rPr>
          <w:sz w:val="28"/>
          <w:vertAlign w:val="superscript"/>
        </w:rPr>
        <w:t xml:space="preserve">2</w:t>
      </w:r>
      <w:r>
        <w:rPr>
          <w:sz w:val="28"/>
        </w:rPr>
        <w:t xml:space="preserve">».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6. Абзац одиннадцатый пункта 4.6 изложить в следующей редакции: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«ремонт оборудования.».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7. Пункт 4.10 изложить в следующей редакции:</w:t>
      </w:r>
      <w:r/>
    </w:p>
    <w:p>
      <w:pPr>
        <w:pStyle w:val="802"/>
        <w:ind w:firstLine="720"/>
        <w:jc w:val="both"/>
      </w:pPr>
      <w:r>
        <w:rPr>
          <w:color w:val="000000"/>
          <w:sz w:val="28"/>
          <w:szCs w:val="28"/>
        </w:rPr>
        <w:t xml:space="preserve">«4.10. Затраты на прочие общехозяйственные нужды (N</w:t>
      </w:r>
      <w:r>
        <w:rPr>
          <w:color w:val="000000"/>
          <w:sz w:val="28"/>
          <w:szCs w:val="28"/>
          <w:vertAlign w:val="superscript"/>
        </w:rPr>
        <w:t xml:space="preserve">ПНЗ</w:t>
      </w:r>
      <w:r>
        <w:rPr>
          <w:color w:val="000000"/>
          <w:sz w:val="28"/>
          <w:szCs w:val="28"/>
        </w:rPr>
        <w:t xml:space="preserve">) определяются согласно </w:t>
      </w:r>
      <w:hyperlink r:id="rId19" w:tooltip="https://login.consultant.ru/link/?req=doc&amp;base=RLAW368&amp;n=199914&amp;dst=100017" w:history="1">
        <w:r>
          <w:rPr>
            <w:rStyle w:val="838"/>
            <w:color w:val="000000"/>
            <w:sz w:val="28"/>
            <w:szCs w:val="28"/>
            <w:u w:val="none"/>
          </w:rPr>
          <w:t xml:space="preserve">пункту 1.3</w:t>
        </w:r>
      </w:hyperlink>
      <w:r>
        <w:rPr>
          <w:color w:val="000000"/>
          <w:sz w:val="28"/>
          <w:szCs w:val="28"/>
        </w:rPr>
        <w:t xml:space="preserve"> настоящей Методики и рассчитываются по следующей формуле:</w:t>
      </w:r>
      <w:r/>
    </w:p>
    <w:p>
      <w:pPr>
        <w:pStyle w:val="802"/>
        <w:numPr>
          <w:ilvl w:val="0"/>
          <w:numId w:val="0"/>
        </w:numPr>
        <w:ind w:left="0" w:firstLine="0"/>
        <w:jc w:val="both"/>
        <w:rPr>
          <w:color w:val="000000"/>
          <w:sz w:val="28"/>
          <w:szCs w:val="28"/>
        </w:rPr>
        <w:outlineLvl w:val="0"/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02"/>
        <w:jc w:val="center"/>
        <w:rPr>
          <w:color w:val="000000"/>
        </w:rPr>
      </w:pPr>
      <w:r>
        <w:rPr>
          <w:color w:val="000000"/>
          <w:sz w:val="28"/>
          <w:szCs w:val="28"/>
        </w:rPr>
        <w:t xml:space="preserve">N</w:t>
      </w:r>
      <w:r>
        <w:rPr>
          <w:color w:val="000000"/>
          <w:sz w:val="28"/>
          <w:szCs w:val="28"/>
          <w:vertAlign w:val="superscript"/>
        </w:rPr>
        <w:t xml:space="preserve">ПНЗ</w:t>
      </w:r>
      <w:r>
        <w:rPr>
          <w:color w:val="000000"/>
          <w:sz w:val="28"/>
          <w:szCs w:val="28"/>
        </w:rPr>
        <w:t xml:space="preserve"> = N</w:t>
      </w:r>
      <w:r>
        <w:rPr>
          <w:color w:val="000000"/>
          <w:sz w:val="28"/>
          <w:szCs w:val="28"/>
          <w:vertAlign w:val="superscript"/>
        </w:rPr>
        <w:t xml:space="preserve">ПР</w:t>
      </w:r>
      <w:r>
        <w:rPr>
          <w:color w:val="000000"/>
          <w:sz w:val="28"/>
          <w:szCs w:val="28"/>
        </w:rPr>
        <w:t xml:space="preserve"> + N</w:t>
      </w:r>
      <w:r>
        <w:rPr>
          <w:color w:val="000000"/>
          <w:sz w:val="28"/>
          <w:szCs w:val="28"/>
          <w:vertAlign w:val="superscript"/>
        </w:rPr>
        <w:t xml:space="preserve">ОЦ</w:t>
      </w:r>
      <w:r>
        <w:rPr>
          <w:color w:val="000000"/>
          <w:sz w:val="28"/>
          <w:szCs w:val="28"/>
        </w:rPr>
        <w:t xml:space="preserve"> + N</w:t>
      </w:r>
      <w:r>
        <w:rPr>
          <w:color w:val="000000"/>
          <w:sz w:val="28"/>
          <w:szCs w:val="28"/>
          <w:vertAlign w:val="superscript"/>
        </w:rPr>
        <w:t xml:space="preserve">ОС</w:t>
      </w:r>
      <w:r>
        <w:rPr>
          <w:color w:val="000000"/>
          <w:sz w:val="28"/>
          <w:szCs w:val="28"/>
        </w:rPr>
        <w:t xml:space="preserve"> + N</w:t>
      </w:r>
      <w:r>
        <w:rPr>
          <w:color w:val="000000"/>
          <w:sz w:val="28"/>
          <w:szCs w:val="28"/>
          <w:vertAlign w:val="superscript"/>
        </w:rPr>
        <w:t xml:space="preserve">МЗ2</w:t>
      </w:r>
      <w:r>
        <w:rPr>
          <w:color w:val="000000"/>
          <w:sz w:val="28"/>
          <w:szCs w:val="28"/>
        </w:rPr>
        <w:t xml:space="preserve">, где</w:t>
      </w:r>
      <w:r>
        <w:rPr>
          <w:color w:val="000000"/>
        </w:rPr>
      </w:r>
      <w:r>
        <w:rPr>
          <w:color w:val="000000"/>
        </w:rPr>
      </w:r>
    </w:p>
    <w:p>
      <w:pPr>
        <w:pStyle w:val="80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02"/>
        <w:ind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N</w:t>
      </w:r>
      <w:r>
        <w:rPr>
          <w:color w:val="000000"/>
          <w:sz w:val="28"/>
          <w:szCs w:val="28"/>
          <w:vertAlign w:val="superscript"/>
        </w:rPr>
        <w:t xml:space="preserve">ПР</w:t>
      </w:r>
      <w:r>
        <w:rPr>
          <w:color w:val="000000"/>
          <w:sz w:val="28"/>
          <w:szCs w:val="28"/>
        </w:rPr>
        <w:t xml:space="preserve"> – затраты на приобретение прочих работ (услуг);</w:t>
      </w:r>
      <w:r>
        <w:rPr>
          <w:color w:val="000000"/>
        </w:rPr>
      </w:r>
      <w:r>
        <w:rPr>
          <w:color w:val="000000"/>
        </w:rPr>
      </w:r>
    </w:p>
    <w:p>
      <w:pPr>
        <w:pStyle w:val="802"/>
        <w:ind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N</w:t>
      </w:r>
      <w:r>
        <w:rPr>
          <w:color w:val="000000"/>
          <w:sz w:val="28"/>
          <w:szCs w:val="28"/>
          <w:vertAlign w:val="superscript"/>
        </w:rPr>
        <w:t xml:space="preserve">ОЦ</w:t>
      </w:r>
      <w:r>
        <w:rPr>
          <w:color w:val="000000"/>
          <w:sz w:val="28"/>
          <w:szCs w:val="28"/>
        </w:rPr>
        <w:t xml:space="preserve"> – затраты на приобретение особо ценного движимого имущества;</w:t>
      </w:r>
      <w:r>
        <w:rPr>
          <w:color w:val="000000"/>
        </w:rPr>
      </w:r>
      <w:r>
        <w:rPr>
          <w:color w:val="000000"/>
        </w:rPr>
      </w:r>
    </w:p>
    <w:p>
      <w:pPr>
        <w:pStyle w:val="802"/>
        <w:ind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N</w:t>
      </w:r>
      <w:r>
        <w:rPr>
          <w:color w:val="000000"/>
          <w:sz w:val="28"/>
          <w:szCs w:val="28"/>
          <w:vertAlign w:val="superscript"/>
        </w:rPr>
        <w:t xml:space="preserve">ОС</w:t>
      </w:r>
      <w:r>
        <w:rPr>
          <w:color w:val="000000"/>
          <w:sz w:val="28"/>
          <w:szCs w:val="28"/>
        </w:rPr>
        <w:t xml:space="preserve"> – затраты на увеличение стоимости основных средств;</w:t>
      </w:r>
      <w:r>
        <w:rPr>
          <w:color w:val="000000"/>
        </w:rPr>
      </w:r>
      <w:r>
        <w:rPr>
          <w:color w:val="000000"/>
        </w:rPr>
      </w:r>
    </w:p>
    <w:p>
      <w:pPr>
        <w:pStyle w:val="802"/>
        <w:ind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N</w:t>
      </w:r>
      <w:r>
        <w:rPr>
          <w:color w:val="000000"/>
          <w:sz w:val="28"/>
          <w:szCs w:val="28"/>
          <w:vertAlign w:val="superscript"/>
        </w:rPr>
        <w:t xml:space="preserve">МЗ2</w:t>
      </w:r>
      <w:r>
        <w:rPr>
          <w:color w:val="000000"/>
          <w:sz w:val="28"/>
          <w:szCs w:val="28"/>
        </w:rPr>
        <w:t xml:space="preserve"> – затраты на увеличение стоимости материальных запасов, за исключением затрат, непосредственно связанных с оказанием муниципальной услуги.</w:t>
      </w:r>
      <w:r>
        <w:rPr>
          <w:color w:val="000000"/>
        </w:rPr>
      </w:r>
      <w:r>
        <w:rPr>
          <w:color w:val="000000"/>
        </w:rPr>
      </w:r>
    </w:p>
    <w:p>
      <w:pPr>
        <w:pStyle w:val="802"/>
        <w:ind w:firstLine="720"/>
        <w:jc w:val="both"/>
      </w:pPr>
      <w:r>
        <w:rPr>
          <w:color w:val="000000"/>
          <w:sz w:val="28"/>
          <w:szCs w:val="28"/>
        </w:rPr>
        <w:t xml:space="preserve">Стоимость прочих работ (услуг), особо ценного движимого имущества, основных средств и материальных запасов определяется в соответствии с положениями </w:t>
      </w:r>
      <w:hyperlink r:id="rId20" w:tooltip="https://login.consultant.ru/link/?req=doc&amp;base=RLAW368&amp;n=199914&amp;dst=8" w:history="1">
        <w:r>
          <w:rPr>
            <w:rStyle w:val="838"/>
            <w:color w:val="000000"/>
            <w:sz w:val="28"/>
            <w:szCs w:val="28"/>
            <w:u w:val="none"/>
          </w:rPr>
          <w:t xml:space="preserve">пункта 4.1</w:t>
        </w:r>
      </w:hyperlink>
      <w:r>
        <w:rPr>
          <w:color w:val="000000"/>
          <w:sz w:val="28"/>
          <w:szCs w:val="28"/>
        </w:rPr>
        <w:t xml:space="preserve"> настоящей Метод</w:t>
      </w:r>
      <w:r>
        <w:rPr>
          <w:sz w:val="28"/>
          <w:szCs w:val="28"/>
        </w:rPr>
        <w:t xml:space="preserve">ики.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В составе затрат на приобретение прочих работ (услуг) (N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) учитываются следующие работы (услуги):</w:t>
      </w:r>
      <w:r/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неисключительная лицензия на использование программного продукта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охрана;</w:t>
      </w:r>
      <w:r/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 по реализации билетов;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авторское вознаграждение;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поставка питьевой воды;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изготовление и размещение рекламных материалов;</w:t>
        <w:tab/>
        <w:tab/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создание графического дизайна макетов для полиграфической продукции;</w:t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фото- и видеосъемка; </w:t>
        <w:tab/>
        <w:tab/>
        <w:tab/>
      </w:r>
      <w:r/>
    </w:p>
    <w:p>
      <w:pPr>
        <w:pStyle w:val="802"/>
        <w:ind w:firstLine="720"/>
        <w:jc w:val="both"/>
      </w:pPr>
      <w:r>
        <w:rPr>
          <w:sz w:val="28"/>
        </w:rPr>
        <w:t xml:space="preserve">оформление помещений для концертов.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Затраты на приобретение прочих работ (услуг) (N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) рассчитываются по следующей формуле:</w:t>
      </w:r>
      <w:r/>
    </w:p>
    <w:p>
      <w:pPr>
        <w:pStyle w:val="8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80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– значение натуральной нормы потребления на приобретение прочих работ (услуг), рассчитанное как отношение количества единиц работ (услуг) на приобретение прочих работ (услуг) к среднему числу зрителей (человек);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– цена (тариф) конкретного вида прочих работ (услуг), руб.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Затраты на приобретение особо ценного движимого имущества (N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) рассчитываются по следующей формуле:</w:t>
      </w:r>
      <w:r/>
    </w:p>
    <w:p>
      <w:pPr>
        <w:pStyle w:val="8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/ T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80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– значение натуральной нормы по затратам на приобретение особо ценного движимого имущества, рассчитанное как отношение количества единиц особо ценного имущества к среднему числу зрителей (человек);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– стоимость особо ценного движимого имущества, руб.;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T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– срок полезного использования вида особо ценного движимого имущества.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В составе затрат на приобретение особо ценного движимого имущества учитываются расходы на приобретение сценических костюмов и концертных балалаек.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Затраты на увеличение стоимости основных средств (N</w:t>
      </w:r>
      <w:r>
        <w:rPr>
          <w:sz w:val="28"/>
          <w:szCs w:val="28"/>
          <w:vertAlign w:val="superscript"/>
        </w:rPr>
        <w:t xml:space="preserve">ОС</w:t>
      </w:r>
      <w:r>
        <w:rPr>
          <w:sz w:val="28"/>
          <w:szCs w:val="28"/>
        </w:rPr>
        <w:t xml:space="preserve">) рассчитываются по следующей формуле:</w:t>
      </w:r>
      <w:r/>
    </w:p>
    <w:p>
      <w:pPr>
        <w:pStyle w:val="8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ОС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/ T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80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– значение натуральной нормы по затратам на увеличение стоимости основных средств, рассчитанное как отношение количества единиц основных средств к среднему числу зрителей (человек);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– стоимость основного средства, руб.;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T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– срок полезного использования основного средства.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В составе затрат на увеличение стоимости основных средств учитываются расходы на приобретение столов офисных, кресел офисных, шкафов офисных, шкафов гардеробных.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Затраты на увеличение стоимости материальных запасов, за исключением затрат, непосредственно связанных с оказанием муниципальной услуги (N</w:t>
      </w:r>
      <w:r>
        <w:rPr>
          <w:sz w:val="28"/>
          <w:szCs w:val="28"/>
          <w:vertAlign w:val="superscript"/>
        </w:rPr>
        <w:t xml:space="preserve">МЗ2</w:t>
      </w:r>
      <w:r>
        <w:rPr>
          <w:sz w:val="28"/>
          <w:szCs w:val="28"/>
        </w:rPr>
        <w:t xml:space="preserve">), рассчитываются по следующей формуле:</w:t>
      </w:r>
      <w:r/>
    </w:p>
    <w:p>
      <w:pPr>
        <w:pStyle w:val="8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МЗ2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бум/руч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бум/руч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80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бум/руч</w:t>
      </w:r>
      <w:r>
        <w:rPr>
          <w:sz w:val="28"/>
          <w:szCs w:val="28"/>
        </w:rPr>
        <w:t xml:space="preserve"> – значение натуральной нормы по затратам на приобретение бумаги для офисной техники и ручек шариковых, рассчитанное как отношение количества единиц приобретаемого вида материального запаса к среднему числу зрителей (человек);</w:t>
      </w:r>
      <w:r/>
    </w:p>
    <w:p>
      <w:pPr>
        <w:pStyle w:val="802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бум/руч</w:t>
      </w:r>
      <w:r>
        <w:rPr>
          <w:sz w:val="28"/>
          <w:szCs w:val="28"/>
        </w:rPr>
        <w:t xml:space="preserve"> – стоимость приобретаемого вида материального запаса, руб.».</w:t>
      </w:r>
      <w:r/>
    </w:p>
    <w:p>
      <w:pPr>
        <w:pStyle w:val="802"/>
        <w:ind w:left="0" w:right="0" w:firstLine="0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sectPr>
      <w:headerReference w:type="default" r:id="rId11"/>
      <w:headerReference w:type="first" r:id="rId12"/>
      <w:footerReference w:type="default" r:id="rId16"/>
      <w:footerReference w:type="first" r:id="rId17"/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Open Sans">
    <w:panose1 w:val="020B0606030504020204"/>
  </w:font>
  <w:font w:name="Courier New">
    <w:panose1 w:val="02070309020205020404"/>
  </w:font>
  <w:font w:name="Arial">
    <w:panose1 w:val="020B0604020202020204"/>
  </w:font>
  <w:font w:name="Segoe UI">
    <w:panose1 w:val="020B0503020204020204"/>
  </w:font>
  <w:font w:name="WenQuanYi Zen Hei Sharp">
    <w:panose1 w:val="02000603000000000000"/>
  </w:font>
  <w:font w:name="Droid Sans">
    <w:panose1 w:val="020B0606030804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68"/>
                            <w:rPr>
                              <w:rStyle w:val="835"/>
                            </w:rPr>
                          </w:pPr>
                          <w:r>
                            <w:rPr>
                              <w:rStyle w:val="835"/>
                            </w:rPr>
                            <w:fldChar w:fldCharType="begin"/>
                          </w:r>
                          <w:r>
                            <w:rPr>
                              <w:rStyle w:val="835"/>
                            </w:rPr>
                            <w:instrText xml:space="preserve"> PAGE </w:instrText>
                          </w:r>
                          <w:r>
                            <w:rPr>
                              <w:rStyle w:val="835"/>
                            </w:rPr>
                            <w:fldChar w:fldCharType="separate"/>
                          </w:r>
                          <w:r>
                            <w:rPr>
                              <w:rStyle w:val="835"/>
                            </w:rPr>
                            <w:t xml:space="preserve">0</w:t>
                          </w:r>
                          <w:r>
                            <w:rPr>
                              <w:rStyle w:val="835"/>
                            </w:rPr>
                            <w:fldChar w:fldCharType="end"/>
                          </w:r>
                          <w:r>
                            <w:rPr>
                              <w:rStyle w:val="835"/>
                            </w:rPr>
                          </w:r>
                          <w:r>
                            <w:rPr>
                              <w:rStyle w:val="83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68"/>
                      <w:rPr>
                        <w:rStyle w:val="835"/>
                      </w:rPr>
                    </w:pPr>
                    <w:r>
                      <w:rPr>
                        <w:rStyle w:val="835"/>
                      </w:rPr>
                      <w:fldChar w:fldCharType="begin"/>
                    </w:r>
                    <w:r>
                      <w:rPr>
                        <w:rStyle w:val="835"/>
                      </w:rPr>
                      <w:instrText xml:space="preserve"> PAGE </w:instrText>
                    </w:r>
                    <w:r>
                      <w:rPr>
                        <w:rStyle w:val="835"/>
                      </w:rPr>
                      <w:fldChar w:fldCharType="separate"/>
                    </w:r>
                    <w:r>
                      <w:rPr>
                        <w:rStyle w:val="835"/>
                      </w:rPr>
                      <w:t xml:space="preserve">0</w:t>
                    </w:r>
                    <w:r>
                      <w:rPr>
                        <w:rStyle w:val="835"/>
                      </w:rPr>
                      <w:fldChar w:fldCharType="end"/>
                    </w:r>
                    <w:r>
                      <w:rPr>
                        <w:rStyle w:val="835"/>
                      </w:rPr>
                    </w:r>
                    <w:r>
                      <w:rPr>
                        <w:rStyle w:val="835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68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Zen Hei Sharp" w:cs="Droid Sans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01">
    <w:name w:val="No List"/>
    <w:uiPriority w:val="99"/>
    <w:semiHidden/>
    <w:unhideWhenUsed/>
  </w:style>
  <w:style w:type="paragraph" w:styleId="802" w:default="1">
    <w:name w:val="Normal"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0"/>
      <w:szCs w:val="20"/>
      <w:lang w:val="ru-RU" w:eastAsia="ru-RU" w:bidi="ar-SA"/>
    </w:rPr>
  </w:style>
  <w:style w:type="paragraph" w:styleId="803">
    <w:name w:val="Heading 1"/>
    <w:basedOn w:val="802"/>
    <w:next w:val="802"/>
    <w:qFormat/>
    <w:pPr>
      <w:ind w:right="-1" w:firstLine="709"/>
      <w:jc w:val="both"/>
      <w:keepNext/>
      <w:outlineLvl w:val="0"/>
    </w:pPr>
    <w:rPr>
      <w:sz w:val="24"/>
    </w:rPr>
  </w:style>
  <w:style w:type="paragraph" w:styleId="804">
    <w:name w:val="Heading 2"/>
    <w:basedOn w:val="802"/>
    <w:next w:val="802"/>
    <w:qFormat/>
    <w:pPr>
      <w:ind w:right="-1"/>
      <w:jc w:val="both"/>
      <w:keepNext/>
      <w:outlineLvl w:val="1"/>
    </w:pPr>
    <w:rPr>
      <w:sz w:val="24"/>
    </w:rPr>
  </w:style>
  <w:style w:type="paragraph" w:styleId="805">
    <w:name w:val="Heading 3"/>
    <w:basedOn w:val="802"/>
    <w:next w:val="802"/>
    <w:link w:val="8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6">
    <w:name w:val="Heading 4"/>
    <w:basedOn w:val="802"/>
    <w:next w:val="802"/>
    <w:link w:val="8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7">
    <w:name w:val="Heading 5"/>
    <w:basedOn w:val="802"/>
    <w:next w:val="802"/>
    <w:link w:val="8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8">
    <w:name w:val="Heading 6"/>
    <w:basedOn w:val="802"/>
    <w:next w:val="802"/>
    <w:link w:val="8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9">
    <w:name w:val="Heading 7"/>
    <w:basedOn w:val="802"/>
    <w:next w:val="802"/>
    <w:link w:val="8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0">
    <w:name w:val="Heading 8"/>
    <w:basedOn w:val="802"/>
    <w:next w:val="802"/>
    <w:link w:val="8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11">
    <w:name w:val="Heading 9"/>
    <w:basedOn w:val="802"/>
    <w:next w:val="802"/>
    <w:link w:val="8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2">
    <w:name w:val="Heading 1 Char"/>
    <w:basedOn w:val="834"/>
    <w:uiPriority w:val="9"/>
    <w:qFormat/>
    <w:rPr>
      <w:rFonts w:ascii="Arial" w:hAnsi="Arial" w:eastAsia="Arial" w:cs="Arial"/>
      <w:sz w:val="40"/>
      <w:szCs w:val="40"/>
    </w:rPr>
  </w:style>
  <w:style w:type="character" w:styleId="813">
    <w:name w:val="Heading 2 Char"/>
    <w:basedOn w:val="834"/>
    <w:uiPriority w:val="9"/>
    <w:qFormat/>
    <w:rPr>
      <w:rFonts w:ascii="Arial" w:hAnsi="Arial" w:eastAsia="Arial" w:cs="Arial"/>
      <w:sz w:val="34"/>
    </w:rPr>
  </w:style>
  <w:style w:type="character" w:styleId="814">
    <w:name w:val="Heading 3 Char"/>
    <w:basedOn w:val="834"/>
    <w:uiPriority w:val="9"/>
    <w:qFormat/>
    <w:rPr>
      <w:rFonts w:ascii="Arial" w:hAnsi="Arial" w:eastAsia="Arial" w:cs="Arial"/>
      <w:sz w:val="30"/>
      <w:szCs w:val="30"/>
    </w:rPr>
  </w:style>
  <w:style w:type="character" w:styleId="815">
    <w:name w:val="Heading 4 Char"/>
    <w:basedOn w:val="83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16">
    <w:name w:val="Heading 5 Char"/>
    <w:basedOn w:val="83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17">
    <w:name w:val="Heading 6 Char"/>
    <w:basedOn w:val="83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8">
    <w:name w:val="Heading 7 Char"/>
    <w:basedOn w:val="83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9">
    <w:name w:val="Heading 8 Char"/>
    <w:basedOn w:val="83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20">
    <w:name w:val="Heading 9 Char"/>
    <w:basedOn w:val="83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21">
    <w:name w:val="Title Char"/>
    <w:basedOn w:val="834"/>
    <w:uiPriority w:val="10"/>
    <w:qFormat/>
    <w:rPr>
      <w:sz w:val="48"/>
      <w:szCs w:val="48"/>
    </w:rPr>
  </w:style>
  <w:style w:type="character" w:styleId="822">
    <w:name w:val="Subtitle Char"/>
    <w:basedOn w:val="834"/>
    <w:uiPriority w:val="11"/>
    <w:qFormat/>
    <w:rPr>
      <w:sz w:val="24"/>
      <w:szCs w:val="24"/>
    </w:rPr>
  </w:style>
  <w:style w:type="character" w:styleId="823">
    <w:name w:val="Quote Char"/>
    <w:link w:val="849"/>
    <w:uiPriority w:val="29"/>
    <w:qFormat/>
    <w:rPr>
      <w:i/>
    </w:rPr>
  </w:style>
  <w:style w:type="character" w:styleId="824">
    <w:name w:val="Intense Quote Char"/>
    <w:link w:val="850"/>
    <w:uiPriority w:val="30"/>
    <w:qFormat/>
    <w:rPr>
      <w:i/>
    </w:rPr>
  </w:style>
  <w:style w:type="character" w:styleId="825">
    <w:name w:val="Header Char"/>
    <w:basedOn w:val="834"/>
    <w:uiPriority w:val="99"/>
    <w:qFormat/>
  </w:style>
  <w:style w:type="character" w:styleId="826">
    <w:name w:val="Footer Char"/>
    <w:basedOn w:val="834"/>
    <w:uiPriority w:val="99"/>
    <w:qFormat/>
  </w:style>
  <w:style w:type="character" w:styleId="827">
    <w:name w:val="Caption Char"/>
    <w:basedOn w:val="834"/>
    <w:uiPriority w:val="35"/>
    <w:qFormat/>
    <w:rPr>
      <w:b/>
      <w:bCs/>
      <w:color w:val="4f81bd" w:themeColor="accent1"/>
      <w:sz w:val="18"/>
      <w:szCs w:val="18"/>
    </w:rPr>
  </w:style>
  <w:style w:type="character" w:styleId="828">
    <w:name w:val="Footnote Text Char"/>
    <w:uiPriority w:val="99"/>
    <w:qFormat/>
    <w:rPr>
      <w:sz w:val="18"/>
    </w:rPr>
  </w:style>
  <w:style w:type="character" w:styleId="829">
    <w:name w:val="Символ сноски"/>
    <w:basedOn w:val="834"/>
    <w:uiPriority w:val="99"/>
    <w:unhideWhenUsed/>
    <w:qFormat/>
    <w:rPr>
      <w:vertAlign w:val="superscript"/>
    </w:rPr>
  </w:style>
  <w:style w:type="character" w:styleId="830">
    <w:name w:val="footnote reference"/>
    <w:rPr>
      <w:vertAlign w:val="superscript"/>
    </w:rPr>
  </w:style>
  <w:style w:type="character" w:styleId="831">
    <w:name w:val="Endnote Text Char"/>
    <w:uiPriority w:val="99"/>
    <w:qFormat/>
    <w:rPr>
      <w:sz w:val="20"/>
    </w:rPr>
  </w:style>
  <w:style w:type="character" w:styleId="832">
    <w:name w:val="Символ концевой сноски"/>
    <w:basedOn w:val="834"/>
    <w:uiPriority w:val="99"/>
    <w:semiHidden/>
    <w:unhideWhenUsed/>
    <w:qFormat/>
    <w:rPr>
      <w:vertAlign w:val="superscript"/>
    </w:rPr>
  </w:style>
  <w:style w:type="character" w:styleId="833">
    <w:name w:val="endnote reference"/>
    <w:rPr>
      <w:vertAlign w:val="superscript"/>
    </w:rPr>
  </w:style>
  <w:style w:type="character" w:styleId="834" w:default="1">
    <w:name w:val="Default Paragraph Font"/>
    <w:semiHidden/>
    <w:qFormat/>
  </w:style>
  <w:style w:type="character" w:styleId="835">
    <w:name w:val="page number"/>
    <w:basedOn w:val="834"/>
  </w:style>
  <w:style w:type="character" w:styleId="836" w:customStyle="1">
    <w:name w:val="Текст выноски Знак"/>
    <w:link w:val="869"/>
    <w:uiPriority w:val="99"/>
    <w:qFormat/>
    <w:rPr>
      <w:rFonts w:ascii="Segoe UI" w:hAnsi="Segoe UI" w:cs="Segoe UI"/>
      <w:sz w:val="18"/>
      <w:szCs w:val="18"/>
    </w:rPr>
  </w:style>
  <w:style w:type="character" w:styleId="837" w:customStyle="1">
    <w:name w:val="Верхний колонтитул Знак"/>
    <w:uiPriority w:val="99"/>
    <w:qFormat/>
  </w:style>
  <w:style w:type="character" w:styleId="838">
    <w:name w:val="Hyperlink"/>
    <w:uiPriority w:val="99"/>
    <w:unhideWhenUsed/>
    <w:rPr>
      <w:color w:val="0000ff"/>
      <w:u w:val="single"/>
    </w:rPr>
  </w:style>
  <w:style w:type="character" w:styleId="839">
    <w:name w:val="FollowedHyperlink"/>
    <w:uiPriority w:val="99"/>
    <w:unhideWhenUsed/>
    <w:rPr>
      <w:color w:val="800080"/>
      <w:u w:val="single"/>
    </w:rPr>
  </w:style>
  <w:style w:type="character" w:styleId="840" w:customStyle="1">
    <w:name w:val="Основной текст Знак"/>
    <w:qFormat/>
    <w:rPr>
      <w:rFonts w:ascii="Courier New" w:hAnsi="Courier New"/>
      <w:sz w:val="26"/>
    </w:rPr>
  </w:style>
  <w:style w:type="character" w:styleId="841" w:customStyle="1">
    <w:name w:val="Нижний колонтитул Знак"/>
    <w:uiPriority w:val="99"/>
    <w:qFormat/>
  </w:style>
  <w:style w:type="paragraph" w:styleId="842">
    <w:name w:val="Заголовок"/>
    <w:basedOn w:val="802"/>
    <w:next w:val="843"/>
    <w:qFormat/>
    <w:pPr>
      <w:keepNext/>
      <w:spacing w:before="240" w:after="120"/>
    </w:pPr>
    <w:rPr>
      <w:rFonts w:ascii="Open Sans" w:hAnsi="Open Sans" w:eastAsia="WenQuanYi Zen Hei Sharp" w:cs="Droid Sans"/>
      <w:sz w:val="28"/>
      <w:szCs w:val="28"/>
    </w:rPr>
  </w:style>
  <w:style w:type="paragraph" w:styleId="843">
    <w:name w:val="Body Text"/>
    <w:basedOn w:val="802"/>
    <w:link w:val="840"/>
    <w:pPr>
      <w:ind w:right="3117"/>
    </w:pPr>
    <w:rPr>
      <w:rFonts w:ascii="Courier New" w:hAnsi="Courier New"/>
      <w:sz w:val="26"/>
    </w:rPr>
  </w:style>
  <w:style w:type="paragraph" w:styleId="844">
    <w:name w:val="List"/>
    <w:basedOn w:val="843"/>
    <w:rPr>
      <w:rFonts w:cs="Droid Sans"/>
    </w:rPr>
  </w:style>
  <w:style w:type="paragraph" w:styleId="845">
    <w:name w:val="Caption"/>
    <w:basedOn w:val="802"/>
    <w:next w:val="802"/>
    <w:link w:val="82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46">
    <w:name w:val="Указатель"/>
    <w:basedOn w:val="802"/>
    <w:qFormat/>
    <w:pPr>
      <w:suppressLineNumbers/>
    </w:pPr>
    <w:rPr>
      <w:rFonts w:cs="Droid Sans"/>
    </w:rPr>
  </w:style>
  <w:style w:type="paragraph" w:styleId="847">
    <w:name w:val="Title"/>
    <w:basedOn w:val="802"/>
    <w:next w:val="802"/>
    <w:link w:val="82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48">
    <w:name w:val="Subtitle"/>
    <w:basedOn w:val="802"/>
    <w:next w:val="802"/>
    <w:link w:val="822"/>
    <w:uiPriority w:val="11"/>
    <w:qFormat/>
    <w:pPr>
      <w:spacing w:before="200" w:after="200"/>
    </w:pPr>
    <w:rPr>
      <w:sz w:val="24"/>
      <w:szCs w:val="24"/>
    </w:rPr>
  </w:style>
  <w:style w:type="paragraph" w:styleId="849">
    <w:name w:val="Quote"/>
    <w:basedOn w:val="802"/>
    <w:next w:val="802"/>
    <w:link w:val="823"/>
    <w:uiPriority w:val="29"/>
    <w:qFormat/>
    <w:pPr>
      <w:ind w:left="720" w:right="720"/>
    </w:pPr>
    <w:rPr>
      <w:i/>
    </w:rPr>
  </w:style>
  <w:style w:type="paragraph" w:styleId="850">
    <w:name w:val="Intense Quote"/>
    <w:basedOn w:val="802"/>
    <w:next w:val="802"/>
    <w:link w:val="824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51">
    <w:name w:val="footnote text"/>
    <w:basedOn w:val="802"/>
    <w:link w:val="82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52">
    <w:name w:val="endnote text"/>
    <w:basedOn w:val="802"/>
    <w:link w:val="83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53">
    <w:name w:val="toc 1"/>
    <w:basedOn w:val="802"/>
    <w:next w:val="802"/>
    <w:uiPriority w:val="39"/>
    <w:unhideWhenUsed/>
    <w:pPr>
      <w:ind w:left="0" w:right="0" w:firstLine="0"/>
      <w:spacing w:before="0" w:after="57"/>
    </w:pPr>
  </w:style>
  <w:style w:type="paragraph" w:styleId="854">
    <w:name w:val="toc 2"/>
    <w:basedOn w:val="802"/>
    <w:next w:val="802"/>
    <w:uiPriority w:val="39"/>
    <w:unhideWhenUsed/>
    <w:pPr>
      <w:ind w:left="283" w:right="0" w:firstLine="0"/>
      <w:spacing w:before="0" w:after="57"/>
    </w:pPr>
  </w:style>
  <w:style w:type="paragraph" w:styleId="855">
    <w:name w:val="toc 3"/>
    <w:basedOn w:val="802"/>
    <w:next w:val="802"/>
    <w:uiPriority w:val="39"/>
    <w:unhideWhenUsed/>
    <w:pPr>
      <w:ind w:left="567" w:right="0" w:firstLine="0"/>
      <w:spacing w:before="0" w:after="57"/>
    </w:pPr>
  </w:style>
  <w:style w:type="paragraph" w:styleId="856">
    <w:name w:val="toc 4"/>
    <w:basedOn w:val="802"/>
    <w:next w:val="802"/>
    <w:uiPriority w:val="39"/>
    <w:unhideWhenUsed/>
    <w:pPr>
      <w:ind w:left="850" w:right="0" w:firstLine="0"/>
      <w:spacing w:before="0" w:after="57"/>
    </w:pPr>
  </w:style>
  <w:style w:type="paragraph" w:styleId="857">
    <w:name w:val="toc 5"/>
    <w:basedOn w:val="802"/>
    <w:next w:val="802"/>
    <w:uiPriority w:val="39"/>
    <w:unhideWhenUsed/>
    <w:pPr>
      <w:ind w:left="1134" w:right="0" w:firstLine="0"/>
      <w:spacing w:before="0" w:after="57"/>
    </w:pPr>
  </w:style>
  <w:style w:type="paragraph" w:styleId="858">
    <w:name w:val="toc 6"/>
    <w:basedOn w:val="802"/>
    <w:next w:val="802"/>
    <w:uiPriority w:val="39"/>
    <w:unhideWhenUsed/>
    <w:pPr>
      <w:ind w:left="1417" w:right="0" w:firstLine="0"/>
      <w:spacing w:before="0" w:after="57"/>
    </w:pPr>
  </w:style>
  <w:style w:type="paragraph" w:styleId="859">
    <w:name w:val="toc 7"/>
    <w:basedOn w:val="802"/>
    <w:next w:val="802"/>
    <w:uiPriority w:val="39"/>
    <w:unhideWhenUsed/>
    <w:pPr>
      <w:ind w:left="1701" w:right="0" w:firstLine="0"/>
      <w:spacing w:before="0" w:after="57"/>
    </w:pPr>
  </w:style>
  <w:style w:type="paragraph" w:styleId="860">
    <w:name w:val="toc 8"/>
    <w:basedOn w:val="802"/>
    <w:next w:val="802"/>
    <w:uiPriority w:val="39"/>
    <w:unhideWhenUsed/>
    <w:pPr>
      <w:ind w:left="1984" w:right="0" w:firstLine="0"/>
      <w:spacing w:before="0" w:after="57"/>
    </w:pPr>
  </w:style>
  <w:style w:type="paragraph" w:styleId="861">
    <w:name w:val="toc 9"/>
    <w:basedOn w:val="802"/>
    <w:next w:val="802"/>
    <w:uiPriority w:val="39"/>
    <w:unhideWhenUsed/>
    <w:pPr>
      <w:ind w:left="2268" w:right="0" w:firstLine="0"/>
      <w:spacing w:before="0" w:after="57"/>
    </w:pPr>
  </w:style>
  <w:style w:type="paragraph" w:styleId="862">
    <w:name w:val="index heading"/>
    <w:basedOn w:val="842"/>
  </w:style>
  <w:style w:type="paragraph" w:styleId="863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0"/>
      <w:szCs w:val="20"/>
      <w:lang w:val="ru-RU" w:eastAsia="ru-RU" w:bidi="ar-SA"/>
    </w:rPr>
  </w:style>
  <w:style w:type="paragraph" w:styleId="864">
    <w:name w:val="table of figures"/>
    <w:basedOn w:val="802"/>
    <w:next w:val="802"/>
    <w:uiPriority w:val="99"/>
    <w:unhideWhenUsed/>
    <w:pPr>
      <w:spacing w:before="0" w:after="0" w:afterAutospacing="0"/>
    </w:pPr>
  </w:style>
  <w:style w:type="paragraph" w:styleId="865">
    <w:name w:val="Body Text Indent"/>
    <w:basedOn w:val="802"/>
    <w:pPr>
      <w:ind w:right="-1"/>
      <w:jc w:val="both"/>
    </w:pPr>
    <w:rPr>
      <w:sz w:val="26"/>
    </w:rPr>
  </w:style>
  <w:style w:type="paragraph" w:styleId="866">
    <w:name w:val="Header and Footer"/>
    <w:basedOn w:val="802"/>
    <w:qFormat/>
  </w:style>
  <w:style w:type="paragraph" w:styleId="867">
    <w:name w:val="Footer"/>
    <w:basedOn w:val="802"/>
    <w:link w:val="841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68">
    <w:name w:val="Header"/>
    <w:basedOn w:val="802"/>
    <w:link w:val="837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69">
    <w:name w:val="Balloon Text"/>
    <w:basedOn w:val="802"/>
    <w:link w:val="836"/>
    <w:uiPriority w:val="99"/>
    <w:qFormat/>
    <w:rPr>
      <w:rFonts w:ascii="Segoe UI" w:hAnsi="Segoe UI" w:cs="Segoe UI"/>
      <w:sz w:val="18"/>
      <w:szCs w:val="18"/>
    </w:rPr>
  </w:style>
  <w:style w:type="paragraph" w:styleId="870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Droid Sans"/>
      <w:color w:val="auto"/>
      <w:sz w:val="22"/>
      <w:szCs w:val="22"/>
      <w:lang w:val="ru-RU" w:eastAsia="en-US" w:bidi="ar-SA"/>
    </w:rPr>
  </w:style>
  <w:style w:type="paragraph" w:styleId="871" w:customStyle="1">
    <w:name w:val="xl65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72" w:customStyle="1">
    <w:name w:val="xl66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73" w:customStyle="1">
    <w:name w:val="xl67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4" w:customStyle="1">
    <w:name w:val="xl68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75" w:customStyle="1">
    <w:name w:val="xl69"/>
    <w:basedOn w:val="8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76" w:customStyle="1">
    <w:name w:val="xl70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77" w:customStyle="1">
    <w:name w:val="xl71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78" w:customStyle="1">
    <w:name w:val="xl72"/>
    <w:basedOn w:val="8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79" w:customStyle="1">
    <w:name w:val="xl73"/>
    <w:basedOn w:val="8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80" w:customStyle="1">
    <w:name w:val="xl74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1" w:customStyle="1">
    <w:name w:val="xl75"/>
    <w:basedOn w:val="802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2" w:customStyle="1">
    <w:name w:val="xl76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83" w:customStyle="1">
    <w:name w:val="xl77"/>
    <w:basedOn w:val="802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4" w:customStyle="1">
    <w:name w:val="xl78"/>
    <w:basedOn w:val="8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85" w:customStyle="1">
    <w:name w:val="xl79"/>
    <w:basedOn w:val="8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6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8"/>
      <w:szCs w:val="28"/>
      <w:lang w:val="ru-RU" w:eastAsia="ru-RU" w:bidi="ar-SA"/>
    </w:rPr>
  </w:style>
  <w:style w:type="paragraph" w:styleId="887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8"/>
      <w:szCs w:val="28"/>
      <w:lang w:val="ru-RU" w:eastAsia="ru-RU" w:bidi="ar-SA"/>
    </w:rPr>
  </w:style>
  <w:style w:type="paragraph" w:styleId="888" w:customStyle="1">
    <w:name w:val="font5"/>
    <w:basedOn w:val="802"/>
    <w:qFormat/>
    <w:pPr>
      <w:spacing w:beforeAutospacing="1" w:afterAutospacing="1"/>
    </w:pPr>
    <w:rPr>
      <w:color w:val="000000"/>
      <w:sz w:val="28"/>
      <w:szCs w:val="28"/>
    </w:rPr>
  </w:style>
  <w:style w:type="paragraph" w:styleId="889" w:customStyle="1">
    <w:name w:val="xl80"/>
    <w:basedOn w:val="8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890" w:customStyle="1">
    <w:name w:val="xl81"/>
    <w:basedOn w:val="8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891" w:customStyle="1">
    <w:name w:val="xl82"/>
    <w:basedOn w:val="802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892" w:customStyle="1">
    <w:name w:val="xl83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93" w:customStyle="1">
    <w:name w:val="xl84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94" w:customStyle="1">
    <w:name w:val="xl85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95" w:customStyle="1">
    <w:name w:val="xl86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96" w:customStyle="1">
    <w:name w:val="xl87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97" w:customStyle="1">
    <w:name w:val="xl88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98" w:customStyle="1">
    <w:name w:val="xl89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99" w:customStyle="1">
    <w:name w:val="xl90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00" w:customStyle="1">
    <w:name w:val="xl91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01" w:customStyle="1">
    <w:name w:val="xl92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02" w:customStyle="1">
    <w:name w:val="xl93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03" w:customStyle="1">
    <w:name w:val="xl94"/>
    <w:basedOn w:val="802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04" w:customStyle="1">
    <w:name w:val="xl95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05" w:customStyle="1">
    <w:name w:val="xl96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06" w:customStyle="1">
    <w:name w:val="xl97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07" w:customStyle="1">
    <w:name w:val="xl98"/>
    <w:basedOn w:val="8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08" w:customStyle="1">
    <w:name w:val="xl99"/>
    <w:basedOn w:val="802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09" w:customStyle="1">
    <w:name w:val="xl100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0" w:customStyle="1">
    <w:name w:val="xl101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1" w:customStyle="1">
    <w:name w:val="xl102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2" w:customStyle="1">
    <w:name w:val="xl103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3" w:customStyle="1">
    <w:name w:val="xl104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4" w:customStyle="1">
    <w:name w:val="xl105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5" w:customStyle="1">
    <w:name w:val="xl106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16" w:customStyle="1">
    <w:name w:val="xl107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7" w:customStyle="1">
    <w:name w:val="xl108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8" w:customStyle="1">
    <w:name w:val="xl109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9" w:customStyle="1">
    <w:name w:val="xl110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0" w:customStyle="1">
    <w:name w:val="xl111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1" w:customStyle="1">
    <w:name w:val="xl112"/>
    <w:basedOn w:val="802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922" w:customStyle="1">
    <w:name w:val="xl113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3" w:customStyle="1">
    <w:name w:val="xl114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4" w:customStyle="1">
    <w:name w:val="xl115"/>
    <w:basedOn w:val="802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25" w:customStyle="1">
    <w:name w:val="xl116"/>
    <w:basedOn w:val="8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6" w:customStyle="1">
    <w:name w:val="xl117"/>
    <w:basedOn w:val="802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7" w:customStyle="1">
    <w:name w:val="xl118"/>
    <w:basedOn w:val="802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8" w:customStyle="1">
    <w:name w:val="xl119"/>
    <w:basedOn w:val="802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9" w:customStyle="1">
    <w:name w:val="xl120"/>
    <w:basedOn w:val="8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30" w:customStyle="1">
    <w:name w:val="xl121"/>
    <w:basedOn w:val="8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31" w:customStyle="1">
    <w:name w:val="xl122"/>
    <w:basedOn w:val="8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2" w:customStyle="1">
    <w:name w:val="xl123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33" w:customStyle="1">
    <w:name w:val="xl124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34" w:customStyle="1">
    <w:name w:val="xl125"/>
    <w:basedOn w:val="8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font6"/>
    <w:basedOn w:val="802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936" w:customStyle="1">
    <w:name w:val="font7"/>
    <w:basedOn w:val="802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937" w:customStyle="1">
    <w:name w:val="font8"/>
    <w:basedOn w:val="802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938">
    <w:name w:val="List Paragraph"/>
    <w:basedOn w:val="802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939">
    <w:name w:val="Содержимое врезки"/>
    <w:basedOn w:val="802"/>
    <w:qFormat/>
  </w:style>
  <w:style w:type="paragraph" w:styleId="940">
    <w:name w:val="Верхний колонтитул слева"/>
    <w:basedOn w:val="868"/>
    <w:qFormat/>
  </w:style>
  <w:style w:type="numbering" w:styleId="941" w:default="1">
    <w:name w:val="Без списка"/>
    <w:semiHidden/>
    <w:qFormat/>
  </w:style>
  <w:style w:type="numbering" w:styleId="942" w:customStyle="1">
    <w:name w:val="Нет списка1"/>
    <w:uiPriority w:val="99"/>
    <w:semiHidden/>
    <w:unhideWhenUsed/>
    <w:qFormat/>
  </w:style>
  <w:style w:type="numbering" w:styleId="943" w:customStyle="1">
    <w:name w:val="Нет списка11"/>
    <w:uiPriority w:val="99"/>
    <w:semiHidden/>
    <w:unhideWhenUsed/>
    <w:qFormat/>
  </w:style>
  <w:style w:type="numbering" w:styleId="944" w:customStyle="1">
    <w:name w:val="Нет списка111"/>
    <w:uiPriority w:val="99"/>
    <w:semiHidden/>
    <w:unhideWhenUsed/>
    <w:qFormat/>
  </w:style>
  <w:style w:type="numbering" w:styleId="945" w:customStyle="1">
    <w:name w:val="Нет списка2"/>
    <w:uiPriority w:val="99"/>
    <w:semiHidden/>
    <w:unhideWhenUsed/>
    <w:qFormat/>
  </w:style>
  <w:style w:type="numbering" w:styleId="946" w:customStyle="1">
    <w:name w:val="Нет списка3"/>
    <w:uiPriority w:val="99"/>
    <w:semiHidden/>
    <w:unhideWhenUsed/>
    <w:qFormat/>
  </w:style>
  <w:style w:type="numbering" w:styleId="947" w:customStyle="1">
    <w:name w:val="Нет списка4"/>
    <w:uiPriority w:val="99"/>
    <w:semiHidden/>
    <w:unhideWhenUsed/>
    <w:qFormat/>
  </w:style>
  <w:style w:type="table" w:styleId="948">
    <w:name w:val="Table Grid Light"/>
    <w:basedOn w:val="107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9">
    <w:name w:val="Plain Table 1"/>
    <w:basedOn w:val="107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50">
    <w:name w:val="Plain Table 2"/>
    <w:basedOn w:val="107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51">
    <w:name w:val="Plain Table 3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52">
    <w:name w:val="Plain Table 4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53">
    <w:name w:val="Plain Table 5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54">
    <w:name w:val="Grid Table 1 Light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5">
    <w:name w:val="Grid Table 1 Light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6">
    <w:name w:val="Grid Table 1 Light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7">
    <w:name w:val="Grid Table 1 Light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8">
    <w:name w:val="Grid Table 1 Light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9">
    <w:name w:val="Grid Table 1 Light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0">
    <w:name w:val="Grid Table 1 Light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1">
    <w:name w:val="Grid Table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2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Grid Table 2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Grid Table 2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>
    <w:name w:val="Grid Table 2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>
    <w:name w:val="Grid Table 2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>
    <w:name w:val="Grid Table 2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>
    <w:name w:val="Grid Table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>
    <w:name w:val="Grid Table 3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>
    <w:name w:val="Grid Table 3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>
    <w:name w:val="Grid Table 3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>
    <w:name w:val="Grid Table 3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>
    <w:name w:val="Grid Table 3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>
    <w:name w:val="Grid Table 3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>
    <w:name w:val="Grid Table 4"/>
    <w:basedOn w:val="10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76">
    <w:name w:val="Grid Table 4 - Accent 1"/>
    <w:basedOn w:val="10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977">
    <w:name w:val="Grid Table 4 - Accent 2"/>
    <w:basedOn w:val="10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978">
    <w:name w:val="Grid Table 4 - Accent 3"/>
    <w:basedOn w:val="10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979">
    <w:name w:val="Grid Table 4 - Accent 4"/>
    <w:basedOn w:val="10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980">
    <w:name w:val="Grid Table 4 - Accent 5"/>
    <w:basedOn w:val="10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981">
    <w:name w:val="Grid Table 4 - Accent 6"/>
    <w:basedOn w:val="10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982">
    <w:name w:val="Grid Table 5 Dark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83">
    <w:name w:val="Grid Table 5 Dark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984">
    <w:name w:val="Grid Table 5 Dark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985">
    <w:name w:val="Grid Table 5 Dark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986">
    <w:name w:val="Grid Table 5 Dark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987">
    <w:name w:val="Grid Table 5 Dark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988">
    <w:name w:val="Grid Table 5 Dark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989">
    <w:name w:val="Grid Table 6 Colorful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90">
    <w:name w:val="Grid Table 6 Colorful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991">
    <w:name w:val="Grid Table 6 Colorful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92">
    <w:name w:val="Grid Table 6 Colorful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993">
    <w:name w:val="Grid Table 6 Colorful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94">
    <w:name w:val="Grid Table 6 Colorful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995">
    <w:name w:val="Grid Table 6 Colorful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996">
    <w:name w:val="Grid Table 7 Colorful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Grid Table 7 Colorful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Grid Table 7 Colorful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Grid Table 7 Colorful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Grid Table 7 Colorful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Grid Table 7 Colorful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Grid Table 7 Colorful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>
    <w:name w:val="List Table 1 Light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>
    <w:name w:val="List Table 1 Light - Accent 1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>
    <w:name w:val="List Table 1 Light - Accent 2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>
    <w:name w:val="List Table 1 Light - Accent 3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>
    <w:name w:val="List Table 1 Light - Accent 4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>
    <w:name w:val="List Table 1 Light - Accent 5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>
    <w:name w:val="List Table 1 Light - Accent 6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>
    <w:name w:val="List Table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11">
    <w:name w:val="List Table 2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012">
    <w:name w:val="List Table 2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013">
    <w:name w:val="List Table 2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014">
    <w:name w:val="List Table 2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015">
    <w:name w:val="List Table 2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016">
    <w:name w:val="List Table 2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017">
    <w:name w:val="List Table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8">
    <w:name w:val="List Table 3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9">
    <w:name w:val="List Table 3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0">
    <w:name w:val="List Table 3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1">
    <w:name w:val="List Table 3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2">
    <w:name w:val="List Table 3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3">
    <w:name w:val="List Table 3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4">
    <w:name w:val="List Table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5">
    <w:name w:val="List Table 4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6">
    <w:name w:val="List Table 4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7">
    <w:name w:val="List Table 4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8">
    <w:name w:val="List Table 4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9">
    <w:name w:val="List Table 4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0">
    <w:name w:val="List Table 4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1">
    <w:name w:val="List Table 5 Dark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32">
    <w:name w:val="List Table 5 Dark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33">
    <w:name w:val="List Table 5 Dark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34">
    <w:name w:val="List Table 5 Dark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35">
    <w:name w:val="List Table 5 Dark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36">
    <w:name w:val="List Table 5 Dark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37">
    <w:name w:val="List Table 5 Dark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38">
    <w:name w:val="List Table 6 Colorful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39">
    <w:name w:val="List Table 6 Colorful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40">
    <w:name w:val="List Table 6 Colorful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041">
    <w:name w:val="List Table 6 Colorful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042">
    <w:name w:val="List Table 6 Colorful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043">
    <w:name w:val="List Table 6 Colorful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044">
    <w:name w:val="List Table 6 Colorful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045">
    <w:name w:val="List Table 7 Colorful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46">
    <w:name w:val="List Table 7 Colorful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1047">
    <w:name w:val="List Table 7 Colorful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1048">
    <w:name w:val="List Table 7 Colorful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1049">
    <w:name w:val="List Table 7 Colorful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1050">
    <w:name w:val="List Table 7 Colorful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1051">
    <w:name w:val="List Table 7 Colorful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1052">
    <w:name w:val="Lined - Accent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53">
    <w:name w:val="Lined - Accent 1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1054">
    <w:name w:val="Lined - Accent 2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1055">
    <w:name w:val="Lined - Accent 3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56">
    <w:name w:val="Lined - Accent 4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1057">
    <w:name w:val="Lined - Accent 5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58">
    <w:name w:val="Lined - Accent 6"/>
    <w:basedOn w:val="10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59">
    <w:name w:val="Bordered &amp; Lined - Accent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60">
    <w:name w:val="Bordered &amp; Lined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1061">
    <w:name w:val="Bordered &amp; Lined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1062">
    <w:name w:val="Bordered &amp; Lined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63">
    <w:name w:val="Bordered &amp; Lined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1064">
    <w:name w:val="Bordered &amp; Lined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65">
    <w:name w:val="Bordered &amp; Lined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66">
    <w:name w:val="Bordered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67">
    <w:name w:val="Bordered - Accent 1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68">
    <w:name w:val="Bordered - Accent 2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69">
    <w:name w:val="Bordered - Accent 3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70">
    <w:name w:val="Bordered - Accent 4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71">
    <w:name w:val="Bordered - Accent 5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72">
    <w:name w:val="Bordered - Accent 6"/>
    <w:basedOn w:val="10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73" w:default="1">
    <w:name w:val="Normal Table"/>
    <w:semiHidden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74">
    <w:name w:val="Table Grid"/>
    <w:basedOn w:val="1073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image" Target="media/image1.png"/><Relationship Id="rId19" Type="http://schemas.openxmlformats.org/officeDocument/2006/relationships/hyperlink" Target="https://login.consultant.ru/link/?req=doc&amp;base=RLAW368&amp;n=199914&amp;dst=100017" TargetMode="External"/><Relationship Id="rId20" Type="http://schemas.openxmlformats.org/officeDocument/2006/relationships/hyperlink" Target="https://login.consultant.ru/link/?req=doc&amp;base=RLAW368&amp;n=199914&amp;dst=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samokhvalova-ev</cp:lastModifiedBy>
  <cp:revision>10</cp:revision>
  <dcterms:created xsi:type="dcterms:W3CDTF">2024-10-25T06:26:00Z</dcterms:created>
  <dcterms:modified xsi:type="dcterms:W3CDTF">2026-09-29T05:06:40Z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