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page">
                  <wp:posOffset>908050</wp:posOffset>
                </wp:positionH>
                <wp:positionV relativeFrom="page">
                  <wp:posOffset>163195</wp:posOffset>
                </wp:positionV>
                <wp:extent cx="6285865" cy="1739265"/>
                <wp:effectExtent l="0" t="0" r="0" b="0"/>
                <wp:wrapNone/>
                <wp:docPr id="1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285865" cy="173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97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391464" cy="494955"/>
                                      <wp:effectExtent l="0" t="0" r="0" b="0"/>
                                      <wp:docPr id="2" name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6063110" name="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2"/>
                                              <a:stretch/>
                                            </pic:blipFill>
                                            <pic:spPr bwMode="auto">
                                              <a:xfrm flipH="0" flipV="0">
                                                <a:off x="0" y="0"/>
                                                <a:ext cx="391464" cy="4949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30.82pt;height:38.97pt;mso-wrap-distance-left:0.00pt;mso-wrap-distance-top:0.00pt;mso-wrap-distance-right:0.00pt;mso-wrap-distance-bottom:0.00pt;" stroked="false">
                                      <v:path textboxrect="0,0,0,0"/>
                                      <v:imagedata r:id="rId12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92"/>
                              <w:spacing w:before="40" w:line="240" w:lineRule="auto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АДМИНИСТРАЦИЯ ГОРОДА ПЕРМИ</w:t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86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92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ГЛАВА АДМИНИСТРАЦИИ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92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КИРОВСКОГО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РАЙОНА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86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86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С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86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86"/>
                              <w:jc w:val="center"/>
                              <w:spacing w:line="360" w:lineRule="exact"/>
                              <w:widowControl w:val="off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888"/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524288;o:allowoverlap:true;o:allowincell:true;mso-position-horizontal-relative:page;margin-left:71.50pt;mso-position-horizontal:absolute;mso-position-vertical-relative:page;margin-top:12.85pt;mso-position-vertical:absolute;width:494.95pt;height:136.95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897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</w: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391464" cy="494955"/>
                                <wp:effectExtent l="0" t="0" r="0" b="0"/>
                                <wp:docPr id="2" name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6063110" name="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2"/>
                                        <a:stretch/>
                                      </pic:blipFill>
                                      <pic:spPr bwMode="auto">
                                        <a:xfrm flipH="0" flipV="0">
                                          <a:off x="0" y="0"/>
                                          <a:ext cx="391464" cy="4949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30.82pt;height:38.97pt;mso-wrap-distance-left:0.00pt;mso-wrap-distance-top:0.00pt;mso-wrap-distance-right:0.00pt;mso-wrap-distance-bottom:0.00pt;" stroked="false">
                                <v:path textboxrect="0,0,0,0"/>
                                <v:imagedata r:id="rId12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92"/>
                        <w:spacing w:before="40" w:line="240" w:lineRule="auto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 xml:space="preserve">АДМИНИСТРАЦИЯ ГОРОДА ПЕРМИ</w:t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86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92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ГЛАВА АДМИНИСТРАЦИИ 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92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КИРОВСКОГО</w:t>
                      </w:r>
                      <w:r>
                        <w:rPr>
                          <w:sz w:val="28"/>
                          <w:szCs w:val="28"/>
                        </w:rPr>
                        <w:t xml:space="preserve"> РАЙОНА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86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86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А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С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П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О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Я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Ж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Н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И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86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86"/>
                        <w:jc w:val="center"/>
                        <w:spacing w:line="360" w:lineRule="exact"/>
                        <w:widowControl w:val="off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</w:p>
                    <w:p>
                      <w:pPr>
                        <w:pStyle w:val="888"/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6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8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059-23-01-02-108                                                   02.10.2026</w:t>
      </w:r>
      <w:r>
        <w:rPr>
          <w:sz w:val="28"/>
          <w:szCs w:val="28"/>
        </w:rPr>
      </w:r>
    </w:p>
    <w:p>
      <w:pPr>
        <w:pStyle w:val="88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сносе самовольн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постро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йки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расположенн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ежду земельными участками с кадастровыми номерами 59:01:1713057:18 и 59:01:1713057:30             по ул. Закамская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5"/>
      </w:pPr>
      <w:r/>
      <w:r/>
    </w:p>
    <w:p>
      <w:pPr>
        <w:pStyle w:val="886"/>
        <w:contextualSpacing/>
        <w:ind w:firstLine="708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соответствии с Гра</w:t>
      </w:r>
      <w:r>
        <w:rPr>
          <w:sz w:val="28"/>
          <w:szCs w:val="28"/>
        </w:rPr>
        <w:t xml:space="preserve">достроительным кодексом Российской Федерации, статьей 222 Гражданского кодекса Российской Федерации, решением Пермской городской Думы от 29 января 2013 г. № 7 «О территориальных органах администрации города Перми», постановлением администрации 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от 09 января 2020 г. № 3 «Об утверждении Порядка выявления самовольных построек на территории города Перми и принятия решения о сносе самовольной постройки либо решения о сносе самовольной постройки или ее приведении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в соответствие с установленными требованиями»,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уведомлени</w:t>
      </w:r>
      <w:r>
        <w:rPr>
          <w:sz w:val="28"/>
          <w:szCs w:val="28"/>
        </w:rPr>
        <w:t xml:space="preserve">я о выявлении самовольной постройки </w:t>
      </w:r>
      <w:r>
        <w:rPr>
          <w:sz w:val="28"/>
          <w:szCs w:val="28"/>
        </w:rPr>
        <w:t xml:space="preserve">и документов, подтверждающих наличие признаков самовольной п</w:t>
      </w:r>
      <w:r>
        <w:rPr>
          <w:sz w:val="28"/>
          <w:szCs w:val="28"/>
        </w:rPr>
        <w:t xml:space="preserve">остройки, предусмотренных пунктом 1 статьи </w:t>
      </w:r>
      <w:r>
        <w:rPr>
          <w:sz w:val="28"/>
          <w:szCs w:val="28"/>
        </w:rPr>
        <w:t xml:space="preserve">222 Гражданского кодекса Российской Федерации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02 декабря 2025 г. №174, </w:t>
      </w:r>
      <w:r>
        <w:rPr>
          <w:sz w:val="28"/>
          <w:szCs w:val="28"/>
        </w:rPr>
        <w:t xml:space="preserve">акта осмотра объекта, обладающего признаками самовольной постройки,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02 сентября 2026 г. </w:t>
      </w:r>
      <w:r>
        <w:rPr>
          <w:sz w:val="28"/>
          <w:szCs w:val="28"/>
        </w:rPr>
        <w:t xml:space="preserve">№ б/н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6"/>
        <w:numPr>
          <w:ilvl w:val="0"/>
          <w:numId w:val="4"/>
        </w:numPr>
        <w:contextualSpacing/>
        <w:jc w:val="both"/>
        <w:spacing w:before="480"/>
        <w:rPr>
          <w:sz w:val="28"/>
          <w:szCs w:val="28"/>
        </w:rPr>
      </w:pPr>
      <w:r>
        <w:rPr>
          <w:sz w:val="28"/>
          <w:szCs w:val="28"/>
        </w:rPr>
        <w:t xml:space="preserve">Сведения о правообладателе отсутствуют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contextualSpacing/>
        <w:ind w:firstLine="708"/>
        <w:jc w:val="both"/>
        <w:spacing w:before="48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</w:t>
      </w:r>
      <w:r>
        <w:rPr>
          <w:b w:val="0"/>
          <w:bCs w:val="0"/>
          <w:sz w:val="28"/>
          <w:szCs w:val="28"/>
        </w:rPr>
        <w:t xml:space="preserve">существить за счет собс</w:t>
      </w:r>
      <w:r>
        <w:rPr>
          <w:b w:val="0"/>
          <w:bCs w:val="0"/>
          <w:sz w:val="28"/>
          <w:szCs w:val="28"/>
        </w:rPr>
        <w:t xml:space="preserve">твенных средств снос самовольн</w:t>
      </w:r>
      <w:r>
        <w:rPr>
          <w:b w:val="0"/>
          <w:bCs w:val="0"/>
          <w:sz w:val="28"/>
          <w:szCs w:val="28"/>
        </w:rPr>
        <w:t xml:space="preserve">ой</w:t>
      </w:r>
      <w:r>
        <w:rPr>
          <w:b w:val="0"/>
          <w:bCs w:val="0"/>
          <w:sz w:val="28"/>
          <w:szCs w:val="28"/>
        </w:rPr>
        <w:t xml:space="preserve"> постро</w:t>
      </w:r>
      <w:r>
        <w:rPr>
          <w:b w:val="0"/>
          <w:bCs w:val="0"/>
          <w:sz w:val="28"/>
          <w:szCs w:val="28"/>
        </w:rPr>
        <w:t xml:space="preserve">йки</w:t>
      </w:r>
      <w:r>
        <w:rPr>
          <w:b w:val="0"/>
          <w:bCs w:val="0"/>
          <w:sz w:val="28"/>
          <w:szCs w:val="28"/>
        </w:rPr>
        <w:t xml:space="preserve">,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        </w:t>
      </w:r>
      <w:r>
        <w:rPr>
          <w:b w:val="0"/>
          <w:bCs w:val="0"/>
          <w:sz w:val="28"/>
          <w:szCs w:val="28"/>
        </w:rPr>
        <w:t xml:space="preserve">в количестве 1</w:t>
      </w:r>
      <w:r>
        <w:rPr>
          <w:b w:val="0"/>
          <w:bCs w:val="0"/>
          <w:sz w:val="28"/>
          <w:szCs w:val="28"/>
        </w:rPr>
        <w:t xml:space="preserve"> штук</w:t>
      </w:r>
      <w:r>
        <w:rPr>
          <w:b w:val="0"/>
          <w:bCs w:val="0"/>
          <w:sz w:val="28"/>
          <w:szCs w:val="28"/>
        </w:rPr>
        <w:t xml:space="preserve">и</w:t>
      </w:r>
      <w:r>
        <w:rPr>
          <w:b w:val="0"/>
          <w:bCs w:val="0"/>
          <w:sz w:val="28"/>
          <w:szCs w:val="28"/>
        </w:rPr>
        <w:t xml:space="preserve">, возведенн</w:t>
      </w:r>
      <w:r>
        <w:rPr>
          <w:b w:val="0"/>
          <w:bCs w:val="0"/>
          <w:sz w:val="28"/>
          <w:szCs w:val="28"/>
        </w:rPr>
        <w:t xml:space="preserve">о</w:t>
      </w:r>
      <w:r>
        <w:rPr>
          <w:b w:val="0"/>
          <w:bCs w:val="0"/>
          <w:sz w:val="28"/>
          <w:szCs w:val="28"/>
        </w:rPr>
        <w:t xml:space="preserve">й</w:t>
      </w:r>
      <w:r>
        <w:rPr>
          <w:b w:val="0"/>
          <w:bCs w:val="0"/>
          <w:sz w:val="28"/>
          <w:szCs w:val="28"/>
        </w:rPr>
        <w:t xml:space="preserve"> или созданн</w:t>
      </w:r>
      <w:r>
        <w:rPr>
          <w:b w:val="0"/>
          <w:bCs w:val="0"/>
          <w:sz w:val="28"/>
          <w:szCs w:val="28"/>
        </w:rPr>
        <w:t xml:space="preserve">о</w:t>
      </w:r>
      <w:r>
        <w:rPr>
          <w:b w:val="0"/>
          <w:bCs w:val="0"/>
          <w:sz w:val="28"/>
          <w:szCs w:val="28"/>
        </w:rPr>
        <w:t xml:space="preserve">й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ежду земельными участками с кадастровыми номерами 59:01:1713057:18 и 59:01:1713057:30 по ул. Закамская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sz w:val="28"/>
          <w:szCs w:val="28"/>
        </w:rPr>
        <w:t xml:space="preserve">2. Срок для сноса само</w:t>
      </w:r>
      <w:r>
        <w:rPr>
          <w:sz w:val="28"/>
          <w:szCs w:val="28"/>
        </w:rPr>
        <w:t xml:space="preserve">вольн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постро</w:t>
      </w:r>
      <w:r>
        <w:rPr>
          <w:sz w:val="28"/>
          <w:szCs w:val="28"/>
        </w:rPr>
        <w:t xml:space="preserve">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установить до</w:t>
      </w:r>
      <w:r>
        <w:rPr>
          <w:sz w:val="28"/>
          <w:szCs w:val="28"/>
        </w:rPr>
        <w:t xml:space="preserve"> 10</w:t>
      </w:r>
      <w:r>
        <w:rPr>
          <w:sz w:val="28"/>
          <w:szCs w:val="28"/>
        </w:rPr>
        <w:t xml:space="preserve"> января</w:t>
      </w:r>
      <w:r>
        <w:rPr>
          <w:sz w:val="28"/>
          <w:szCs w:val="28"/>
        </w:rPr>
        <w:t xml:space="preserve"> 2027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 не ранее 3 месяцев после дня размещения на официальном сайте муниципального образования города Перми в информационно-телекоммуникационной сети Интернет сообщения о планируемом сно</w:t>
      </w:r>
      <w:r>
        <w:rPr>
          <w:sz w:val="28"/>
          <w:szCs w:val="28"/>
        </w:rPr>
        <w:t xml:space="preserve">се самовольных построек.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Снос самовольн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постро</w:t>
      </w:r>
      <w:r>
        <w:rPr>
          <w:sz w:val="28"/>
          <w:szCs w:val="28"/>
        </w:rPr>
        <w:t xml:space="preserve">йки</w:t>
      </w:r>
      <w:r>
        <w:rPr>
          <w:sz w:val="28"/>
          <w:szCs w:val="28"/>
        </w:rPr>
        <w:t xml:space="preserve"> осуществляется в соответствии со статьями 55.30 и 55.31 Градостроительного кодекса Российской Федерации.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 w:val="0"/>
          <w:bCs w:val="0"/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Сектору градостроительства, земельных и имущественных отношений администрации Кировского района города Перми </w:t>
      </w:r>
      <w:r>
        <w:rPr>
          <w:sz w:val="28"/>
          <w:szCs w:val="28"/>
        </w:rPr>
        <w:t xml:space="preserve">обеспечить: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>
        <w:rPr>
          <w:sz w:val="28"/>
          <w:szCs w:val="28"/>
        </w:rPr>
        <w:t xml:space="preserve">направление копии настоящего распоряжения лицу, указанному </w:t>
        <w:br/>
        <w:t xml:space="preserve">в пункте 1 настоящего распоряжения, </w:t>
      </w:r>
      <w:r>
        <w:rPr>
          <w:sz w:val="28"/>
          <w:szCs w:val="28"/>
        </w:rPr>
        <w:t xml:space="preserve">в течение 7 рабочих дней со дня </w:t>
      </w:r>
      <w:r>
        <w:rPr>
          <w:sz w:val="28"/>
          <w:szCs w:val="28"/>
        </w:rPr>
        <w:t xml:space="preserve">вступления в силу настоящего распоряжения.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4.2. осмотр места расположения самовольн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постро</w:t>
      </w:r>
      <w:r>
        <w:rPr>
          <w:sz w:val="28"/>
          <w:szCs w:val="28"/>
        </w:rPr>
        <w:t xml:space="preserve">йки</w:t>
      </w:r>
      <w:r>
        <w:rPr>
          <w:sz w:val="28"/>
          <w:szCs w:val="28"/>
        </w:rPr>
        <w:t xml:space="preserve"> с целью установления факта исполнения лицом, указанным в пункте 1 настоящего распоряжения, сноса самовольн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постро</w:t>
      </w:r>
      <w:r>
        <w:rPr>
          <w:sz w:val="28"/>
          <w:szCs w:val="28"/>
        </w:rPr>
        <w:t xml:space="preserve">йки</w:t>
      </w:r>
      <w:r>
        <w:rPr>
          <w:sz w:val="28"/>
          <w:szCs w:val="28"/>
        </w:rPr>
        <w:t xml:space="preserve">, по истечении срока, указанного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пункте 2 настоящего распоряжения;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4.3. принятие решения об осуществлении сноса самовольн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постро</w:t>
      </w:r>
      <w:r>
        <w:rPr>
          <w:sz w:val="28"/>
          <w:szCs w:val="28"/>
        </w:rPr>
        <w:t xml:space="preserve">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двух месяцев со дня истечения сроков, указанных в пунктах 1-3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 13 статьи 55.32 Градостроительного кодекса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5. Настоящее распоряжение вступает в силу со дня официального </w:t>
      </w:r>
      <w:r>
        <w:rPr>
          <w:sz w:val="28"/>
          <w:szCs w:val="28"/>
        </w:rPr>
        <w:t xml:space="preserve">обнародования посредством официального опубликования</w:t>
      </w:r>
      <w:r>
        <w:rPr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Общему отделу </w:t>
      </w:r>
      <w:r>
        <w:rPr>
          <w:sz w:val="28"/>
          <w:szCs w:val="28"/>
        </w:rPr>
        <w:t xml:space="preserve">администрации Кировского района города Перми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обнародование</w:t>
      </w:r>
      <w:r>
        <w:rPr>
          <w:sz w:val="28"/>
          <w:szCs w:val="28"/>
        </w:rPr>
        <w:t xml:space="preserve"> настоящего распоряжения </w:t>
      </w:r>
      <w:r>
        <w:rPr>
          <w:sz w:val="28"/>
          <w:szCs w:val="28"/>
        </w:rPr>
        <w:t xml:space="preserve">посредством официального опубликования </w:t>
      </w:r>
      <w:r>
        <w:rPr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7. Контроль за исполнением настоящего распоряжения возложить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первого заместителя главы администрации Кировского района города Перми</w:t>
      </w:r>
      <w:r>
        <w:rPr>
          <w:sz w:val="28"/>
          <w:szCs w:val="28"/>
        </w:rPr>
        <w:t xml:space="preserve"> Павлушина А.С.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right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М.А. Борисов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6"/>
        <w:ind w:left="7200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ind w:right="360"/>
      <w:rPr>
        <w:sz w:val="16"/>
        <w:u w:val="single"/>
      </w:rPr>
    </w:pPr>
    <w:r>
      <w:rPr>
        <w:sz w:val="16"/>
        <w:u w:val="single"/>
      </w:rPr>
    </w:r>
    <w:r>
      <w:rPr>
        <w:sz w:val="16"/>
        <w:u w:val="single"/>
      </w:rPr>
    </w:r>
    <w:r>
      <w:rPr>
        <w:sz w:val="16"/>
        <w:u w:val="single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6"/>
      </w:rPr>
      <w:framePr w:wrap="around" w:vAnchor="text" w:hAnchor="margin" w:xAlign="center" w:y="1"/>
    </w:pPr>
    <w:r>
      <w:rPr>
        <w:rStyle w:val="896"/>
      </w:rPr>
    </w:r>
    <w:r>
      <w:rPr>
        <w:rStyle w:val="896"/>
      </w:rPr>
    </w:r>
    <w:r>
      <w:rPr>
        <w:rStyle w:val="896"/>
      </w:rPr>
    </w:r>
  </w:p>
  <w:p>
    <w:pPr>
      <w:pStyle w:val="89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8">
    <w:name w:val="Heading 1"/>
    <w:basedOn w:val="886"/>
    <w:next w:val="886"/>
    <w:link w:val="70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9">
    <w:name w:val="Heading 1 Char"/>
    <w:link w:val="708"/>
    <w:uiPriority w:val="9"/>
    <w:rPr>
      <w:rFonts w:ascii="Arial" w:hAnsi="Arial" w:eastAsia="Arial" w:cs="Arial"/>
      <w:sz w:val="40"/>
      <w:szCs w:val="40"/>
    </w:rPr>
  </w:style>
  <w:style w:type="paragraph" w:styleId="710">
    <w:name w:val="Heading 2"/>
    <w:basedOn w:val="886"/>
    <w:next w:val="886"/>
    <w:link w:val="71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1">
    <w:name w:val="Heading 2 Char"/>
    <w:link w:val="710"/>
    <w:uiPriority w:val="9"/>
    <w:rPr>
      <w:rFonts w:ascii="Arial" w:hAnsi="Arial" w:eastAsia="Arial" w:cs="Arial"/>
      <w:sz w:val="34"/>
    </w:rPr>
  </w:style>
  <w:style w:type="paragraph" w:styleId="712">
    <w:name w:val="Heading 3"/>
    <w:basedOn w:val="886"/>
    <w:next w:val="886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3">
    <w:name w:val="Heading 3 Char"/>
    <w:link w:val="712"/>
    <w:uiPriority w:val="9"/>
    <w:rPr>
      <w:rFonts w:ascii="Arial" w:hAnsi="Arial" w:eastAsia="Arial" w:cs="Arial"/>
      <w:sz w:val="30"/>
      <w:szCs w:val="30"/>
    </w:rPr>
  </w:style>
  <w:style w:type="paragraph" w:styleId="714">
    <w:name w:val="Heading 4"/>
    <w:basedOn w:val="886"/>
    <w:next w:val="886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5">
    <w:name w:val="Heading 4 Char"/>
    <w:link w:val="714"/>
    <w:uiPriority w:val="9"/>
    <w:rPr>
      <w:rFonts w:ascii="Arial" w:hAnsi="Arial" w:eastAsia="Arial" w:cs="Arial"/>
      <w:b/>
      <w:bCs/>
      <w:sz w:val="26"/>
      <w:szCs w:val="26"/>
    </w:rPr>
  </w:style>
  <w:style w:type="paragraph" w:styleId="716">
    <w:name w:val="Heading 5"/>
    <w:basedOn w:val="886"/>
    <w:next w:val="886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7">
    <w:name w:val="Heading 5 Char"/>
    <w:link w:val="716"/>
    <w:uiPriority w:val="9"/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886"/>
    <w:next w:val="886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9">
    <w:name w:val="Heading 6 Char"/>
    <w:link w:val="718"/>
    <w:uiPriority w:val="9"/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886"/>
    <w:next w:val="886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7 Char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886"/>
    <w:next w:val="886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3">
    <w:name w:val="Heading 8 Char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724">
    <w:name w:val="Heading 9"/>
    <w:basedOn w:val="886"/>
    <w:next w:val="886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>
    <w:name w:val="Heading 9 Char"/>
    <w:link w:val="724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List Paragraph"/>
    <w:basedOn w:val="886"/>
    <w:uiPriority w:val="34"/>
    <w:qFormat/>
    <w:pPr>
      <w:contextualSpacing/>
      <w:ind w:left="720"/>
    </w:pPr>
  </w:style>
  <w:style w:type="paragraph" w:styleId="727">
    <w:name w:val="No Spacing"/>
    <w:uiPriority w:val="1"/>
    <w:qFormat/>
    <w:pPr>
      <w:spacing w:before="0" w:after="0" w:line="240" w:lineRule="auto"/>
    </w:pPr>
  </w:style>
  <w:style w:type="paragraph" w:styleId="728">
    <w:name w:val="Title"/>
    <w:basedOn w:val="886"/>
    <w:next w:val="886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>
    <w:name w:val="Title Char"/>
    <w:link w:val="728"/>
    <w:uiPriority w:val="10"/>
    <w:rPr>
      <w:sz w:val="48"/>
      <w:szCs w:val="48"/>
    </w:rPr>
  </w:style>
  <w:style w:type="paragraph" w:styleId="730">
    <w:name w:val="Subtitle"/>
    <w:basedOn w:val="886"/>
    <w:next w:val="886"/>
    <w:link w:val="731"/>
    <w:uiPriority w:val="11"/>
    <w:qFormat/>
    <w:pPr>
      <w:spacing w:before="200" w:after="200"/>
    </w:pPr>
    <w:rPr>
      <w:sz w:val="24"/>
      <w:szCs w:val="24"/>
    </w:rPr>
  </w:style>
  <w:style w:type="character" w:styleId="731">
    <w:name w:val="Subtitle Char"/>
    <w:link w:val="730"/>
    <w:uiPriority w:val="11"/>
    <w:rPr>
      <w:sz w:val="24"/>
      <w:szCs w:val="24"/>
    </w:rPr>
  </w:style>
  <w:style w:type="paragraph" w:styleId="732">
    <w:name w:val="Quote"/>
    <w:basedOn w:val="886"/>
    <w:next w:val="886"/>
    <w:link w:val="733"/>
    <w:uiPriority w:val="29"/>
    <w:qFormat/>
    <w:pPr>
      <w:ind w:left="720" w:right="720"/>
    </w:pPr>
    <w:rPr>
      <w:i/>
    </w:rPr>
  </w:style>
  <w:style w:type="character" w:styleId="733">
    <w:name w:val="Quote Char"/>
    <w:link w:val="732"/>
    <w:uiPriority w:val="29"/>
    <w:rPr>
      <w:i/>
    </w:rPr>
  </w:style>
  <w:style w:type="paragraph" w:styleId="734">
    <w:name w:val="Intense Quote"/>
    <w:basedOn w:val="886"/>
    <w:next w:val="886"/>
    <w:link w:val="7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>
    <w:name w:val="Intense Quote Char"/>
    <w:link w:val="734"/>
    <w:uiPriority w:val="30"/>
    <w:rPr>
      <w:i/>
    </w:rPr>
  </w:style>
  <w:style w:type="paragraph" w:styleId="736">
    <w:name w:val="Header"/>
    <w:basedOn w:val="886"/>
    <w:link w:val="73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>
    <w:name w:val="Header Char"/>
    <w:link w:val="736"/>
    <w:uiPriority w:val="99"/>
  </w:style>
  <w:style w:type="paragraph" w:styleId="738">
    <w:name w:val="Footer"/>
    <w:basedOn w:val="886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9">
    <w:name w:val="Footer Char"/>
    <w:link w:val="738"/>
    <w:uiPriority w:val="99"/>
  </w:style>
  <w:style w:type="paragraph" w:styleId="740">
    <w:name w:val="Caption"/>
    <w:basedOn w:val="886"/>
    <w:next w:val="886"/>
    <w:link w:val="7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1">
    <w:name w:val="Caption Char"/>
    <w:basedOn w:val="740"/>
    <w:link w:val="738"/>
    <w:uiPriority w:val="99"/>
  </w:style>
  <w:style w:type="table" w:styleId="74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8">
    <w:name w:val="Hyperlink"/>
    <w:uiPriority w:val="99"/>
    <w:unhideWhenUsed/>
    <w:rPr>
      <w:color w:val="0000ff" w:themeColor="hyperlink"/>
      <w:u w:val="single"/>
    </w:rPr>
  </w:style>
  <w:style w:type="paragraph" w:styleId="869">
    <w:name w:val="footnote text"/>
    <w:basedOn w:val="886"/>
    <w:link w:val="870"/>
    <w:uiPriority w:val="99"/>
    <w:semiHidden/>
    <w:unhideWhenUsed/>
    <w:pPr>
      <w:spacing w:after="40" w:line="240" w:lineRule="auto"/>
    </w:pPr>
    <w:rPr>
      <w:sz w:val="18"/>
    </w:rPr>
  </w:style>
  <w:style w:type="character" w:styleId="870">
    <w:name w:val="Footnote Text Char"/>
    <w:link w:val="869"/>
    <w:uiPriority w:val="99"/>
    <w:rPr>
      <w:sz w:val="18"/>
    </w:rPr>
  </w:style>
  <w:style w:type="character" w:styleId="871">
    <w:name w:val="footnote reference"/>
    <w:uiPriority w:val="99"/>
    <w:unhideWhenUsed/>
    <w:rPr>
      <w:vertAlign w:val="superscript"/>
    </w:rPr>
  </w:style>
  <w:style w:type="paragraph" w:styleId="872">
    <w:name w:val="endnote text"/>
    <w:basedOn w:val="886"/>
    <w:link w:val="873"/>
    <w:uiPriority w:val="99"/>
    <w:semiHidden/>
    <w:unhideWhenUsed/>
    <w:pPr>
      <w:spacing w:after="0" w:line="240" w:lineRule="auto"/>
    </w:pPr>
    <w:rPr>
      <w:sz w:val="20"/>
    </w:rPr>
  </w:style>
  <w:style w:type="character" w:styleId="873">
    <w:name w:val="Endnote Text Char"/>
    <w:link w:val="872"/>
    <w:uiPriority w:val="99"/>
    <w:rPr>
      <w:sz w:val="20"/>
    </w:rPr>
  </w:style>
  <w:style w:type="character" w:styleId="874">
    <w:name w:val="endnote reference"/>
    <w:uiPriority w:val="99"/>
    <w:semiHidden/>
    <w:unhideWhenUsed/>
    <w:rPr>
      <w:vertAlign w:val="superscript"/>
    </w:rPr>
  </w:style>
  <w:style w:type="paragraph" w:styleId="875">
    <w:name w:val="toc 1"/>
    <w:basedOn w:val="886"/>
    <w:next w:val="886"/>
    <w:uiPriority w:val="39"/>
    <w:unhideWhenUsed/>
    <w:pPr>
      <w:ind w:left="0" w:right="0" w:firstLine="0"/>
      <w:spacing w:after="57"/>
    </w:pPr>
  </w:style>
  <w:style w:type="paragraph" w:styleId="876">
    <w:name w:val="toc 2"/>
    <w:basedOn w:val="886"/>
    <w:next w:val="886"/>
    <w:uiPriority w:val="39"/>
    <w:unhideWhenUsed/>
    <w:pPr>
      <w:ind w:left="283" w:right="0" w:firstLine="0"/>
      <w:spacing w:after="57"/>
    </w:pPr>
  </w:style>
  <w:style w:type="paragraph" w:styleId="877">
    <w:name w:val="toc 3"/>
    <w:basedOn w:val="886"/>
    <w:next w:val="886"/>
    <w:uiPriority w:val="39"/>
    <w:unhideWhenUsed/>
    <w:pPr>
      <w:ind w:left="567" w:right="0" w:firstLine="0"/>
      <w:spacing w:after="57"/>
    </w:pPr>
  </w:style>
  <w:style w:type="paragraph" w:styleId="878">
    <w:name w:val="toc 4"/>
    <w:basedOn w:val="886"/>
    <w:next w:val="886"/>
    <w:uiPriority w:val="39"/>
    <w:unhideWhenUsed/>
    <w:pPr>
      <w:ind w:left="850" w:right="0" w:firstLine="0"/>
      <w:spacing w:after="57"/>
    </w:pPr>
  </w:style>
  <w:style w:type="paragraph" w:styleId="879">
    <w:name w:val="toc 5"/>
    <w:basedOn w:val="886"/>
    <w:next w:val="886"/>
    <w:uiPriority w:val="39"/>
    <w:unhideWhenUsed/>
    <w:pPr>
      <w:ind w:left="1134" w:right="0" w:firstLine="0"/>
      <w:spacing w:after="57"/>
    </w:pPr>
  </w:style>
  <w:style w:type="paragraph" w:styleId="880">
    <w:name w:val="toc 6"/>
    <w:basedOn w:val="886"/>
    <w:next w:val="886"/>
    <w:uiPriority w:val="39"/>
    <w:unhideWhenUsed/>
    <w:pPr>
      <w:ind w:left="1417" w:right="0" w:firstLine="0"/>
      <w:spacing w:after="57"/>
    </w:pPr>
  </w:style>
  <w:style w:type="paragraph" w:styleId="881">
    <w:name w:val="toc 7"/>
    <w:basedOn w:val="886"/>
    <w:next w:val="886"/>
    <w:uiPriority w:val="39"/>
    <w:unhideWhenUsed/>
    <w:pPr>
      <w:ind w:left="1701" w:right="0" w:firstLine="0"/>
      <w:spacing w:after="57"/>
    </w:pPr>
  </w:style>
  <w:style w:type="paragraph" w:styleId="882">
    <w:name w:val="toc 8"/>
    <w:basedOn w:val="886"/>
    <w:next w:val="886"/>
    <w:uiPriority w:val="39"/>
    <w:unhideWhenUsed/>
    <w:pPr>
      <w:ind w:left="1984" w:right="0" w:firstLine="0"/>
      <w:spacing w:after="57"/>
    </w:pPr>
  </w:style>
  <w:style w:type="paragraph" w:styleId="883">
    <w:name w:val="toc 9"/>
    <w:basedOn w:val="886"/>
    <w:next w:val="886"/>
    <w:uiPriority w:val="39"/>
    <w:unhideWhenUsed/>
    <w:pPr>
      <w:ind w:left="2268" w:right="0" w:firstLine="0"/>
      <w:spacing w:after="57"/>
    </w:pPr>
  </w:style>
  <w:style w:type="paragraph" w:styleId="884">
    <w:name w:val="TOC Heading"/>
    <w:uiPriority w:val="39"/>
    <w:unhideWhenUsed/>
  </w:style>
  <w:style w:type="paragraph" w:styleId="885">
    <w:name w:val="table of figures"/>
    <w:basedOn w:val="886"/>
    <w:next w:val="886"/>
    <w:uiPriority w:val="99"/>
    <w:unhideWhenUsed/>
    <w:pPr>
      <w:spacing w:after="0" w:afterAutospacing="0"/>
    </w:pPr>
  </w:style>
  <w:style w:type="paragraph" w:styleId="886" w:default="1">
    <w:name w:val="Normal"/>
    <w:next w:val="886"/>
    <w:link w:val="886"/>
    <w:qFormat/>
    <w:rPr>
      <w:lang w:val="ru-RU" w:eastAsia="ru-RU" w:bidi="ar-SA"/>
    </w:rPr>
  </w:style>
  <w:style w:type="paragraph" w:styleId="887">
    <w:name w:val="Заголовок 1"/>
    <w:basedOn w:val="886"/>
    <w:next w:val="886"/>
    <w:link w:val="886"/>
    <w:qFormat/>
    <w:pPr>
      <w:ind w:right="-1" w:firstLine="709"/>
      <w:jc w:val="both"/>
      <w:keepNext/>
      <w:outlineLvl w:val="0"/>
    </w:pPr>
    <w:rPr>
      <w:sz w:val="24"/>
    </w:rPr>
  </w:style>
  <w:style w:type="paragraph" w:styleId="888">
    <w:name w:val="Заголовок 2"/>
    <w:basedOn w:val="886"/>
    <w:next w:val="886"/>
    <w:link w:val="901"/>
    <w:qFormat/>
    <w:pPr>
      <w:ind w:right="-1"/>
      <w:jc w:val="both"/>
      <w:keepNext/>
      <w:outlineLvl w:val="1"/>
    </w:pPr>
    <w:rPr>
      <w:sz w:val="24"/>
    </w:rPr>
  </w:style>
  <w:style w:type="character" w:styleId="889">
    <w:name w:val="Основной шрифт абзаца"/>
    <w:next w:val="889"/>
    <w:link w:val="886"/>
    <w:semiHidden/>
  </w:style>
  <w:style w:type="table" w:styleId="890">
    <w:name w:val="Обычная таблица"/>
    <w:next w:val="890"/>
    <w:link w:val="886"/>
    <w:semiHidden/>
    <w:tblPr/>
  </w:style>
  <w:style w:type="numbering" w:styleId="891">
    <w:name w:val="Нет списка"/>
    <w:next w:val="891"/>
    <w:link w:val="886"/>
    <w:semiHidden/>
  </w:style>
  <w:style w:type="paragraph" w:styleId="892">
    <w:name w:val="Название объекта"/>
    <w:basedOn w:val="886"/>
    <w:next w:val="886"/>
    <w:link w:val="88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3">
    <w:name w:val="Основной текст"/>
    <w:basedOn w:val="886"/>
    <w:next w:val="893"/>
    <w:link w:val="900"/>
    <w:pPr>
      <w:ind w:right="3117"/>
    </w:pPr>
    <w:rPr>
      <w:rFonts w:ascii="Courier New" w:hAnsi="Courier New"/>
      <w:sz w:val="26"/>
    </w:rPr>
  </w:style>
  <w:style w:type="paragraph" w:styleId="894">
    <w:name w:val="Основной текст с отступом"/>
    <w:basedOn w:val="886"/>
    <w:next w:val="894"/>
    <w:link w:val="886"/>
    <w:pPr>
      <w:ind w:right="-1"/>
      <w:jc w:val="both"/>
    </w:pPr>
    <w:rPr>
      <w:sz w:val="26"/>
    </w:rPr>
  </w:style>
  <w:style w:type="paragraph" w:styleId="895">
    <w:name w:val="Нижний колонтитул"/>
    <w:basedOn w:val="886"/>
    <w:next w:val="895"/>
    <w:link w:val="886"/>
    <w:pPr>
      <w:tabs>
        <w:tab w:val="center" w:pos="4153" w:leader="none"/>
        <w:tab w:val="right" w:pos="8306" w:leader="none"/>
      </w:tabs>
    </w:pPr>
  </w:style>
  <w:style w:type="character" w:styleId="896">
    <w:name w:val="Номер страницы"/>
    <w:basedOn w:val="889"/>
    <w:next w:val="896"/>
    <w:link w:val="886"/>
  </w:style>
  <w:style w:type="paragraph" w:styleId="897">
    <w:name w:val="Верхний колонтитул"/>
    <w:basedOn w:val="886"/>
    <w:next w:val="897"/>
    <w:link w:val="886"/>
    <w:pPr>
      <w:tabs>
        <w:tab w:val="center" w:pos="4153" w:leader="none"/>
        <w:tab w:val="right" w:pos="8306" w:leader="none"/>
      </w:tabs>
    </w:pPr>
  </w:style>
  <w:style w:type="paragraph" w:styleId="898">
    <w:name w:val="Текст выноски"/>
    <w:basedOn w:val="886"/>
    <w:next w:val="898"/>
    <w:link w:val="899"/>
    <w:rPr>
      <w:rFonts w:ascii="Segoe UI" w:hAnsi="Segoe UI" w:cs="Segoe UI"/>
      <w:sz w:val="18"/>
      <w:szCs w:val="18"/>
    </w:rPr>
  </w:style>
  <w:style w:type="character" w:styleId="899">
    <w:name w:val="Текст выноски Знак"/>
    <w:next w:val="899"/>
    <w:link w:val="898"/>
    <w:rPr>
      <w:rFonts w:ascii="Segoe UI" w:hAnsi="Segoe UI" w:cs="Segoe UI"/>
      <w:sz w:val="18"/>
      <w:szCs w:val="18"/>
    </w:rPr>
  </w:style>
  <w:style w:type="character" w:styleId="900">
    <w:name w:val="Основной текст Знак"/>
    <w:next w:val="900"/>
    <w:link w:val="893"/>
    <w:rPr>
      <w:rFonts w:ascii="Courier New" w:hAnsi="Courier New"/>
      <w:sz w:val="26"/>
    </w:rPr>
  </w:style>
  <w:style w:type="character" w:styleId="901">
    <w:name w:val="Заголовок 2 Знак"/>
    <w:next w:val="901"/>
    <w:link w:val="888"/>
    <w:rPr>
      <w:sz w:val="24"/>
    </w:rPr>
  </w:style>
  <w:style w:type="character" w:styleId="902" w:default="1">
    <w:name w:val="Default Paragraph Font"/>
    <w:uiPriority w:val="1"/>
    <w:semiHidden/>
    <w:unhideWhenUsed/>
  </w:style>
  <w:style w:type="numbering" w:styleId="903" w:default="1">
    <w:name w:val="No List"/>
    <w:uiPriority w:val="99"/>
    <w:semiHidden/>
    <w:unhideWhenUsed/>
  </w:style>
  <w:style w:type="table" w:styleId="904" w:default="1">
    <w:name w:val="Normal Table"/>
    <w:uiPriority w:val="99"/>
    <w:semiHidden/>
    <w:unhideWhenUsed/>
    <w:tblPr/>
  </w:style>
  <w:style w:type="paragraph" w:styleId="905" w:customStyle="1">
    <w:name w:val="Без интервала"/>
    <w:next w:val="898"/>
    <w:link w:val="884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06" w:customStyle="1">
    <w:name w:val="Форма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07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hlebnikova-oa</cp:lastModifiedBy>
  <cp:revision>21</cp:revision>
  <dcterms:created xsi:type="dcterms:W3CDTF">2024-05-29T09:43:00Z</dcterms:created>
  <dcterms:modified xsi:type="dcterms:W3CDTF">2026-10-02T06:37:24Z</dcterms:modified>
  <cp:version>917504</cp:version>
</cp:coreProperties>
</file>