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2950845</wp:posOffset>
            </wp:positionH>
            <wp:positionV relativeFrom="paragraph">
              <wp:posOffset>-547370</wp:posOffset>
            </wp:positionV>
            <wp:extent cx="407035" cy="495300"/>
            <wp:effectExtent l="0" t="0" r="0" b="0"/>
            <wp:wrapNone/>
            <wp:docPr id="1" name="_x005F_x0000_s205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_x005F_x0000_s2050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035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mc:AlternateContent>
          <mc:Choice Requires="wpg">
            <w:drawing>
              <wp:anchor behindDoc="0" distT="0" distB="0" distL="0" distR="0" simplePos="0" locked="0" layoutInCell="1" allowOverlap="1" relativeHeight="4">
                <wp:simplePos x="0" y="0"/>
                <wp:positionH relativeFrom="column">
                  <wp:posOffset>7620</wp:posOffset>
                </wp:positionH>
                <wp:positionV relativeFrom="paragraph">
                  <wp:posOffset>-52070</wp:posOffset>
                </wp:positionV>
                <wp:extent cx="6285865" cy="779145"/>
                <wp:effectExtent l="0" t="0" r="0" b="0"/>
                <wp:wrapNone/>
                <wp:docPr id="2" name="_x005F_x0000_s2049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85960" cy="779040"/>
                          <a:chOff x="0" y="0"/>
                          <a:chExt cx="6285960" cy="779040"/>
                        </a:xfrm>
                      </wpg:grpSpPr>
                      <wps:wsp>
                        <wps:cNvPr id="3" name=""/>
                        <wps:cNvSpPr/>
                        <wps:spPr>
                          <a:xfrm>
                            <a:off x="0" y="0"/>
                            <a:ext cx="6285960" cy="7765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jc w:val="center"/>
                                <w:rPr/>
                              </w:pPr>
                              <w:r>
                                <w:rPr>
                                  <w:rFonts w:eastAsia="WenQuanYi Zen Hei Sharp" w:cs="Droid Sans"/>
                                  <w:b/>
                                  <w:sz w:val="28"/>
                                  <w:lang w:eastAsia="zh-CN"/>
                                </w:rPr>
                                <w:t>АДМИНИСТРАЦИЯ ГОРОДА ПЕРМИ</w:t>
                              </w:r>
                            </w:p>
                            <w:p>
                              <w:pPr>
                                <w:pStyle w:val="Normal"/>
                                <w:jc w:val="center"/>
                                <w:rPr>
                                  <w:b w:val="false"/>
                                  <w:bCs w:val="false"/>
                                </w:rPr>
                              </w:pPr>
                              <w:r>
                                <w:rPr>
                                  <w:rFonts w:eastAsia="WenQuanYi Zen Hei Sharp" w:cs="Droid Sans"/>
                                  <w:b w:val="false"/>
                                  <w:bCs w:val="false"/>
                                  <w:sz w:val="28"/>
                                  <w:lang w:eastAsia="zh-CN"/>
                                </w:rPr>
                                <w:t>П О С Т А Н О В Л Е Н И Е</w:t>
                              </w:r>
                            </w:p>
                            <w:p>
                              <w:pPr>
                                <w:pStyle w:val="Normal"/>
                                <w:jc w:val="center"/>
                                <w:rPr/>
                              </w:pPr>
                              <w:r>
                                <w:rPr/>
                              </w:r>
                            </w:p>
                            <w:p>
                              <w:pPr>
                                <w:pStyle w:val="Normal"/>
                                <w:jc w:val="center"/>
                                <w:rPr/>
                              </w:pPr>
                              <w:r>
                                <w:rPr/>
                              </w:r>
                            </w:p>
                          </w:txbxContent>
                        </wps:txbx>
                        <wps:bodyPr lIns="36360" rIns="36360" tIns="36360" bIns="36360" anchor="t">
                          <a:noAutofit/>
                        </wps:bodyPr>
                      </wps:wsp>
                      <wps:wsp>
                        <wps:cNvPr id="4" name=""/>
                        <wps:cNvSpPr/>
                        <wps:spPr>
                          <a:xfrm>
                            <a:off x="258480" y="552600"/>
                            <a:ext cx="1523520" cy="2242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5" name=""/>
                        <wps:cNvSpPr/>
                        <wps:spPr>
                          <a:xfrm>
                            <a:off x="4952880" y="555120"/>
                            <a:ext cx="1073160" cy="2242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_x005F_x0000_s2049" style="position:absolute;margin-left:0.6pt;margin-top:-4.1pt;width:494.95pt;height:61.35pt" coordorigin="12,-82" coordsize="9899,1227">
                <v:rect id="shape_0" path="m0,0l-2147483645,0l-2147483645,-2147483646l0,-2147483646xe" fillcolor="white" stroked="f" o:allowincell="f" style="position:absolute;left:12;top:-82;width:9898;height:1222;mso-wrap-style:square;v-text-anchor:top">
                  <v:fill o:detectmouseclick="t" type="solid" color2="black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jc w:val="center"/>
                          <w:rPr/>
                        </w:pPr>
                        <w:r>
                          <w:rPr>
                            <w:rFonts w:eastAsia="WenQuanYi Zen Hei Sharp" w:cs="Droid Sans"/>
                            <w:b/>
                            <w:sz w:val="28"/>
                            <w:lang w:eastAsia="zh-CN"/>
                          </w:rPr>
                          <w:t>АДМИНИСТРАЦИЯ ГОРОДА ПЕРМИ</w:t>
                        </w:r>
                      </w:p>
                      <w:p>
                        <w:pPr>
                          <w:pStyle w:val="Normal"/>
                          <w:jc w:val="center"/>
                          <w:rPr>
                            <w:b w:val="false"/>
                            <w:bCs w:val="false"/>
                          </w:rPr>
                        </w:pPr>
                        <w:r>
                          <w:rPr>
                            <w:rFonts w:eastAsia="WenQuanYi Zen Hei Sharp" w:cs="Droid Sans"/>
                            <w:b w:val="false"/>
                            <w:bCs w:val="false"/>
                            <w:sz w:val="28"/>
                            <w:lang w:eastAsia="zh-CN"/>
                          </w:rPr>
                          <w:t>П О С Т А Н О В Л Е Н И Е</w:t>
                        </w:r>
                      </w:p>
                      <w:p>
                        <w:pPr>
                          <w:pStyle w:val="Normal"/>
                          <w:jc w:val="center"/>
                          <w:rPr/>
                        </w:pPr>
                        <w:r>
                          <w:rPr/>
                        </w:r>
                      </w:p>
                      <w:p>
                        <w:pPr>
                          <w:pStyle w:val="Normal"/>
                          <w:jc w:val="center"/>
                          <w:rPr/>
                        </w:pPr>
                        <w:r>
                          <w:rPr/>
                        </w:r>
                      </w:p>
                    </w:txbxContent>
                  </v:textbox>
                  <w10:wrap type="none"/>
                </v:rect>
                <v:rect id="shape_0" path="m0,0l-2147483645,0l-2147483645,-2147483646l0,-2147483646xe" stroked="f" o:allowincell="f" style="position:absolute;left:419;top:788;width:2398;height:352;mso-wrap-style:none;v-text-anchor:middle">
                  <v:fill o:detectmouseclick="t" on="false"/>
                  <v:stroke color="#3465a4" joinstyle="round" endcap="flat"/>
                  <w10:wrap type="none"/>
                </v:rect>
                <v:rect id="shape_0" path="m0,0l-2147483645,0l-2147483645,-2147483646l0,-2147483646xe" fillcolor="white" stroked="f" o:allowincell="f" style="position:absolute;left:7812;top:792;width:1689;height:352;mso-wrap-style:none;v-text-anchor:middle">
                  <v:fill o:detectmouseclick="t" type="solid" color2="black"/>
                  <v:stroke color="#3465a4" joinstyle="round" endcap="flat"/>
                  <w10:wrap type="none"/>
                </v:rect>
              </v:group>
            </w:pict>
          </mc:Fallback>
        </mc:AlternateContent>
      </w:r>
    </w:p>
    <w:p>
      <w:pPr>
        <w:pStyle w:val="BodyText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BodyText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jc w:val="both"/>
        <w:rPr>
          <w:sz w:val="24"/>
          <w:lang w:val="en-US"/>
        </w:rPr>
      </w:pPr>
      <w:r>
        <w:rPr>
          <w:sz w:val="24"/>
          <w:lang w:val="en-US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3"/>
        <w:spacing w:lineRule="exact" w:line="240"/>
        <w:rPr>
          <w:b/>
          <w:bCs/>
        </w:rPr>
      </w:pPr>
      <w:r>
        <w:rPr>
          <w:b/>
          <w:bCs/>
        </w:rPr>
      </w:r>
    </w:p>
    <w:p>
      <w:pPr>
        <w:pStyle w:val="Style23"/>
        <w:spacing w:lineRule="exact" w:line="240"/>
        <w:rPr>
          <w:b/>
          <w:bCs/>
        </w:rPr>
      </w:pPr>
      <w:r>
        <w:rPr>
          <w:b/>
          <w:bCs/>
        </w:rPr>
      </w:r>
      <w:bookmarkStart w:id="0" w:name="_Hlk345729"/>
      <w:bookmarkStart w:id="1" w:name="_Hlk345729"/>
      <w:bookmarkEnd w:id="1"/>
    </w:p>
    <w:p>
      <w:pPr>
        <w:pStyle w:val="Style23"/>
        <w:spacing w:lineRule="exact" w:line="240"/>
        <w:jc w:val="center"/>
        <w:rPr>
          <w:b/>
        </w:rPr>
      </w:pPr>
      <w:r>
        <w:rPr>
          <w:b/>
        </w:rPr>
      </w:r>
    </w:p>
    <w:p>
      <w:pPr>
        <w:pStyle w:val="Style23"/>
        <w:spacing w:lineRule="exact" w:line="240"/>
        <w:jc w:val="center"/>
        <w:rPr>
          <w:b/>
        </w:rPr>
      </w:pPr>
      <w:r>
        <w:rPr>
          <w:b/>
        </w:rPr>
      </w:r>
    </w:p>
    <w:p>
      <w:pPr>
        <w:pStyle w:val="Style23"/>
        <w:spacing w:lineRule="exact" w:line="240"/>
        <w:jc w:val="center"/>
        <w:rPr>
          <w:b/>
        </w:rPr>
      </w:pPr>
      <w:r>
        <w:rPr>
          <w:b/>
        </w:rPr>
      </w:r>
    </w:p>
    <w:p>
      <w:pPr>
        <w:pStyle w:val="Normal"/>
        <w:spacing w:lineRule="exact" w:line="240"/>
        <w:jc w:val="center"/>
        <w:rPr/>
      </w:pPr>
      <w:r>
        <w:rPr>
          <w:b/>
          <w:sz w:val="28"/>
          <w:szCs w:val="28"/>
        </w:rPr>
        <w:t xml:space="preserve">О внесении изменений в Методику расчета нормативных затрат </w:t>
      </w:r>
    </w:p>
    <w:p>
      <w:pPr>
        <w:pStyle w:val="Normal"/>
        <w:ind w:firstLine="720" w:right="0"/>
        <w:jc w:val="center"/>
        <w:rPr/>
      </w:pPr>
      <w:bookmarkStart w:id="2" w:name="_Hlk134784706_Копия_1"/>
      <w:r>
        <w:rPr>
          <w:b/>
          <w:bCs/>
          <w:sz w:val="28"/>
          <w:szCs w:val="28"/>
        </w:rPr>
        <w:t xml:space="preserve">на оказание муниципальной услуги </w:t>
      </w:r>
      <w:bookmarkStart w:id="3" w:name="_Hlk134785527_Копия_1"/>
      <w:bookmarkStart w:id="4" w:name="_Hlk134785653_Копия_1"/>
      <w:r>
        <w:rPr>
          <w:b/>
          <w:bCs/>
          <w:sz w:val="28"/>
          <w:szCs w:val="28"/>
        </w:rPr>
        <w:t>«</w:t>
      </w:r>
      <w:bookmarkStart w:id="5" w:name="_Hlk134784562_Копия_1"/>
      <w:r>
        <w:rPr>
          <w:b/>
          <w:bCs/>
          <w:sz w:val="28"/>
          <w:szCs w:val="28"/>
        </w:rPr>
        <w:t>Организация и проведение                   мероприятий</w:t>
      </w:r>
      <w:bookmarkEnd w:id="5"/>
      <w:r>
        <w:rPr>
          <w:b/>
          <w:bCs/>
          <w:sz w:val="28"/>
          <w:szCs w:val="24"/>
        </w:rPr>
        <w:t>»</w:t>
      </w:r>
      <w:bookmarkEnd w:id="2"/>
      <w:bookmarkEnd w:id="4"/>
      <w:r>
        <w:rPr>
          <w:b/>
          <w:bCs/>
          <w:sz w:val="28"/>
          <w:szCs w:val="24"/>
        </w:rPr>
        <w:t xml:space="preserve">, </w:t>
      </w:r>
      <w:bookmarkEnd w:id="3"/>
      <w:r>
        <w:rPr>
          <w:b/>
          <w:bCs/>
          <w:sz w:val="28"/>
          <w:szCs w:val="24"/>
        </w:rPr>
        <w:t>утвержденную постановлением администрации города Перми от 21 февраля 2018 г. № 9</w:t>
      </w:r>
      <w:r>
        <w:rPr>
          <w:b/>
          <w:bCs/>
          <w:sz w:val="28"/>
          <w:szCs w:val="24"/>
        </w:rPr>
        <w:t>6</w:t>
      </w:r>
    </w:p>
    <w:p>
      <w:pPr>
        <w:pStyle w:val="Style23"/>
        <w:spacing w:lineRule="exact" w:line="240"/>
        <w:jc w:val="center"/>
        <w:rPr>
          <w:b/>
        </w:rPr>
      </w:pPr>
      <w:r>
        <w:rPr>
          <w:b/>
        </w:rPr>
      </w:r>
    </w:p>
    <w:p>
      <w:pPr>
        <w:pStyle w:val="Style23"/>
        <w:spacing w:lineRule="exact" w:line="240"/>
        <w:rPr>
          <w:b/>
        </w:rPr>
      </w:pPr>
      <w:r>
        <w:rPr>
          <w:b/>
        </w:rPr>
      </w:r>
    </w:p>
    <w:p>
      <w:pPr>
        <w:pStyle w:val="Style23"/>
        <w:spacing w:lineRule="exact" w:line="240"/>
        <w:rPr>
          <w:b/>
        </w:rPr>
      </w:pPr>
      <w:r>
        <w:rPr>
          <w:b/>
        </w:rPr>
      </w:r>
    </w:p>
    <w:p>
      <w:pPr>
        <w:pStyle w:val="Normal"/>
        <w:ind w:firstLine="720" w:right="0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В соответствии </w:t>
      </w:r>
      <w:r>
        <w:rPr>
          <w:sz w:val="28"/>
          <w:szCs w:val="28"/>
        </w:rPr>
        <w:t>с Бюджетным кодексом Российской Федерации, постановлением администрации города Перми от 30 ноября 2007 г. № 502 «О Порядке формирования, размещения, финансового обеспечения и контроля выполнения муниципального задания на оказание муниципальных услуг (выполнение работ)», в целях актуализации нормативных правовых актов города Перми</w:t>
      </w:r>
    </w:p>
    <w:p>
      <w:pPr>
        <w:pStyle w:val="Normal"/>
        <w:jc w:val="both"/>
        <w:rPr/>
      </w:pPr>
      <w:r>
        <w:rPr>
          <w:sz w:val="28"/>
          <w:szCs w:val="24"/>
        </w:rPr>
        <w:t>администрация города Перми ПОСТАНОВЛЯЕТ:</w:t>
      </w:r>
    </w:p>
    <w:p>
      <w:pPr>
        <w:pStyle w:val="Normal"/>
        <w:ind w:firstLine="720" w:right="0"/>
        <w:jc w:val="both"/>
        <w:rPr/>
      </w:pPr>
      <w:bookmarkStart w:id="6" w:name="_Hlk501457340"/>
      <w:bookmarkStart w:id="7" w:name="_Hlk134786584"/>
      <w:bookmarkEnd w:id="6"/>
      <w:bookmarkEnd w:id="7"/>
      <w:r>
        <w:rPr>
          <w:sz w:val="28"/>
          <w:szCs w:val="24"/>
          <w:shd w:fill="auto" w:val="clear"/>
        </w:rPr>
        <w:t xml:space="preserve">1. </w:t>
      </w:r>
      <w:r>
        <w:rPr>
          <w:sz w:val="28"/>
          <w:szCs w:val="28"/>
          <w:shd w:fill="auto" w:val="clear"/>
        </w:rPr>
        <w:t>Вне</w:t>
      </w:r>
      <w:r>
        <w:rPr>
          <w:sz w:val="28"/>
          <w:szCs w:val="28"/>
        </w:rPr>
        <w:t xml:space="preserve">сти в </w:t>
      </w:r>
      <w:r>
        <w:rPr>
          <w:sz w:val="28"/>
          <w:szCs w:val="24"/>
        </w:rPr>
        <w:t xml:space="preserve">Методику расчета нормативных затрат </w:t>
      </w:r>
      <w:bookmarkStart w:id="8" w:name="_Hlk134784706"/>
      <w:r>
        <w:rPr>
          <w:sz w:val="28"/>
          <w:szCs w:val="28"/>
        </w:rPr>
        <w:t xml:space="preserve">на оказание муниципальной услуги </w:t>
      </w:r>
      <w:bookmarkStart w:id="9" w:name="_Hlk134785527"/>
      <w:bookmarkStart w:id="10" w:name="_Hlk134785653"/>
      <w:r>
        <w:rPr>
          <w:sz w:val="28"/>
          <w:szCs w:val="28"/>
        </w:rPr>
        <w:t>«</w:t>
      </w:r>
      <w:bookmarkStart w:id="11" w:name="_Hlk134784562"/>
      <w:r>
        <w:rPr>
          <w:sz w:val="28"/>
          <w:szCs w:val="28"/>
        </w:rPr>
        <w:t>Организация и проведение мероприятий</w:t>
      </w:r>
      <w:bookmarkEnd w:id="11"/>
      <w:r>
        <w:rPr>
          <w:sz w:val="28"/>
          <w:szCs w:val="24"/>
        </w:rPr>
        <w:t>»</w:t>
      </w:r>
      <w:bookmarkEnd w:id="8"/>
      <w:bookmarkEnd w:id="10"/>
      <w:r>
        <w:rPr>
          <w:sz w:val="28"/>
          <w:szCs w:val="24"/>
        </w:rPr>
        <w:t xml:space="preserve">, </w:t>
      </w:r>
      <w:bookmarkEnd w:id="9"/>
      <w:r>
        <w:rPr>
          <w:sz w:val="28"/>
          <w:szCs w:val="24"/>
        </w:rPr>
        <w:t xml:space="preserve">утвержденную постановлением администрации города Перми от 21 февраля 2018 г. № </w:t>
      </w:r>
      <w:bookmarkStart w:id="12" w:name="_Hlk134785561"/>
      <w:r>
        <w:rPr>
          <w:sz w:val="28"/>
          <w:szCs w:val="24"/>
        </w:rPr>
        <w:t>96</w:t>
      </w:r>
      <w:r>
        <w:rPr>
          <w:sz w:val="28"/>
          <w:szCs w:val="28"/>
        </w:rPr>
        <w:t xml:space="preserve"> (</w:t>
      </w:r>
      <w:bookmarkEnd w:id="12"/>
      <w:r>
        <w:rPr>
          <w:sz w:val="28"/>
          <w:szCs w:val="28"/>
        </w:rPr>
        <w:t>в ред. от 01.10.2018 № 656,</w:t>
      </w:r>
      <w:r>
        <w:rPr/>
        <w:t xml:space="preserve"> </w:t>
      </w:r>
      <w:r>
        <w:rPr>
          <w:sz w:val="28"/>
          <w:szCs w:val="28"/>
        </w:rPr>
        <w:t>от 26.08.2020  № 753, от 06.10.2020  № 933,            от 11.08.2021 № 593,</w:t>
      </w:r>
      <w:r>
        <w:rPr>
          <w:sz w:val="28"/>
          <w:szCs w:val="24"/>
        </w:rPr>
        <w:t>от 20.12.2021 № 1161, от 25.10.2022 № 1079, от 07.09.2023   № 814, от 24.07.2024 № 600, от 16.09.2024 № 771,</w:t>
      </w:r>
      <w:r>
        <w:rPr/>
        <w:t xml:space="preserve"> </w:t>
      </w:r>
      <w:r>
        <w:rPr>
          <w:sz w:val="28"/>
          <w:szCs w:val="24"/>
        </w:rPr>
        <w:t>от 29.09.2025 № 686,                  от 17.10.2025 № 803) следующие изменения:</w:t>
      </w:r>
    </w:p>
    <w:p>
      <w:pPr>
        <w:pStyle w:val="Normal"/>
        <w:ind w:firstLine="720" w:right="0"/>
        <w:jc w:val="both"/>
        <w:rPr>
          <w:sz w:val="28"/>
          <w:szCs w:val="24"/>
        </w:rPr>
      </w:pPr>
      <w:r>
        <w:rPr>
          <w:sz w:val="28"/>
          <w:szCs w:val="24"/>
        </w:rPr>
        <w:t>1.1. в пункте 3.1:</w:t>
      </w:r>
    </w:p>
    <w:p>
      <w:pPr>
        <w:pStyle w:val="Normal"/>
        <w:ind w:firstLine="720" w:right="0"/>
        <w:jc w:val="both"/>
        <w:rPr>
          <w:sz w:val="28"/>
          <w:szCs w:val="28"/>
        </w:rPr>
      </w:pPr>
      <w:r>
        <w:rPr>
          <w:sz w:val="28"/>
          <w:szCs w:val="24"/>
        </w:rPr>
        <w:t>1.1.1. в абзаце втором цифру «4» заменить на цифру «6»;</w:t>
      </w:r>
    </w:p>
    <w:p>
      <w:pPr>
        <w:pStyle w:val="Normal"/>
        <w:ind w:firstLine="720" w:right="0"/>
        <w:jc w:val="both"/>
        <w:rPr>
          <w:sz w:val="28"/>
          <w:szCs w:val="28"/>
        </w:rPr>
      </w:pPr>
      <w:r>
        <w:rPr>
          <w:sz w:val="28"/>
          <w:szCs w:val="28"/>
        </w:rPr>
        <w:t>1.1.2. абзац третий изложить в следующей редакции:</w:t>
      </w:r>
    </w:p>
    <w:p>
      <w:pPr>
        <w:pStyle w:val="Normal"/>
        <w:ind w:firstLine="720" w:right="0"/>
        <w:jc w:val="both"/>
        <w:rPr>
          <w:sz w:val="28"/>
          <w:szCs w:val="28"/>
        </w:rPr>
      </w:pPr>
      <w:r>
        <w:rPr>
          <w:sz w:val="28"/>
          <w:szCs w:val="28"/>
        </w:rPr>
        <w:t>«Для определения стоимости единицы муниципальной услуги используется среднее арифметическое значение объема расходов на проведение мероприятий: Новый год и Рождество (за исключением расходов на устройство ледового городка), празднование годовщины Победы советского народа в Великой Отечественной войне (1941-1945), торжественное прохождение войск Пермского гарнизона, посвященное празднованию годовщины Победы в Великой Отечественной войне (1941-1945), День России, День города Перми, реализация проектов: «Выходные на Набережной», отраслевой корректирующий коэффициент при котором принимает значение, равное 1.»;</w:t>
      </w:r>
    </w:p>
    <w:p>
      <w:pPr>
        <w:pStyle w:val="Normal"/>
        <w:ind w:firstLine="709" w:right="0"/>
        <w:jc w:val="both"/>
        <w:rPr/>
      </w:pPr>
      <w:r>
        <w:rPr>
          <w:sz w:val="28"/>
          <w:szCs w:val="28"/>
          <w:shd w:fill="auto" w:val="clear"/>
        </w:rPr>
        <w:t>1.2.</w:t>
      </w:r>
      <w:r>
        <w:rPr>
          <w:sz w:val="28"/>
          <w:szCs w:val="28"/>
        </w:rPr>
        <w:t xml:space="preserve"> </w:t>
      </w:r>
      <w:r>
        <w:rPr>
          <w:sz w:val="28"/>
          <w:szCs w:val="24"/>
        </w:rPr>
        <w:t xml:space="preserve">в </w:t>
      </w:r>
      <w:r>
        <w:rPr>
          <w:sz w:val="28"/>
          <w:szCs w:val="28"/>
        </w:rPr>
        <w:t>пункте 3.2.1:</w:t>
      </w:r>
    </w:p>
    <w:p>
      <w:pPr>
        <w:pStyle w:val="Normal"/>
        <w:ind w:firstLine="709" w:right="0"/>
        <w:jc w:val="both"/>
        <w:rPr/>
      </w:pPr>
      <w:r>
        <w:rPr>
          <w:sz w:val="28"/>
          <w:szCs w:val="28"/>
        </w:rPr>
        <w:t>1.2.1. после абзаца второго дополнить абзацем следующего содержания:</w:t>
      </w:r>
    </w:p>
    <w:p>
      <w:pPr>
        <w:pStyle w:val="Normal"/>
        <w:ind w:firstLine="709" w:right="0"/>
        <w:jc w:val="both"/>
        <w:rPr>
          <w:sz w:val="28"/>
          <w:szCs w:val="28"/>
        </w:rPr>
      </w:pPr>
      <w:r>
        <w:rPr>
          <w:sz w:val="28"/>
          <w:szCs w:val="28"/>
        </w:rPr>
        <w:t>«увеличение стоимости материальных запасов, используемых в процессе оказания муниципальной услуги;»;</w:t>
      </w:r>
    </w:p>
    <w:p>
      <w:pPr>
        <w:pStyle w:val="Normal"/>
        <w:ind w:firstLine="709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1.2.3. </w:t>
      </w:r>
      <w:bookmarkStart w:id="13" w:name="_Hlk193967313"/>
      <w:r>
        <w:rPr>
          <w:sz w:val="28"/>
          <w:szCs w:val="28"/>
        </w:rPr>
        <w:t>абзац третий дополнить словами:</w:t>
      </w:r>
    </w:p>
    <w:p>
      <w:pPr>
        <w:pStyle w:val="Normal"/>
        <w:ind w:firstLine="709" w:right="0"/>
        <w:jc w:val="both"/>
        <w:rPr>
          <w:sz w:val="28"/>
          <w:szCs w:val="28"/>
        </w:rPr>
      </w:pPr>
      <w:r>
        <w:rPr>
          <w:sz w:val="28"/>
          <w:szCs w:val="28"/>
        </w:rPr>
        <w:t>«,</w:t>
      </w:r>
      <w:bookmarkStart w:id="14" w:name="_Hlk193968250"/>
      <w:r>
        <w:rPr>
          <w:sz w:val="28"/>
          <w:szCs w:val="28"/>
        </w:rPr>
        <w:t>содержание объектов недвижимого имущества и особо ценного движимого имущества в части имущества, используемого в процессе оказания муниципальной услуги</w:t>
      </w:r>
      <w:bookmarkEnd w:id="14"/>
      <w:r>
        <w:rPr>
          <w:sz w:val="28"/>
          <w:szCs w:val="28"/>
        </w:rPr>
        <w:t>;»;</w:t>
      </w:r>
    </w:p>
    <w:p>
      <w:pPr>
        <w:pStyle w:val="Normal"/>
        <w:ind w:firstLine="709" w:right="0"/>
        <w:jc w:val="both"/>
        <w:rPr/>
      </w:pPr>
      <w:bookmarkStart w:id="15" w:name="_Hlk501457340_Копия_1"/>
      <w:bookmarkStart w:id="16" w:name="_Hlk134786584_Копия_1"/>
      <w:bookmarkEnd w:id="13"/>
      <w:bookmarkEnd w:id="15"/>
      <w:bookmarkEnd w:id="16"/>
      <w:r>
        <w:rPr>
          <w:sz w:val="28"/>
          <w:szCs w:val="24"/>
        </w:rPr>
        <w:t xml:space="preserve">1.3. в пункте 4.1: </w:t>
      </w:r>
    </w:p>
    <w:p>
      <w:pPr>
        <w:pStyle w:val="Normal"/>
        <w:ind w:firstLine="709" w:right="0"/>
        <w:jc w:val="both"/>
        <w:rPr/>
      </w:pPr>
      <w:r>
        <w:rPr>
          <w:sz w:val="28"/>
          <w:szCs w:val="24"/>
        </w:rPr>
        <w:t>1.3.1</w:t>
      </w:r>
      <w:bookmarkStart w:id="17" w:name="_Hlk214891554"/>
      <w:r>
        <w:rPr>
          <w:sz w:val="28"/>
          <w:szCs w:val="24"/>
        </w:rPr>
        <w:t>. в абзаце первом слова «01 января 2017» заменить словами «01 января 2026»;</w:t>
      </w:r>
    </w:p>
    <w:p>
      <w:pPr>
        <w:pStyle w:val="Normal"/>
        <w:ind w:firstLine="709" w:right="0"/>
        <w:jc w:val="both"/>
        <w:rPr/>
      </w:pPr>
      <w:bookmarkEnd w:id="17"/>
      <w:r>
        <w:rPr>
          <w:sz w:val="28"/>
          <w:szCs w:val="24"/>
        </w:rPr>
        <w:t xml:space="preserve">1.3.2. абзац третий </w:t>
      </w:r>
      <w:bookmarkStart w:id="18" w:name="_Hlk174352493"/>
      <w:r>
        <w:rPr>
          <w:sz w:val="28"/>
          <w:szCs w:val="24"/>
        </w:rPr>
        <w:t>признать утратившим силу;</w:t>
      </w:r>
    </w:p>
    <w:p>
      <w:pPr>
        <w:pStyle w:val="Normal"/>
        <w:ind w:firstLine="709" w:right="0"/>
        <w:jc w:val="both"/>
        <w:rPr/>
      </w:pPr>
      <w:bookmarkEnd w:id="18"/>
      <w:r>
        <w:rPr>
          <w:sz w:val="28"/>
          <w:szCs w:val="24"/>
        </w:rPr>
        <w:t>1.4. в пункте 4.2</w:t>
      </w:r>
      <w:r>
        <w:rPr>
          <w:sz w:val="28"/>
          <w:szCs w:val="24"/>
          <w:vertAlign w:val="superscript"/>
        </w:rPr>
        <w:t>1</w:t>
      </w:r>
      <w:r>
        <w:rPr>
          <w:sz w:val="28"/>
          <w:szCs w:val="24"/>
        </w:rPr>
        <w:t>:</w:t>
      </w:r>
    </w:p>
    <w:p>
      <w:pPr>
        <w:pStyle w:val="Normal"/>
        <w:ind w:firstLine="720" w:right="0"/>
        <w:jc w:val="both"/>
        <w:rPr/>
      </w:pPr>
      <w:r>
        <w:rPr>
          <w:sz w:val="28"/>
          <w:szCs w:val="24"/>
        </w:rPr>
        <w:t xml:space="preserve">1.4.1. абзац второй </w:t>
      </w:r>
      <w:bookmarkStart w:id="19" w:name="_Hlk175729418"/>
      <w:r>
        <w:rPr>
          <w:sz w:val="28"/>
          <w:szCs w:val="24"/>
        </w:rPr>
        <w:t>изложить в следующей редакции</w:t>
      </w:r>
      <w:bookmarkEnd w:id="19"/>
      <w:r>
        <w:rPr>
          <w:sz w:val="28"/>
          <w:szCs w:val="24"/>
        </w:rPr>
        <w:t>:</w:t>
      </w:r>
    </w:p>
    <w:p>
      <w:pPr>
        <w:pStyle w:val="Normal"/>
        <w:ind w:firstLine="720" w:right="0"/>
        <w:jc w:val="both"/>
        <w:rPr>
          <w:sz w:val="28"/>
          <w:szCs w:val="24"/>
        </w:rPr>
      </w:pPr>
      <w:r>
        <w:rPr>
          <w:sz w:val="28"/>
          <w:szCs w:val="24"/>
        </w:rPr>
      </w:r>
    </w:p>
    <w:p>
      <w:pPr>
        <w:pStyle w:val="Normal"/>
        <w:jc w:val="center"/>
        <w:rPr>
          <w:sz w:val="28"/>
          <w:szCs w:val="24"/>
        </w:rPr>
      </w:pPr>
      <w:r>
        <w:rPr>
          <w:sz w:val="28"/>
          <w:szCs w:val="24"/>
        </w:rPr>
        <w:t>«N</w:t>
      </w:r>
      <w:r>
        <w:rPr>
          <w:sz w:val="28"/>
          <w:szCs w:val="24"/>
          <w:vertAlign w:val="subscript"/>
        </w:rPr>
        <w:t>непоср</w:t>
      </w:r>
      <w:r>
        <w:rPr>
          <w:sz w:val="28"/>
          <w:szCs w:val="24"/>
        </w:rPr>
        <w:t xml:space="preserve"> = N</w:t>
      </w:r>
      <w:r>
        <w:rPr>
          <w:sz w:val="28"/>
          <w:szCs w:val="24"/>
          <w:vertAlign w:val="superscript"/>
        </w:rPr>
        <w:t>OT1</w:t>
      </w:r>
      <w:r>
        <w:rPr>
          <w:sz w:val="28"/>
          <w:szCs w:val="24"/>
        </w:rPr>
        <w:t xml:space="preserve"> +</w:t>
      </w:r>
      <w:r>
        <w:rPr>
          <w:sz w:val="24"/>
          <w:szCs w:val="24"/>
        </w:rPr>
        <w:t xml:space="preserve"> </w:t>
      </w:r>
      <w:r>
        <w:rPr>
          <w:sz w:val="28"/>
          <w:szCs w:val="28"/>
        </w:rPr>
        <w:t>N</w:t>
      </w:r>
      <w:r>
        <w:rPr>
          <w:sz w:val="28"/>
          <w:szCs w:val="28"/>
          <w:vertAlign w:val="superscript"/>
        </w:rPr>
        <w:t>МЗ1</w:t>
      </w:r>
      <w:r>
        <w:rPr>
          <w:sz w:val="24"/>
          <w:szCs w:val="24"/>
        </w:rPr>
        <w:t xml:space="preserve"> + </w:t>
      </w:r>
      <w:r>
        <w:rPr>
          <w:sz w:val="28"/>
          <w:szCs w:val="24"/>
        </w:rPr>
        <w:t>N</w:t>
      </w:r>
      <w:r>
        <w:rPr>
          <w:sz w:val="28"/>
          <w:szCs w:val="24"/>
          <w:vertAlign w:val="superscript"/>
        </w:rPr>
        <w:t>ИЗ</w:t>
      </w:r>
      <w:r>
        <w:rPr>
          <w:sz w:val="28"/>
          <w:szCs w:val="24"/>
        </w:rPr>
        <w:t>, где»;</w:t>
      </w:r>
    </w:p>
    <w:p>
      <w:pPr>
        <w:pStyle w:val="Normal"/>
        <w:ind w:firstLine="720" w:right="0"/>
        <w:rPr>
          <w:sz w:val="28"/>
          <w:szCs w:val="24"/>
        </w:rPr>
      </w:pPr>
      <w:r>
        <w:rPr>
          <w:sz w:val="28"/>
          <w:szCs w:val="24"/>
        </w:rPr>
      </w:r>
    </w:p>
    <w:p>
      <w:pPr>
        <w:pStyle w:val="Normal"/>
        <w:ind w:firstLine="720" w:right="0"/>
        <w:jc w:val="both"/>
        <w:rPr/>
      </w:pPr>
      <w:r>
        <w:rPr>
          <w:sz w:val="28"/>
          <w:szCs w:val="24"/>
        </w:rPr>
        <w:t>1</w:t>
      </w:r>
      <w:bookmarkStart w:id="20" w:name="_Hlk174273630"/>
      <w:r>
        <w:rPr>
          <w:sz w:val="28"/>
          <w:szCs w:val="24"/>
        </w:rPr>
        <w:t xml:space="preserve">.4.2. </w:t>
      </w:r>
      <w:r>
        <w:rPr>
          <w:sz w:val="28"/>
          <w:szCs w:val="28"/>
        </w:rPr>
        <w:t>после абзаца третьего дополнить абзацем следующего содержания:</w:t>
      </w:r>
    </w:p>
    <w:p>
      <w:pPr>
        <w:pStyle w:val="Normal"/>
        <w:ind w:firstLine="720" w:right="0"/>
        <w:jc w:val="both"/>
        <w:rPr>
          <w:sz w:val="28"/>
          <w:szCs w:val="28"/>
        </w:rPr>
      </w:pPr>
      <w:bookmarkEnd w:id="20"/>
      <w:r>
        <w:rPr>
          <w:sz w:val="28"/>
          <w:szCs w:val="28"/>
        </w:rPr>
        <w:t>«N</w:t>
      </w:r>
      <w:r>
        <w:rPr>
          <w:sz w:val="28"/>
          <w:szCs w:val="28"/>
          <w:vertAlign w:val="superscript"/>
        </w:rPr>
        <w:t>МЗ1</w:t>
      </w:r>
      <w:r>
        <w:rPr>
          <w:sz w:val="28"/>
          <w:szCs w:val="28"/>
        </w:rPr>
        <w:t xml:space="preserve"> – затраты на увеличение стоимости материальных запасов, используемых в процессе оказания муниципальной услуги;»;</w:t>
      </w:r>
    </w:p>
    <w:p>
      <w:pPr>
        <w:pStyle w:val="Normal"/>
        <w:ind w:firstLine="709" w:right="0"/>
        <w:jc w:val="both"/>
        <w:rPr/>
      </w:pPr>
      <w:r>
        <w:rPr>
          <w:sz w:val="28"/>
          <w:szCs w:val="28"/>
        </w:rPr>
        <w:t>1.4.3. абзац четвертый дополнить словами:</w:t>
      </w:r>
    </w:p>
    <w:p>
      <w:pPr>
        <w:pStyle w:val="Normal"/>
        <w:ind w:firstLine="709" w:right="0"/>
        <w:jc w:val="both"/>
        <w:rPr>
          <w:sz w:val="28"/>
          <w:szCs w:val="28"/>
        </w:rPr>
      </w:pPr>
      <w:r>
        <w:rPr>
          <w:sz w:val="28"/>
          <w:szCs w:val="28"/>
        </w:rPr>
        <w:t>«,содержание объектов недвижимого имущества и особо ценного движимого имущества в части имущества, используемого в процессе оказания муниципальной услуги.»;</w:t>
      </w:r>
    </w:p>
    <w:p>
      <w:pPr>
        <w:pStyle w:val="Normal"/>
        <w:ind w:firstLine="720" w:right="0"/>
        <w:jc w:val="both"/>
        <w:rPr/>
      </w:pPr>
      <w:r>
        <w:rPr>
          <w:sz w:val="28"/>
          <w:szCs w:val="24"/>
        </w:rPr>
        <w:t>1.5. пункт 4.3</w:t>
      </w:r>
      <w:r>
        <w:rPr>
          <w:sz w:val="28"/>
          <w:szCs w:val="24"/>
          <w:vertAlign w:val="superscript"/>
        </w:rPr>
        <w:t>1</w:t>
      </w:r>
      <w:r>
        <w:rPr>
          <w:sz w:val="28"/>
          <w:szCs w:val="24"/>
        </w:rPr>
        <w:t xml:space="preserve"> изложить в следующей редакции:</w:t>
      </w:r>
    </w:p>
    <w:p>
      <w:pPr>
        <w:pStyle w:val="Normal"/>
        <w:ind w:firstLine="720" w:right="0"/>
        <w:jc w:val="both"/>
        <w:rPr/>
      </w:pPr>
      <w:r>
        <w:rPr>
          <w:sz w:val="28"/>
          <w:szCs w:val="24"/>
        </w:rPr>
        <w:t>«</w:t>
      </w:r>
      <w:bookmarkStart w:id="21" w:name="_Hlk174272619"/>
      <w:r>
        <w:rPr>
          <w:sz w:val="28"/>
          <w:szCs w:val="24"/>
        </w:rPr>
        <w:t>4.3</w:t>
      </w:r>
      <w:r>
        <w:rPr>
          <w:sz w:val="28"/>
          <w:szCs w:val="24"/>
          <w:vertAlign w:val="superscript"/>
        </w:rPr>
        <w:t>1</w:t>
      </w:r>
      <w:r>
        <w:rPr>
          <w:sz w:val="28"/>
          <w:szCs w:val="24"/>
        </w:rPr>
        <w:t>.</w:t>
      </w:r>
      <w:r>
        <w:rPr>
          <w:sz w:val="28"/>
          <w:szCs w:val="24"/>
          <w:vertAlign w:val="superscript"/>
        </w:rPr>
        <w:t xml:space="preserve"> </w:t>
      </w:r>
      <w:bookmarkEnd w:id="21"/>
      <w:r>
        <w:rPr>
          <w:sz w:val="28"/>
          <w:szCs w:val="28"/>
        </w:rPr>
        <w:t>Затраты на увеличение стоимости материальных запасов, используемых в процессе оказания муниципальной услуги (N</w:t>
      </w:r>
      <w:r>
        <w:rPr>
          <w:sz w:val="28"/>
          <w:szCs w:val="28"/>
          <w:vertAlign w:val="superscript"/>
        </w:rPr>
        <w:t>МЗ1</w:t>
      </w:r>
      <w:r>
        <w:rPr>
          <w:sz w:val="28"/>
          <w:szCs w:val="28"/>
        </w:rPr>
        <w:t>), определяются согласно пункту 1.3 настоящей Методики и рассчитываются по следующей формуле:</w:t>
      </w:r>
    </w:p>
    <w:p>
      <w:pPr>
        <w:pStyle w:val="Normal"/>
        <w:numPr>
          <w:ilvl w:val="0"/>
          <w:numId w:val="0"/>
        </w:numPr>
        <w:ind w:firstLine="720" w:left="0" w:right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/>
      </w:pPr>
      <w:r>
        <w:rPr>
          <w:sz w:val="28"/>
          <w:szCs w:val="28"/>
        </w:rPr>
        <w:t>N</w:t>
      </w:r>
      <w:r>
        <w:rPr>
          <w:sz w:val="28"/>
          <w:szCs w:val="28"/>
          <w:vertAlign w:val="superscript"/>
        </w:rPr>
        <w:t>МЗ1</w:t>
      </w:r>
      <w:r>
        <w:rPr>
          <w:sz w:val="28"/>
          <w:szCs w:val="28"/>
        </w:rPr>
        <w:t xml:space="preserve"> = n</w:t>
      </w:r>
      <w:r>
        <w:rPr>
          <w:sz w:val="28"/>
          <w:szCs w:val="28"/>
          <w:vertAlign w:val="superscript"/>
        </w:rPr>
        <w:t>МЗ1</w:t>
      </w:r>
      <w:r>
        <w:rPr>
          <w:sz w:val="28"/>
          <w:szCs w:val="28"/>
        </w:rPr>
        <w:t xml:space="preserve"> x R</w:t>
      </w:r>
      <w:r>
        <w:rPr>
          <w:sz w:val="28"/>
          <w:szCs w:val="28"/>
          <w:vertAlign w:val="superscript"/>
        </w:rPr>
        <w:t>МЗ</w:t>
      </w:r>
      <w:r>
        <w:rPr>
          <w:sz w:val="28"/>
          <w:szCs w:val="28"/>
        </w:rPr>
        <w:t>, где</w:t>
      </w:r>
    </w:p>
    <w:p>
      <w:pPr>
        <w:pStyle w:val="Normal"/>
        <w:ind w:firstLine="72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20" w:right="0"/>
        <w:jc w:val="both"/>
        <w:rPr>
          <w:sz w:val="28"/>
          <w:szCs w:val="28"/>
        </w:rPr>
      </w:pPr>
      <w:r>
        <w:rPr>
          <w:sz w:val="28"/>
          <w:szCs w:val="28"/>
        </w:rPr>
        <w:t>n</w:t>
      </w:r>
      <w:r>
        <w:rPr>
          <w:sz w:val="28"/>
          <w:szCs w:val="28"/>
          <w:vertAlign w:val="superscript"/>
        </w:rPr>
        <w:t>МЗ1</w:t>
      </w:r>
      <w:r>
        <w:rPr>
          <w:sz w:val="28"/>
          <w:szCs w:val="28"/>
        </w:rPr>
        <w:t xml:space="preserve"> – значение натуральной нормы материальных запасов, непосредственно используемых в процессе оказания муниципальной услуги, рассчитанное как отношение количества единиц обеспеченности материальными </w:t>
      </w:r>
      <w:bookmarkStart w:id="22" w:name="_Hlk174274975"/>
      <w:r>
        <w:rPr>
          <w:sz w:val="28"/>
          <w:szCs w:val="28"/>
        </w:rPr>
        <w:t xml:space="preserve">запасами </w:t>
      </w:r>
      <w:bookmarkStart w:id="23" w:name="_Hlk193970197"/>
      <w:bookmarkEnd w:id="22"/>
      <w:r>
        <w:rPr>
          <w:sz w:val="28"/>
          <w:szCs w:val="28"/>
        </w:rPr>
        <w:t>к среднему количеству проведенных мероприятий за отчетный финансовый год</w:t>
      </w:r>
      <w:bookmarkEnd w:id="23"/>
      <w:r>
        <w:rPr>
          <w:sz w:val="28"/>
          <w:szCs w:val="28"/>
        </w:rPr>
        <w:t>;</w:t>
      </w:r>
    </w:p>
    <w:p>
      <w:pPr>
        <w:pStyle w:val="Normal"/>
        <w:ind w:firstLine="720" w:right="0"/>
        <w:jc w:val="both"/>
        <w:rPr/>
      </w:pPr>
      <w:r>
        <w:rPr>
          <w:sz w:val="28"/>
          <w:szCs w:val="28"/>
        </w:rPr>
        <w:t>R</w:t>
      </w:r>
      <w:r>
        <w:rPr>
          <w:sz w:val="28"/>
          <w:szCs w:val="28"/>
          <w:vertAlign w:val="superscript"/>
        </w:rPr>
        <w:t>МЗ</w:t>
      </w:r>
      <w:r>
        <w:rPr>
          <w:sz w:val="28"/>
          <w:szCs w:val="28"/>
        </w:rPr>
        <w:t xml:space="preserve"> – стоимость материальных запасов, руб.</w:t>
      </w:r>
    </w:p>
    <w:p>
      <w:pPr>
        <w:pStyle w:val="Normal"/>
        <w:ind w:firstLine="720" w:right="0"/>
        <w:jc w:val="both"/>
        <w:rPr/>
      </w:pPr>
      <w:r>
        <w:rPr>
          <w:sz w:val="28"/>
          <w:szCs w:val="28"/>
        </w:rPr>
        <w:t>Стоимость материальных запасов, непосредственно используемых в процессе оказания муниципальной услуги, определяется в соответствии с положениями пункта 4.1 настоящей Методики.</w:t>
      </w:r>
    </w:p>
    <w:p>
      <w:pPr>
        <w:pStyle w:val="Normal"/>
        <w:ind w:firstLine="720" w:right="0"/>
        <w:jc w:val="both"/>
        <w:rPr>
          <w:sz w:val="28"/>
          <w:szCs w:val="28"/>
        </w:rPr>
      </w:pPr>
      <w:r>
        <w:rPr>
          <w:sz w:val="28"/>
          <w:szCs w:val="28"/>
        </w:rPr>
        <w:t>В составе затрат на увеличение стоимости материальных запасов, используемых в процессе оказания муниципальной услуги, учитываются расходы на приобретение флагов, плащей универсальных (дождевиков), пледов, формы для волонтеров.»;</w:t>
      </w:r>
    </w:p>
    <w:p>
      <w:pPr>
        <w:pStyle w:val="Normal"/>
        <w:ind w:firstLine="720" w:right="0"/>
        <w:jc w:val="both"/>
        <w:rPr/>
      </w:pPr>
      <w:r>
        <w:rPr>
          <w:sz w:val="28"/>
          <w:szCs w:val="28"/>
        </w:rPr>
        <w:t xml:space="preserve">1.6. </w:t>
      </w:r>
      <w:r>
        <w:rPr>
          <w:sz w:val="28"/>
          <w:szCs w:val="24"/>
        </w:rPr>
        <w:t xml:space="preserve">дополнить пунктом </w:t>
      </w:r>
      <w:bookmarkStart w:id="24" w:name="_Hlk76557447"/>
      <w:r>
        <w:rPr>
          <w:sz w:val="28"/>
          <w:szCs w:val="24"/>
        </w:rPr>
        <w:t>4.3</w:t>
      </w:r>
      <w:r>
        <w:rPr>
          <w:sz w:val="28"/>
          <w:szCs w:val="24"/>
          <w:vertAlign w:val="superscript"/>
        </w:rPr>
        <w:t>2</w:t>
      </w:r>
      <w:r>
        <w:rPr>
          <w:sz w:val="28"/>
          <w:szCs w:val="24"/>
        </w:rPr>
        <w:t xml:space="preserve"> </w:t>
      </w:r>
      <w:bookmarkEnd w:id="24"/>
      <w:r>
        <w:rPr>
          <w:sz w:val="28"/>
          <w:szCs w:val="24"/>
        </w:rPr>
        <w:t>следующего содержания:</w:t>
      </w:r>
    </w:p>
    <w:p>
      <w:pPr>
        <w:pStyle w:val="Normal"/>
        <w:ind w:firstLine="720" w:right="0"/>
        <w:jc w:val="both"/>
        <w:rPr>
          <w:sz w:val="28"/>
          <w:szCs w:val="24"/>
        </w:rPr>
      </w:pPr>
      <w:r>
        <w:rPr>
          <w:sz w:val="28"/>
          <w:szCs w:val="24"/>
        </w:rPr>
        <w:t>«4.3</w:t>
      </w:r>
      <w:r>
        <w:rPr>
          <w:sz w:val="28"/>
          <w:szCs w:val="24"/>
          <w:vertAlign w:val="superscript"/>
        </w:rPr>
        <w:t>2</w:t>
      </w:r>
      <w:r>
        <w:rPr>
          <w:sz w:val="28"/>
          <w:szCs w:val="24"/>
        </w:rPr>
        <w:t>. Иные затраты, непосредственно связанные с оказанием муниципальной услуги, в том числе затраты на оплату коммунальных услуг и затраты на содержание объектов недвижимого имущества и особо ценного движимого имущества (N</w:t>
      </w:r>
      <w:r>
        <w:rPr>
          <w:sz w:val="28"/>
          <w:szCs w:val="24"/>
          <w:vertAlign w:val="superscript"/>
        </w:rPr>
        <w:t>ИЗ</w:t>
      </w:r>
      <w:r>
        <w:rPr>
          <w:sz w:val="28"/>
          <w:szCs w:val="24"/>
        </w:rPr>
        <w:t>), рассчитываются по следующей формуле:</w:t>
      </w:r>
    </w:p>
    <w:p>
      <w:pPr>
        <w:pStyle w:val="Normal"/>
        <w:ind w:firstLine="720" w:right="0"/>
        <w:jc w:val="both"/>
        <w:rPr>
          <w:sz w:val="28"/>
          <w:szCs w:val="24"/>
        </w:rPr>
      </w:pPr>
      <w:r>
        <w:rPr>
          <w:sz w:val="28"/>
          <w:szCs w:val="24"/>
        </w:rPr>
      </w:r>
    </w:p>
    <w:p>
      <w:pPr>
        <w:pStyle w:val="Normal"/>
        <w:ind w:firstLine="720" w:right="0"/>
        <w:jc w:val="center"/>
        <w:rPr>
          <w:sz w:val="28"/>
          <w:szCs w:val="24"/>
        </w:rPr>
      </w:pPr>
      <w:r>
        <w:rPr>
          <w:sz w:val="28"/>
          <w:szCs w:val="24"/>
        </w:rPr>
        <w:t>N</w:t>
      </w:r>
      <w:r>
        <w:rPr>
          <w:sz w:val="28"/>
          <w:szCs w:val="24"/>
          <w:vertAlign w:val="superscript"/>
        </w:rPr>
        <w:t>ИЗ</w:t>
      </w:r>
      <w:r>
        <w:rPr>
          <w:sz w:val="28"/>
          <w:szCs w:val="24"/>
        </w:rPr>
        <w:t xml:space="preserve"> = </w:t>
      </w:r>
      <w:r>
        <w:rPr>
          <w:sz w:val="28"/>
          <w:szCs w:val="28"/>
        </w:rPr>
        <w:t>N</w:t>
      </w:r>
      <w:r>
        <w:rPr>
          <w:sz w:val="28"/>
          <w:szCs w:val="28"/>
          <w:vertAlign w:val="superscript"/>
        </w:rPr>
        <w:t>КУ</w:t>
      </w:r>
      <w:r>
        <w:rPr>
          <w:sz w:val="28"/>
          <w:szCs w:val="24"/>
        </w:rPr>
        <w:t xml:space="preserve"> + </w:t>
      </w:r>
      <w:bookmarkStart w:id="25" w:name="_Hlk193968506"/>
      <w:r>
        <w:rPr>
          <w:sz w:val="28"/>
          <w:szCs w:val="28"/>
        </w:rPr>
        <w:t>N</w:t>
      </w:r>
      <w:r>
        <w:rPr>
          <w:sz w:val="28"/>
          <w:szCs w:val="28"/>
          <w:vertAlign w:val="superscript"/>
        </w:rPr>
        <w:t>СНИ</w:t>
      </w:r>
      <w:bookmarkEnd w:id="25"/>
      <w:r>
        <w:rPr>
          <w:sz w:val="28"/>
          <w:szCs w:val="28"/>
        </w:rPr>
        <w:t xml:space="preserve"> + N</w:t>
      </w:r>
      <w:r>
        <w:rPr>
          <w:sz w:val="28"/>
          <w:szCs w:val="28"/>
          <w:vertAlign w:val="superscript"/>
        </w:rPr>
        <w:t>СОЦ</w:t>
      </w:r>
      <w:r>
        <w:rPr>
          <w:sz w:val="28"/>
          <w:szCs w:val="24"/>
        </w:rPr>
        <w:t>, где</w:t>
      </w:r>
    </w:p>
    <w:p>
      <w:pPr>
        <w:pStyle w:val="Normal"/>
        <w:ind w:firstLine="720" w:right="0"/>
        <w:jc w:val="both"/>
        <w:rPr>
          <w:sz w:val="28"/>
          <w:szCs w:val="24"/>
        </w:rPr>
      </w:pPr>
      <w:r>
        <w:rPr>
          <w:sz w:val="28"/>
          <w:szCs w:val="24"/>
        </w:rPr>
      </w:r>
    </w:p>
    <w:p>
      <w:pPr>
        <w:pStyle w:val="Normal"/>
        <w:ind w:firstLine="720" w:right="0"/>
        <w:jc w:val="both"/>
        <w:rPr/>
      </w:pPr>
      <w:r>
        <w:rPr>
          <w:sz w:val="28"/>
          <w:szCs w:val="28"/>
        </w:rPr>
        <w:t>N</w:t>
      </w:r>
      <w:r>
        <w:rPr>
          <w:sz w:val="28"/>
          <w:szCs w:val="28"/>
          <w:vertAlign w:val="superscript"/>
        </w:rPr>
        <w:t>КУ</w:t>
      </w:r>
      <w:r>
        <w:rPr>
          <w:sz w:val="28"/>
          <w:szCs w:val="24"/>
        </w:rPr>
        <w:t xml:space="preserve"> </w:t>
      </w:r>
      <w:r>
        <w:rPr>
          <w:sz w:val="28"/>
          <w:szCs w:val="28"/>
        </w:rPr>
        <w:t>–</w:t>
      </w:r>
      <w:r>
        <w:rPr>
          <w:sz w:val="28"/>
          <w:szCs w:val="24"/>
        </w:rPr>
        <w:t xml:space="preserve"> затраты на оплату коммунальных услуг, непосредственно связанные с оказанием муниципальной услуги;</w:t>
      </w:r>
    </w:p>
    <w:p>
      <w:pPr>
        <w:pStyle w:val="Normal"/>
        <w:ind w:firstLine="720" w:right="0"/>
        <w:jc w:val="both"/>
        <w:rPr>
          <w:sz w:val="28"/>
          <w:szCs w:val="24"/>
        </w:rPr>
      </w:pPr>
      <w:bookmarkStart w:id="26" w:name="_Hlk193970658"/>
      <w:r>
        <w:rPr>
          <w:sz w:val="28"/>
          <w:szCs w:val="28"/>
        </w:rPr>
        <w:t>N</w:t>
      </w:r>
      <w:r>
        <w:rPr>
          <w:sz w:val="28"/>
          <w:szCs w:val="28"/>
          <w:vertAlign w:val="superscript"/>
        </w:rPr>
        <w:t>СНИ</w:t>
      </w:r>
      <w:bookmarkEnd w:id="26"/>
      <w:r>
        <w:rPr>
          <w:sz w:val="28"/>
          <w:szCs w:val="24"/>
        </w:rPr>
        <w:t xml:space="preserve"> </w:t>
      </w:r>
      <w:r>
        <w:rPr>
          <w:sz w:val="28"/>
          <w:szCs w:val="28"/>
        </w:rPr>
        <w:t>–</w:t>
      </w:r>
      <w:r>
        <w:rPr>
          <w:sz w:val="28"/>
          <w:szCs w:val="24"/>
        </w:rPr>
        <w:t xml:space="preserve"> затраты на содержание объектов недвижимого имущества, непосредственно связанные с оказанием муниципальной услуги;</w:t>
      </w:r>
    </w:p>
    <w:p>
      <w:pPr>
        <w:pStyle w:val="Normal"/>
        <w:ind w:firstLine="720" w:right="0"/>
        <w:jc w:val="both"/>
        <w:rPr>
          <w:sz w:val="28"/>
          <w:szCs w:val="24"/>
        </w:rPr>
      </w:pPr>
      <w:r>
        <w:rPr>
          <w:sz w:val="28"/>
          <w:szCs w:val="28"/>
        </w:rPr>
        <w:t>N</w:t>
      </w:r>
      <w:r>
        <w:rPr>
          <w:sz w:val="28"/>
          <w:szCs w:val="28"/>
          <w:vertAlign w:val="superscript"/>
        </w:rPr>
        <w:t xml:space="preserve">СОЦ </w:t>
      </w:r>
      <w:r>
        <w:rPr>
          <w:sz w:val="28"/>
          <w:szCs w:val="28"/>
        </w:rPr>
        <w:t>–</w:t>
      </w:r>
      <w:r>
        <w:rPr>
          <w:sz w:val="28"/>
          <w:szCs w:val="24"/>
        </w:rPr>
        <w:t xml:space="preserve"> затраты на содержание объектов особо ценного движимого имущества непосредственно связанные с оказанием муниципальной услуги;</w:t>
      </w:r>
    </w:p>
    <w:p>
      <w:pPr>
        <w:pStyle w:val="Normal"/>
        <w:ind w:firstLine="720" w:right="0"/>
        <w:jc w:val="both"/>
        <w:rPr/>
      </w:pPr>
      <w:r>
        <w:rPr>
          <w:sz w:val="28"/>
          <w:szCs w:val="24"/>
        </w:rPr>
        <w:t>1.7. дополнить пунктами 4.3</w:t>
      </w:r>
      <w:r>
        <w:rPr>
          <w:sz w:val="28"/>
          <w:szCs w:val="24"/>
          <w:vertAlign w:val="superscript"/>
        </w:rPr>
        <w:t>2</w:t>
      </w:r>
      <w:r>
        <w:rPr>
          <w:sz w:val="28"/>
          <w:szCs w:val="24"/>
        </w:rPr>
        <w:t xml:space="preserve">.1, </w:t>
      </w:r>
      <w:bookmarkStart w:id="27" w:name="_Hlk193969568"/>
      <w:r>
        <w:rPr>
          <w:sz w:val="28"/>
          <w:szCs w:val="24"/>
        </w:rPr>
        <w:t>4.3</w:t>
      </w:r>
      <w:r>
        <w:rPr>
          <w:sz w:val="28"/>
          <w:szCs w:val="24"/>
          <w:vertAlign w:val="superscript"/>
        </w:rPr>
        <w:t>2</w:t>
      </w:r>
      <w:r>
        <w:rPr>
          <w:sz w:val="28"/>
          <w:szCs w:val="24"/>
        </w:rPr>
        <w:t>.2</w:t>
      </w:r>
      <w:bookmarkEnd w:id="27"/>
      <w:r>
        <w:rPr>
          <w:sz w:val="28"/>
          <w:szCs w:val="24"/>
        </w:rPr>
        <w:t>, 4.3</w:t>
      </w:r>
      <w:r>
        <w:rPr>
          <w:sz w:val="28"/>
          <w:szCs w:val="24"/>
          <w:vertAlign w:val="superscript"/>
        </w:rPr>
        <w:t>2</w:t>
      </w:r>
      <w:r>
        <w:rPr>
          <w:sz w:val="28"/>
          <w:szCs w:val="24"/>
        </w:rPr>
        <w:t>.3 следующего содержания:</w:t>
      </w:r>
    </w:p>
    <w:p>
      <w:pPr>
        <w:pStyle w:val="Normal"/>
        <w:ind w:firstLine="720" w:right="0"/>
        <w:jc w:val="both"/>
        <w:rPr>
          <w:sz w:val="28"/>
          <w:szCs w:val="28"/>
        </w:rPr>
      </w:pPr>
      <w:r>
        <w:rPr>
          <w:sz w:val="28"/>
          <w:szCs w:val="24"/>
        </w:rPr>
        <w:t>«</w:t>
      </w:r>
      <w:bookmarkStart w:id="28" w:name="_Hlk193970506"/>
      <w:r>
        <w:rPr>
          <w:sz w:val="28"/>
          <w:szCs w:val="24"/>
        </w:rPr>
        <w:t>4.3</w:t>
      </w:r>
      <w:r>
        <w:rPr>
          <w:sz w:val="28"/>
          <w:szCs w:val="24"/>
          <w:vertAlign w:val="superscript"/>
        </w:rPr>
        <w:t>2</w:t>
      </w:r>
      <w:r>
        <w:rPr>
          <w:sz w:val="28"/>
          <w:szCs w:val="24"/>
        </w:rPr>
        <w:t xml:space="preserve">.1. </w:t>
      </w:r>
      <w:r>
        <w:rPr>
          <w:sz w:val="28"/>
          <w:szCs w:val="28"/>
        </w:rPr>
        <w:t xml:space="preserve">Нормативные затраты </w:t>
      </w:r>
      <w:bookmarkEnd w:id="28"/>
      <w:r>
        <w:rPr>
          <w:sz w:val="28"/>
          <w:szCs w:val="28"/>
        </w:rPr>
        <w:t>на оказание муниципальной услуги в части оплаты коммунальных услуг, непосредственно связанных с оказанием муниципальной услуги (N</w:t>
      </w:r>
      <w:r>
        <w:rPr>
          <w:sz w:val="28"/>
          <w:szCs w:val="28"/>
          <w:vertAlign w:val="superscript"/>
        </w:rPr>
        <w:t>КУ</w:t>
      </w:r>
      <w:r>
        <w:rPr>
          <w:sz w:val="28"/>
          <w:szCs w:val="28"/>
        </w:rPr>
        <w:t>), рассчитываются по следующей формуле:</w:t>
      </w:r>
    </w:p>
    <w:p>
      <w:pPr>
        <w:pStyle w:val="Normal"/>
        <w:numPr>
          <w:ilvl w:val="0"/>
          <w:numId w:val="0"/>
        </w:numPr>
        <w:ind w:firstLine="720" w:left="0" w:right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/>
      </w:pPr>
      <w:bookmarkStart w:id="29" w:name="_Hlk193968358"/>
      <w:r>
        <w:rPr>
          <w:sz w:val="28"/>
          <w:szCs w:val="28"/>
        </w:rPr>
        <w:t>N</w:t>
      </w:r>
      <w:r>
        <w:rPr>
          <w:sz w:val="28"/>
          <w:szCs w:val="28"/>
          <w:vertAlign w:val="superscript"/>
        </w:rPr>
        <w:t>КУ</w:t>
      </w:r>
      <w:bookmarkEnd w:id="29"/>
      <w:r>
        <w:rPr>
          <w:sz w:val="28"/>
          <w:szCs w:val="28"/>
        </w:rPr>
        <w:t xml:space="preserve"> = N</w:t>
      </w:r>
      <w:r>
        <w:rPr>
          <w:sz w:val="28"/>
          <w:szCs w:val="28"/>
          <w:vertAlign w:val="subscript"/>
        </w:rPr>
        <w:t>эл</w:t>
      </w:r>
      <w:r>
        <w:rPr>
          <w:sz w:val="28"/>
          <w:szCs w:val="28"/>
        </w:rPr>
        <w:t xml:space="preserve"> + N</w:t>
      </w:r>
      <w:r>
        <w:rPr>
          <w:sz w:val="28"/>
          <w:szCs w:val="28"/>
          <w:vertAlign w:val="subscript"/>
        </w:rPr>
        <w:t xml:space="preserve">вода </w:t>
      </w:r>
      <w:r>
        <w:rPr>
          <w:sz w:val="28"/>
          <w:szCs w:val="28"/>
        </w:rPr>
        <w:t>+ N</w:t>
      </w:r>
      <w:r>
        <w:rPr>
          <w:sz w:val="28"/>
          <w:szCs w:val="28"/>
          <w:vertAlign w:val="subscript"/>
        </w:rPr>
        <w:t>нетив</w:t>
      </w:r>
      <w:r>
        <w:rPr>
          <w:sz w:val="28"/>
          <w:szCs w:val="28"/>
        </w:rPr>
        <w:t>, где</w:t>
      </w:r>
    </w:p>
    <w:p>
      <w:pPr>
        <w:pStyle w:val="Normal"/>
        <w:ind w:firstLine="72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20" w:right="0"/>
        <w:jc w:val="both"/>
        <w:rPr/>
      </w:pPr>
      <w:r>
        <w:rPr>
          <w:sz w:val="28"/>
          <w:szCs w:val="28"/>
        </w:rPr>
        <w:t>N</w:t>
      </w:r>
      <w:r>
        <w:rPr>
          <w:sz w:val="28"/>
          <w:szCs w:val="28"/>
          <w:vertAlign w:val="subscript"/>
        </w:rPr>
        <w:t>эл</w:t>
      </w:r>
      <w:r>
        <w:rPr>
          <w:sz w:val="28"/>
          <w:szCs w:val="28"/>
        </w:rPr>
        <w:t xml:space="preserve"> – затраты на оплату электрической энергии, непосредственно связанные с оказанием муниципальной услуги;</w:t>
      </w:r>
    </w:p>
    <w:p>
      <w:pPr>
        <w:pStyle w:val="Normal"/>
        <w:ind w:firstLine="720" w:right="0"/>
        <w:jc w:val="both"/>
        <w:rPr>
          <w:sz w:val="28"/>
          <w:szCs w:val="28"/>
        </w:rPr>
      </w:pPr>
      <w:r>
        <w:rPr>
          <w:sz w:val="28"/>
          <w:szCs w:val="28"/>
        </w:rPr>
        <w:t>N</w:t>
      </w:r>
      <w:r>
        <w:rPr>
          <w:sz w:val="28"/>
          <w:szCs w:val="28"/>
          <w:vertAlign w:val="subscript"/>
        </w:rPr>
        <w:t>вода</w:t>
      </w:r>
      <w:r>
        <w:rPr>
          <w:sz w:val="28"/>
          <w:szCs w:val="28"/>
        </w:rPr>
        <w:t xml:space="preserve"> – затраты на оплату водоснабжения и водоотведения, непосредственно связанные с оказанием муниципальной услуги;</w:t>
      </w:r>
    </w:p>
    <w:p>
      <w:pPr>
        <w:pStyle w:val="Normal"/>
        <w:ind w:firstLine="720" w:right="0"/>
        <w:jc w:val="both"/>
        <w:rPr>
          <w:sz w:val="28"/>
          <w:szCs w:val="28"/>
        </w:rPr>
      </w:pPr>
      <w:r>
        <w:rPr>
          <w:sz w:val="28"/>
          <w:szCs w:val="28"/>
        </w:rPr>
        <w:t>N</w:t>
      </w:r>
      <w:r>
        <w:rPr>
          <w:sz w:val="28"/>
          <w:szCs w:val="28"/>
          <w:vertAlign w:val="subscript"/>
        </w:rPr>
        <w:t xml:space="preserve">нетив </w:t>
      </w:r>
      <w:r>
        <w:rPr>
          <w:sz w:val="28"/>
          <w:szCs w:val="28"/>
        </w:rPr>
        <w:t>–</w:t>
      </w:r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 xml:space="preserve">затраты </w:t>
      </w:r>
      <w:bookmarkStart w:id="30" w:name="_Hlk167720125"/>
      <w:r>
        <w:rPr>
          <w:sz w:val="28"/>
          <w:szCs w:val="28"/>
        </w:rPr>
        <w:t>по плате за негативное воздействие на работу централизованной системы водоотведения, непосредственно связанные с оказанием муниципальной услуги.</w:t>
      </w:r>
    </w:p>
    <w:p>
      <w:pPr>
        <w:pStyle w:val="Normal"/>
        <w:ind w:firstLine="720" w:right="0"/>
        <w:jc w:val="both"/>
        <w:rPr/>
      </w:pPr>
      <w:bookmarkEnd w:id="30"/>
      <w:r>
        <w:rPr>
          <w:sz w:val="28"/>
          <w:szCs w:val="28"/>
        </w:rPr>
        <w:t>Затраты на коммунальные услуги рассчитываются по следующим формулам:</w:t>
      </w:r>
    </w:p>
    <w:p>
      <w:pPr>
        <w:pStyle w:val="Normal"/>
        <w:ind w:firstLine="72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/>
      </w:pPr>
      <w:r>
        <w:rPr>
          <w:sz w:val="28"/>
          <w:szCs w:val="28"/>
        </w:rPr>
        <w:t>N</w:t>
      </w:r>
      <w:r>
        <w:rPr>
          <w:sz w:val="28"/>
          <w:szCs w:val="28"/>
          <w:vertAlign w:val="subscript"/>
        </w:rPr>
        <w:t>эл</w:t>
      </w:r>
      <w:r>
        <w:rPr>
          <w:sz w:val="28"/>
          <w:szCs w:val="28"/>
        </w:rPr>
        <w:t xml:space="preserve"> = n</w:t>
      </w:r>
      <w:r>
        <w:rPr>
          <w:sz w:val="28"/>
          <w:szCs w:val="28"/>
          <w:vertAlign w:val="subscript"/>
        </w:rPr>
        <w:t>эл</w:t>
      </w:r>
      <w:r>
        <w:rPr>
          <w:sz w:val="28"/>
          <w:szCs w:val="28"/>
        </w:rPr>
        <w:t xml:space="preserve"> x R</w:t>
      </w:r>
      <w:r>
        <w:rPr>
          <w:sz w:val="28"/>
          <w:szCs w:val="28"/>
          <w:vertAlign w:val="subscript"/>
        </w:rPr>
        <w:t>эл</w:t>
      </w:r>
      <w:r>
        <w:rPr>
          <w:sz w:val="28"/>
          <w:szCs w:val="28"/>
        </w:rPr>
        <w:t>, где</w:t>
      </w:r>
    </w:p>
    <w:p>
      <w:pPr>
        <w:pStyle w:val="Normal"/>
        <w:ind w:firstLine="72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20" w:right="0"/>
        <w:jc w:val="both"/>
        <w:rPr/>
      </w:pPr>
      <w:r>
        <w:rPr>
          <w:sz w:val="28"/>
          <w:szCs w:val="28"/>
        </w:rPr>
        <w:t>n</w:t>
      </w:r>
      <w:r>
        <w:rPr>
          <w:sz w:val="28"/>
          <w:szCs w:val="28"/>
          <w:vertAlign w:val="subscript"/>
        </w:rPr>
        <w:t>эл</w:t>
      </w:r>
      <w:r>
        <w:rPr>
          <w:sz w:val="28"/>
          <w:szCs w:val="28"/>
        </w:rPr>
        <w:t xml:space="preserve"> – значение натуральной нормы потребления электрической энергии, используемой в процессе оказания муниципальной услуги, рассчитанное как отношение объема фактически потребленной электрической энергии в</w:t>
      </w:r>
      <w:r>
        <w:rPr>
          <w:sz w:val="28"/>
          <w:szCs w:val="28"/>
          <w:shd w:fill="auto" w:val="clear"/>
        </w:rPr>
        <w:t xml:space="preserve"> 2025 году </w:t>
        <w:br/>
        <w:t xml:space="preserve">к среднему количеству проведенных мероприятий за отчетный финансовый год; </w:t>
      </w:r>
    </w:p>
    <w:p>
      <w:pPr>
        <w:pStyle w:val="Normal"/>
        <w:ind w:firstLine="720" w:right="0"/>
        <w:jc w:val="both"/>
        <w:rPr>
          <w:sz w:val="28"/>
          <w:szCs w:val="28"/>
        </w:rPr>
      </w:pPr>
      <w:r>
        <w:rPr>
          <w:sz w:val="28"/>
          <w:szCs w:val="28"/>
          <w:shd w:fill="auto" w:val="clear"/>
        </w:rPr>
        <w:t>R</w:t>
      </w:r>
      <w:r>
        <w:rPr>
          <w:sz w:val="28"/>
          <w:szCs w:val="28"/>
          <w:shd w:fill="auto" w:val="clear"/>
          <w:vertAlign w:val="subscript"/>
        </w:rPr>
        <w:t>эл</w:t>
      </w:r>
      <w:r>
        <w:rPr>
          <w:sz w:val="28"/>
          <w:szCs w:val="28"/>
          <w:shd w:fill="auto" w:val="clear"/>
        </w:rPr>
        <w:t xml:space="preserve"> – тариф на электрическую энергию, руб.;</w:t>
      </w:r>
    </w:p>
    <w:p>
      <w:pPr>
        <w:pStyle w:val="Normal"/>
        <w:ind w:firstLine="720" w:right="0"/>
        <w:jc w:val="both"/>
        <w:rPr>
          <w:sz w:val="28"/>
          <w:szCs w:val="28"/>
          <w:highlight w:val="none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Normal"/>
        <w:jc w:val="center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N</w:t>
      </w:r>
      <w:r>
        <w:rPr>
          <w:sz w:val="28"/>
          <w:szCs w:val="28"/>
          <w:shd w:fill="auto" w:val="clear"/>
          <w:vertAlign w:val="subscript"/>
        </w:rPr>
        <w:t>вода</w:t>
      </w:r>
      <w:r>
        <w:rPr>
          <w:sz w:val="28"/>
          <w:szCs w:val="28"/>
          <w:shd w:fill="auto" w:val="clear"/>
        </w:rPr>
        <w:t xml:space="preserve"> = n</w:t>
      </w:r>
      <w:r>
        <w:rPr>
          <w:sz w:val="28"/>
          <w:szCs w:val="28"/>
          <w:shd w:fill="auto" w:val="clear"/>
          <w:vertAlign w:val="subscript"/>
        </w:rPr>
        <w:t>вода</w:t>
      </w:r>
      <w:r>
        <w:rPr>
          <w:sz w:val="28"/>
          <w:szCs w:val="28"/>
          <w:shd w:fill="auto" w:val="clear"/>
        </w:rPr>
        <w:t xml:space="preserve"> x R</w:t>
      </w:r>
      <w:r>
        <w:rPr>
          <w:sz w:val="28"/>
          <w:szCs w:val="28"/>
          <w:shd w:fill="auto" w:val="clear"/>
          <w:vertAlign w:val="subscript"/>
        </w:rPr>
        <w:t>вода</w:t>
      </w:r>
      <w:r>
        <w:rPr>
          <w:sz w:val="28"/>
          <w:szCs w:val="28"/>
          <w:shd w:fill="auto" w:val="clear"/>
        </w:rPr>
        <w:t>, где</w:t>
      </w:r>
    </w:p>
    <w:p>
      <w:pPr>
        <w:pStyle w:val="Normal"/>
        <w:ind w:firstLine="720" w:right="0"/>
        <w:jc w:val="both"/>
        <w:rPr>
          <w:sz w:val="28"/>
          <w:szCs w:val="28"/>
          <w:highlight w:val="none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Normal"/>
        <w:ind w:firstLine="720" w:right="0"/>
        <w:jc w:val="both"/>
        <w:rPr/>
      </w:pPr>
      <w:r>
        <w:rPr>
          <w:sz w:val="28"/>
          <w:szCs w:val="28"/>
          <w:shd w:fill="auto" w:val="clear"/>
        </w:rPr>
        <w:t>n</w:t>
      </w:r>
      <w:r>
        <w:rPr>
          <w:sz w:val="28"/>
          <w:szCs w:val="28"/>
          <w:shd w:fill="auto" w:val="clear"/>
          <w:vertAlign w:val="subscript"/>
        </w:rPr>
        <w:t>вода</w:t>
      </w:r>
      <w:r>
        <w:rPr>
          <w:sz w:val="28"/>
          <w:szCs w:val="28"/>
          <w:shd w:fill="auto" w:val="clear"/>
        </w:rPr>
        <w:t xml:space="preserve"> – значение натуральной нормы потребленного объема водоснабжения (водоотведения), используемого в процессе оказания муниципальной услуги, рассчитанное как отношение потребленного объема водоснабжения (водоотведения) в 2025 году к среднему количеству проведенных мероприятий за отчетн</w:t>
      </w:r>
      <w:r>
        <w:rPr>
          <w:sz w:val="28"/>
          <w:szCs w:val="28"/>
        </w:rPr>
        <w:t>ый финансовый год;</w:t>
      </w:r>
    </w:p>
    <w:p>
      <w:pPr>
        <w:pStyle w:val="Normal"/>
        <w:ind w:firstLine="720" w:right="0"/>
        <w:jc w:val="both"/>
        <w:rPr>
          <w:sz w:val="28"/>
          <w:szCs w:val="28"/>
        </w:rPr>
      </w:pPr>
      <w:r>
        <w:rPr>
          <w:sz w:val="28"/>
          <w:szCs w:val="28"/>
        </w:rPr>
        <w:t>R</w:t>
      </w:r>
      <w:r>
        <w:rPr>
          <w:sz w:val="28"/>
          <w:szCs w:val="28"/>
          <w:vertAlign w:val="subscript"/>
        </w:rPr>
        <w:t>вода</w:t>
      </w:r>
      <w:r>
        <w:rPr>
          <w:sz w:val="28"/>
          <w:szCs w:val="28"/>
        </w:rPr>
        <w:t xml:space="preserve"> – тариф на водоснабжение (водоотведение), руб.;</w:t>
      </w:r>
    </w:p>
    <w:p>
      <w:pPr>
        <w:pStyle w:val="Normal"/>
        <w:ind w:firstLine="72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20" w:right="0"/>
        <w:jc w:val="center"/>
        <w:rPr>
          <w:sz w:val="28"/>
          <w:szCs w:val="28"/>
        </w:rPr>
      </w:pPr>
      <w:bookmarkStart w:id="31" w:name="_Hlk167720480"/>
      <w:bookmarkEnd w:id="31"/>
      <w:r>
        <w:rPr>
          <w:sz w:val="28"/>
          <w:szCs w:val="28"/>
        </w:rPr>
        <w:t>N</w:t>
      </w:r>
      <w:r>
        <w:rPr>
          <w:sz w:val="28"/>
          <w:szCs w:val="28"/>
          <w:vertAlign w:val="subscript"/>
        </w:rPr>
        <w:t xml:space="preserve">негатив </w:t>
      </w:r>
      <w:r>
        <w:rPr>
          <w:sz w:val="28"/>
          <w:szCs w:val="28"/>
        </w:rPr>
        <w:t>=</w:t>
      </w:r>
      <w:r>
        <w:rPr>
          <w:sz w:val="28"/>
          <w:szCs w:val="28"/>
          <w:vertAlign w:val="subscript"/>
        </w:rPr>
        <w:t xml:space="preserve">  </w:t>
      </w:r>
      <w:r>
        <w:rPr>
          <w:sz w:val="28"/>
          <w:szCs w:val="28"/>
        </w:rPr>
        <w:t>n</w:t>
      </w:r>
      <w:r>
        <w:rPr>
          <w:sz w:val="28"/>
          <w:szCs w:val="28"/>
          <w:vertAlign w:val="subscript"/>
        </w:rPr>
        <w:t xml:space="preserve">негатив </w:t>
      </w:r>
      <w:r>
        <w:rPr>
          <w:sz w:val="28"/>
          <w:szCs w:val="28"/>
        </w:rPr>
        <w:t>х R</w:t>
      </w:r>
      <w:r>
        <w:rPr>
          <w:sz w:val="28"/>
          <w:szCs w:val="28"/>
          <w:vertAlign w:val="subscript"/>
        </w:rPr>
        <w:t>негатив</w:t>
      </w:r>
      <w:r>
        <w:rPr>
          <w:sz w:val="28"/>
          <w:szCs w:val="28"/>
        </w:rPr>
        <w:t>, где</w:t>
      </w:r>
    </w:p>
    <w:p>
      <w:pPr>
        <w:pStyle w:val="Normal"/>
        <w:ind w:firstLine="720" w:right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20" w:right="0"/>
        <w:jc w:val="both"/>
        <w:rPr>
          <w:sz w:val="28"/>
          <w:szCs w:val="28"/>
        </w:rPr>
      </w:pPr>
      <w:r>
        <w:rPr>
          <w:sz w:val="28"/>
          <w:szCs w:val="28"/>
        </w:rPr>
        <w:t>n</w:t>
      </w:r>
      <w:r>
        <w:rPr>
          <w:sz w:val="28"/>
          <w:szCs w:val="28"/>
          <w:vertAlign w:val="subscript"/>
        </w:rPr>
        <w:t>негатив</w:t>
      </w:r>
      <w:r>
        <w:rPr>
          <w:sz w:val="28"/>
          <w:szCs w:val="28"/>
        </w:rPr>
        <w:t xml:space="preserve"> – значение натуральной нормы затрат </w:t>
      </w:r>
      <w:r>
        <w:rPr>
          <w:sz w:val="28"/>
        </w:rPr>
        <w:t xml:space="preserve">по плате </w:t>
      </w:r>
      <w:r>
        <w:rPr>
          <w:sz w:val="28"/>
          <w:szCs w:val="28"/>
        </w:rPr>
        <w:t xml:space="preserve">за негативное воздействие на работу централизованной системы водоотведения, используемых </w:t>
        <w:br/>
        <w:t xml:space="preserve">в процессе оказания муниципальной услуги, рассчитанное как отношение количества единиц оказанных услуг </w:t>
      </w:r>
      <w:r>
        <w:rPr>
          <w:sz w:val="28"/>
        </w:rPr>
        <w:t xml:space="preserve">по плате </w:t>
      </w:r>
      <w:r>
        <w:rPr>
          <w:sz w:val="28"/>
          <w:szCs w:val="28"/>
        </w:rPr>
        <w:t>за негативное воздействие на работу централизованной системы водоотведения к среднему количеству проведенных мероприятий за отчетный финансовый год;</w:t>
      </w:r>
    </w:p>
    <w:p>
      <w:pPr>
        <w:pStyle w:val="ConsPlusNormal"/>
        <w:ind w:left="720" w:right="0"/>
        <w:jc w:val="both"/>
        <w:rPr>
          <w:sz w:val="28"/>
          <w:szCs w:val="28"/>
        </w:rPr>
      </w:pPr>
      <w:r>
        <w:rPr>
          <w:sz w:val="28"/>
          <w:szCs w:val="28"/>
        </w:rPr>
        <w:t>R</w:t>
      </w:r>
      <w:r>
        <w:rPr>
          <w:sz w:val="28"/>
          <w:szCs w:val="28"/>
          <w:vertAlign w:val="subscript"/>
        </w:rPr>
        <w:t>негатив</w:t>
      </w:r>
      <w:r>
        <w:rPr>
          <w:sz w:val="28"/>
          <w:szCs w:val="28"/>
        </w:rPr>
        <w:t xml:space="preserve"> – цена (тариф) на оказание услуг </w:t>
      </w:r>
      <w:r>
        <w:rPr>
          <w:sz w:val="28"/>
        </w:rPr>
        <w:t xml:space="preserve">по плате </w:t>
      </w:r>
      <w:r>
        <w:rPr>
          <w:sz w:val="28"/>
          <w:szCs w:val="28"/>
        </w:rPr>
        <w:t xml:space="preserve">за негативное воздействие на работу централизованной системы водоотведения (руб.). </w:t>
      </w:r>
    </w:p>
    <w:p>
      <w:pPr>
        <w:pStyle w:val="Normal"/>
        <w:ind w:firstLine="720" w:right="0"/>
        <w:jc w:val="both"/>
        <w:rPr/>
      </w:pPr>
      <w:bookmarkStart w:id="32" w:name="_Hlk167720480_Копия_1"/>
      <w:bookmarkEnd w:id="32"/>
      <w:r>
        <w:rPr>
          <w:sz w:val="28"/>
          <w:szCs w:val="28"/>
          <w:u w:val="none"/>
        </w:rPr>
        <w:t xml:space="preserve">Стоимость (цена, тариф) коммунальной услуги определяется в соответствии с положениями </w:t>
      </w:r>
      <w:hyperlink r:id="rId3">
        <w:r>
          <w:rPr>
            <w:rStyle w:val="Hyperlink"/>
            <w:color w:val="000000"/>
            <w:sz w:val="28"/>
            <w:szCs w:val="28"/>
            <w:u w:val="none"/>
          </w:rPr>
          <w:t>пункта 4.1</w:t>
        </w:r>
      </w:hyperlink>
      <w:r>
        <w:rPr>
          <w:sz w:val="28"/>
          <w:szCs w:val="28"/>
          <w:u w:val="none"/>
        </w:rPr>
        <w:t xml:space="preserve"> настоящей Методики.</w:t>
      </w:r>
    </w:p>
    <w:p>
      <w:pPr>
        <w:pStyle w:val="Normal"/>
        <w:ind w:firstLine="720" w:right="0"/>
        <w:jc w:val="both"/>
        <w:rPr/>
      </w:pPr>
      <w:r>
        <w:rPr>
          <w:sz w:val="28"/>
          <w:szCs w:val="28"/>
          <w:u w:val="none"/>
        </w:rPr>
        <w:t>Затраты на оплату коммунальных услуг рассчитываются исходя из объемов потребления топливно-энергетических ресурсов в натуральном выражении в соответств</w:t>
      </w:r>
      <w:r>
        <w:rPr>
          <w:color w:val="000000"/>
          <w:sz w:val="28"/>
          <w:szCs w:val="28"/>
          <w:u w:val="none"/>
        </w:rPr>
        <w:t>ии с пунктом 1.3 н</w:t>
      </w:r>
      <w:r>
        <w:rPr>
          <w:sz w:val="28"/>
          <w:szCs w:val="28"/>
          <w:u w:val="none"/>
        </w:rPr>
        <w:t>ас</w:t>
      </w:r>
      <w:r>
        <w:rPr>
          <w:sz w:val="28"/>
          <w:szCs w:val="28"/>
        </w:rPr>
        <w:t>тоящей Методики.</w:t>
      </w:r>
    </w:p>
    <w:p>
      <w:pPr>
        <w:pStyle w:val="Normal"/>
        <w:ind w:firstLine="720" w:right="0"/>
        <w:jc w:val="both"/>
        <w:rPr>
          <w:sz w:val="28"/>
          <w:szCs w:val="24"/>
        </w:rPr>
      </w:pPr>
      <w:r>
        <w:rPr>
          <w:sz w:val="28"/>
          <w:szCs w:val="24"/>
        </w:rPr>
        <w:t>4.3</w:t>
      </w:r>
      <w:r>
        <w:rPr>
          <w:sz w:val="28"/>
          <w:szCs w:val="24"/>
          <w:vertAlign w:val="superscript"/>
        </w:rPr>
        <w:t>2</w:t>
      </w:r>
      <w:r>
        <w:rPr>
          <w:sz w:val="28"/>
          <w:szCs w:val="24"/>
        </w:rPr>
        <w:t xml:space="preserve">.2. </w:t>
      </w:r>
      <w:r>
        <w:rPr>
          <w:sz w:val="28"/>
          <w:szCs w:val="28"/>
        </w:rPr>
        <w:t xml:space="preserve">Нормативные </w:t>
      </w:r>
      <w:r>
        <w:rPr>
          <w:sz w:val="28"/>
          <w:szCs w:val="24"/>
        </w:rPr>
        <w:t xml:space="preserve">затраты на содержание объектов недвижимого имущества, непосредственно связанные с оказанием муниципальной услуги </w:t>
      </w:r>
      <w:r>
        <w:rPr>
          <w:sz w:val="28"/>
          <w:szCs w:val="28"/>
        </w:rPr>
        <w:t>(N</w:t>
      </w:r>
      <w:r>
        <w:rPr>
          <w:sz w:val="28"/>
          <w:szCs w:val="28"/>
          <w:vertAlign w:val="superscript"/>
        </w:rPr>
        <w:t>СНИ</w:t>
      </w:r>
      <w:r>
        <w:rPr>
          <w:sz w:val="28"/>
          <w:szCs w:val="28"/>
        </w:rPr>
        <w:t>) рассчитываются по следующей формуле:</w:t>
      </w:r>
    </w:p>
    <w:p>
      <w:pPr>
        <w:pStyle w:val="Normal"/>
        <w:numPr>
          <w:ilvl w:val="0"/>
          <w:numId w:val="0"/>
        </w:numPr>
        <w:ind w:hanging="0" w:left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/>
      </w:pPr>
      <w:r>
        <w:rPr>
          <w:sz w:val="28"/>
          <w:szCs w:val="28"/>
        </w:rPr>
        <w:t>N</w:t>
      </w:r>
      <w:r>
        <w:rPr>
          <w:sz w:val="28"/>
          <w:szCs w:val="28"/>
          <w:vertAlign w:val="superscript"/>
        </w:rPr>
        <w:t>СНИ</w:t>
      </w:r>
      <w:r>
        <w:rPr>
          <w:sz w:val="28"/>
          <w:szCs w:val="28"/>
        </w:rPr>
        <w:t xml:space="preserve"> = n</w:t>
      </w:r>
      <w:r>
        <w:rPr>
          <w:sz w:val="28"/>
          <w:szCs w:val="28"/>
          <w:vertAlign w:val="superscript"/>
        </w:rPr>
        <w:t>СНИ</w:t>
      </w:r>
      <w:r>
        <w:rPr>
          <w:sz w:val="28"/>
          <w:szCs w:val="28"/>
        </w:rPr>
        <w:t xml:space="preserve"> x R</w:t>
      </w:r>
      <w:r>
        <w:rPr>
          <w:sz w:val="28"/>
          <w:szCs w:val="28"/>
          <w:vertAlign w:val="superscript"/>
        </w:rPr>
        <w:t>СНИ</w:t>
      </w:r>
      <w:r>
        <w:rPr>
          <w:sz w:val="28"/>
          <w:szCs w:val="28"/>
        </w:rPr>
        <w:t>, где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20" w:right="0"/>
        <w:jc w:val="both"/>
        <w:rPr>
          <w:sz w:val="28"/>
          <w:szCs w:val="28"/>
        </w:rPr>
      </w:pPr>
      <w:r>
        <w:rPr>
          <w:sz w:val="28"/>
          <w:szCs w:val="28"/>
        </w:rPr>
        <w:t>n</w:t>
      </w:r>
      <w:r>
        <w:rPr>
          <w:sz w:val="28"/>
          <w:szCs w:val="28"/>
          <w:vertAlign w:val="superscript"/>
        </w:rPr>
        <w:t>СНИ</w:t>
      </w:r>
      <w:r>
        <w:rPr>
          <w:sz w:val="28"/>
          <w:szCs w:val="28"/>
        </w:rPr>
        <w:t xml:space="preserve"> - значение натуральной нормы потребления вида работ (услуг) по содержанию объектов недвижимого имущества, непосредственно используемых в процессе оказания муниципальной услуги, рассчитанное как отношение количества единиц выполненных (оказанных) работ (услуг) по содержанию объектов недвижимого имущества к среднему количеству проведенных мероприятий за отчетный финансовый год; </w:t>
      </w:r>
    </w:p>
    <w:p>
      <w:pPr>
        <w:pStyle w:val="Normal"/>
        <w:ind w:firstLine="720" w:right="0"/>
        <w:jc w:val="both"/>
        <w:rPr>
          <w:sz w:val="28"/>
          <w:szCs w:val="28"/>
        </w:rPr>
      </w:pPr>
      <w:r>
        <w:rPr>
          <w:sz w:val="28"/>
          <w:szCs w:val="28"/>
        </w:rPr>
        <w:t>R</w:t>
      </w:r>
      <w:r>
        <w:rPr>
          <w:sz w:val="28"/>
          <w:szCs w:val="28"/>
          <w:vertAlign w:val="superscript"/>
        </w:rPr>
        <w:t>СНИ</w:t>
      </w:r>
      <w:r>
        <w:rPr>
          <w:sz w:val="28"/>
          <w:szCs w:val="28"/>
        </w:rPr>
        <w:t xml:space="preserve"> - цена (тариф) конкретного вида содержания объектов недвижимого имущества (руб.).</w:t>
      </w:r>
    </w:p>
    <w:p>
      <w:pPr>
        <w:pStyle w:val="Normal"/>
        <w:ind w:firstLine="720" w:right="0"/>
        <w:jc w:val="both"/>
        <w:rPr>
          <w:sz w:val="28"/>
          <w:szCs w:val="28"/>
        </w:rPr>
      </w:pPr>
      <w:r>
        <w:rPr>
          <w:sz w:val="28"/>
          <w:szCs w:val="28"/>
        </w:rPr>
        <w:t>Стоимость (цена, тариф) вида работ (услуг) по содержанию объектов недвижимого имущества, непосредственно используемых в процессе оказания муниципальной услуги, определяется в соответствии с положениями пункта 4.1 настоящей Методики.</w:t>
      </w:r>
    </w:p>
    <w:p>
      <w:pPr>
        <w:pStyle w:val="Normal"/>
        <w:ind w:firstLine="720" w:right="0"/>
        <w:jc w:val="both"/>
        <w:rPr>
          <w:sz w:val="28"/>
          <w:szCs w:val="28"/>
        </w:rPr>
      </w:pPr>
      <w:r>
        <w:rPr>
          <w:sz w:val="28"/>
          <w:szCs w:val="28"/>
        </w:rPr>
        <w:t>В составе затрат на содержание объектов недвижимого имущества, непосредственно связанных с оказанием муниципальной услуги, учитываются работы (услуги) по содержанию, уборке и текущему ремонту помещений на набережной, которые определяются согласно пункту 1.3 настоящей Методики:</w:t>
      </w:r>
    </w:p>
    <w:p>
      <w:pPr>
        <w:pStyle w:val="Normal"/>
        <w:ind w:firstLine="720" w:right="0"/>
        <w:jc w:val="both"/>
        <w:rPr/>
      </w:pPr>
      <w:r>
        <w:rPr>
          <w:sz w:val="28"/>
          <w:szCs w:val="28"/>
        </w:rPr>
        <w:t>соответствии с пунктом 1.3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настоящей Методики.</w:t>
      </w:r>
    </w:p>
    <w:p>
      <w:pPr>
        <w:pStyle w:val="Normal"/>
        <w:ind w:firstLine="720" w:right="0"/>
        <w:jc w:val="both"/>
        <w:rPr/>
      </w:pPr>
      <w:r>
        <w:rPr>
          <w:sz w:val="28"/>
          <w:szCs w:val="24"/>
        </w:rPr>
        <w:t>4.3</w:t>
      </w:r>
      <w:r>
        <w:rPr>
          <w:sz w:val="28"/>
          <w:szCs w:val="24"/>
          <w:vertAlign w:val="superscript"/>
        </w:rPr>
        <w:t>2</w:t>
      </w:r>
      <w:r>
        <w:rPr>
          <w:sz w:val="28"/>
          <w:szCs w:val="24"/>
        </w:rPr>
        <w:t xml:space="preserve">.3. </w:t>
      </w:r>
      <w:r>
        <w:rPr>
          <w:sz w:val="28"/>
          <w:szCs w:val="28"/>
        </w:rPr>
        <w:t xml:space="preserve">Нормативные </w:t>
      </w:r>
      <w:r>
        <w:rPr>
          <w:sz w:val="28"/>
          <w:szCs w:val="24"/>
        </w:rPr>
        <w:t xml:space="preserve">затраты на содержание объектов особо ценного движимого имущества, непосредственно связанные с оказанием муниципальной услуги </w:t>
      </w:r>
      <w:r>
        <w:rPr>
          <w:sz w:val="28"/>
          <w:szCs w:val="28"/>
        </w:rPr>
        <w:t>(N</w:t>
      </w:r>
      <w:r>
        <w:rPr>
          <w:sz w:val="28"/>
          <w:szCs w:val="28"/>
          <w:vertAlign w:val="superscript"/>
        </w:rPr>
        <w:t>СОЦ</w:t>
      </w:r>
      <w:r>
        <w:rPr>
          <w:sz w:val="28"/>
          <w:szCs w:val="28"/>
        </w:rPr>
        <w:t>) рассчитываются по следующей формуле:</w:t>
      </w:r>
    </w:p>
    <w:p>
      <w:pPr>
        <w:pStyle w:val="Normal"/>
        <w:numPr>
          <w:ilvl w:val="0"/>
          <w:numId w:val="0"/>
        </w:numPr>
        <w:ind w:hanging="0" w:left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/>
      </w:pPr>
      <w:r>
        <w:rPr>
          <w:sz w:val="28"/>
          <w:szCs w:val="28"/>
        </w:rPr>
        <w:t>N</w:t>
      </w:r>
      <w:r>
        <w:rPr>
          <w:sz w:val="28"/>
          <w:szCs w:val="28"/>
          <w:vertAlign w:val="superscript"/>
        </w:rPr>
        <w:t>СОЦ</w:t>
      </w:r>
      <w:r>
        <w:rPr>
          <w:sz w:val="28"/>
          <w:szCs w:val="28"/>
        </w:rPr>
        <w:t xml:space="preserve"> = n</w:t>
      </w:r>
      <w:r>
        <w:rPr>
          <w:sz w:val="28"/>
          <w:szCs w:val="28"/>
          <w:vertAlign w:val="superscript"/>
        </w:rPr>
        <w:t>СОЦ</w:t>
      </w:r>
      <w:r>
        <w:rPr>
          <w:sz w:val="28"/>
          <w:szCs w:val="28"/>
        </w:rPr>
        <w:t xml:space="preserve"> x R</w:t>
      </w:r>
      <w:r>
        <w:rPr>
          <w:sz w:val="28"/>
          <w:szCs w:val="28"/>
          <w:vertAlign w:val="superscript"/>
        </w:rPr>
        <w:t>СОЦ</w:t>
      </w:r>
      <w:r>
        <w:rPr>
          <w:sz w:val="28"/>
          <w:szCs w:val="28"/>
        </w:rPr>
        <w:t>, где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20" w:right="0"/>
        <w:jc w:val="both"/>
        <w:rPr>
          <w:sz w:val="28"/>
          <w:szCs w:val="28"/>
        </w:rPr>
      </w:pPr>
      <w:r>
        <w:rPr>
          <w:sz w:val="28"/>
          <w:szCs w:val="28"/>
        </w:rPr>
        <w:t>n</w:t>
      </w:r>
      <w:r>
        <w:rPr>
          <w:sz w:val="28"/>
          <w:szCs w:val="28"/>
          <w:vertAlign w:val="superscript"/>
        </w:rPr>
        <w:t>СОЦ</w:t>
      </w:r>
      <w:r>
        <w:rPr>
          <w:sz w:val="28"/>
          <w:szCs w:val="28"/>
        </w:rPr>
        <w:t xml:space="preserve"> - значение натуральной нормы потребления вида работ (услуг) по содержанию объектов </w:t>
      </w:r>
      <w:r>
        <w:rPr>
          <w:sz w:val="28"/>
          <w:szCs w:val="24"/>
        </w:rPr>
        <w:t>особо ценного движимого имущества</w:t>
      </w:r>
      <w:r>
        <w:rPr>
          <w:sz w:val="28"/>
          <w:szCs w:val="28"/>
        </w:rPr>
        <w:t xml:space="preserve">, непосредственно используемых в процессе оказания муниципальной услуги, рассчитанное как отношение количества единиц выполненных (оказанных) работ (услуг) по содержанию объектов </w:t>
      </w:r>
      <w:r>
        <w:rPr>
          <w:sz w:val="28"/>
          <w:szCs w:val="24"/>
        </w:rPr>
        <w:t xml:space="preserve">особо ценного движимого имущества </w:t>
      </w:r>
      <w:bookmarkStart w:id="33" w:name="_Hlk193987636"/>
      <w:r>
        <w:rPr>
          <w:sz w:val="28"/>
          <w:szCs w:val="28"/>
        </w:rPr>
        <w:t xml:space="preserve">к среднему количеству проведенных мероприятий за отчетный финансовый год; </w:t>
      </w:r>
    </w:p>
    <w:p>
      <w:pPr>
        <w:pStyle w:val="Normal"/>
        <w:ind w:firstLine="720" w:right="0"/>
        <w:jc w:val="both"/>
        <w:rPr>
          <w:sz w:val="28"/>
          <w:szCs w:val="28"/>
        </w:rPr>
      </w:pPr>
      <w:bookmarkEnd w:id="33"/>
      <w:r>
        <w:rPr>
          <w:sz w:val="28"/>
          <w:szCs w:val="28"/>
        </w:rPr>
        <w:t>R</w:t>
      </w:r>
      <w:r>
        <w:rPr>
          <w:sz w:val="28"/>
          <w:szCs w:val="28"/>
          <w:vertAlign w:val="superscript"/>
        </w:rPr>
        <w:t>СНИ</w:t>
      </w:r>
      <w:r>
        <w:rPr>
          <w:sz w:val="28"/>
          <w:szCs w:val="28"/>
        </w:rPr>
        <w:t xml:space="preserve"> - цена (тариф) конкретного вида содержания объектов </w:t>
      </w:r>
      <w:r>
        <w:rPr>
          <w:sz w:val="28"/>
          <w:szCs w:val="24"/>
        </w:rPr>
        <w:t>особо ценного движимого имуществ</w:t>
      </w:r>
      <w:r>
        <w:rPr>
          <w:sz w:val="28"/>
          <w:szCs w:val="28"/>
        </w:rPr>
        <w:t xml:space="preserve"> (руб.).</w:t>
      </w:r>
    </w:p>
    <w:p>
      <w:pPr>
        <w:pStyle w:val="Normal"/>
        <w:ind w:firstLine="72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Стоимость (цена, тариф) вида работ (услуг) по содержанию объектов </w:t>
      </w:r>
      <w:r>
        <w:rPr>
          <w:sz w:val="28"/>
          <w:szCs w:val="24"/>
        </w:rPr>
        <w:t>особо ценного движимого имущества</w:t>
      </w:r>
      <w:r>
        <w:rPr>
          <w:sz w:val="28"/>
          <w:szCs w:val="28"/>
        </w:rPr>
        <w:t xml:space="preserve">, непосредственно используемых в процессе оказания муниципальной услуги, определяется в соответствии с положениями пункта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4.1 настоящей Методики.</w:t>
      </w:r>
    </w:p>
    <w:p>
      <w:pPr>
        <w:pStyle w:val="Normal"/>
        <w:ind w:firstLine="72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составе затрат на содержание объектов </w:t>
      </w:r>
      <w:r>
        <w:rPr>
          <w:sz w:val="28"/>
          <w:szCs w:val="24"/>
        </w:rPr>
        <w:t>особо ценного движимого имущества</w:t>
      </w:r>
      <w:r>
        <w:rPr>
          <w:sz w:val="28"/>
          <w:szCs w:val="28"/>
        </w:rPr>
        <w:t>, непосредственно связанных с оказанием муниципальной услуги, учитываются следующие работы (услуги), которые определяются согласно пункту 1.3 настоящей Методики:</w:t>
      </w:r>
    </w:p>
    <w:p>
      <w:pPr>
        <w:pStyle w:val="Normal"/>
        <w:ind w:firstLine="720" w:right="0"/>
        <w:jc w:val="both"/>
        <w:rPr>
          <w:sz w:val="28"/>
          <w:szCs w:val="24"/>
        </w:rPr>
      </w:pPr>
      <w:r>
        <w:rPr>
          <w:sz w:val="28"/>
          <w:szCs w:val="24"/>
        </w:rPr>
        <w:t>восстановление светодиодного оборудования декораций;</w:t>
      </w:r>
    </w:p>
    <w:p>
      <w:pPr>
        <w:pStyle w:val="Normal"/>
        <w:ind w:firstLine="720" w:right="0"/>
        <w:jc w:val="both"/>
        <w:rPr/>
      </w:pPr>
      <w:r>
        <w:rPr>
          <w:sz w:val="28"/>
          <w:szCs w:val="24"/>
        </w:rPr>
        <w:t>восстановление декораций;</w:t>
        <w:tab/>
        <w:tab/>
      </w:r>
    </w:p>
    <w:p>
      <w:pPr>
        <w:pStyle w:val="Normal"/>
        <w:ind w:firstLine="720" w:right="0"/>
        <w:jc w:val="both"/>
        <w:rPr>
          <w:sz w:val="28"/>
          <w:szCs w:val="24"/>
        </w:rPr>
      </w:pPr>
      <w:r>
        <w:rPr>
          <w:sz w:val="28"/>
          <w:szCs w:val="24"/>
        </w:rPr>
        <w:t>обслуживание объектов художественного оформления;</w:t>
      </w:r>
    </w:p>
    <w:p>
      <w:pPr>
        <w:pStyle w:val="Normal"/>
        <w:ind w:firstLine="720" w:right="0"/>
        <w:jc w:val="both"/>
        <w:rPr>
          <w:sz w:val="28"/>
          <w:szCs w:val="24"/>
        </w:rPr>
      </w:pPr>
      <w:r>
        <w:rPr>
          <w:sz w:val="28"/>
          <w:szCs w:val="24"/>
        </w:rPr>
        <w:t>обслуживание оборудования для радиотрансляции;</w:t>
      </w:r>
    </w:p>
    <w:p>
      <w:pPr>
        <w:pStyle w:val="Normal"/>
        <w:ind w:firstLine="720" w:right="0"/>
        <w:jc w:val="both"/>
        <w:rPr>
          <w:sz w:val="28"/>
          <w:szCs w:val="24"/>
        </w:rPr>
      </w:pPr>
      <w:r>
        <w:rPr>
          <w:sz w:val="28"/>
          <w:szCs w:val="24"/>
        </w:rPr>
        <w:t>обслуживание металлодетекторов;</w:t>
        <w:tab/>
      </w:r>
    </w:p>
    <w:p>
      <w:pPr>
        <w:pStyle w:val="Normal"/>
        <w:ind w:firstLine="720" w:right="0"/>
        <w:jc w:val="both"/>
        <w:rPr/>
      </w:pPr>
      <w:r>
        <w:rPr>
          <w:sz w:val="28"/>
          <w:szCs w:val="24"/>
        </w:rPr>
        <w:t>техническое обслуживание информационной системы;</w:t>
        <w:tab/>
        <w:tab/>
        <w:tab/>
      </w:r>
    </w:p>
    <w:p>
      <w:pPr>
        <w:pStyle w:val="Normal"/>
        <w:ind w:firstLine="720" w:right="0"/>
        <w:jc w:val="both"/>
        <w:rPr>
          <w:sz w:val="28"/>
          <w:szCs w:val="24"/>
        </w:rPr>
      </w:pPr>
      <w:r>
        <w:rPr>
          <w:sz w:val="28"/>
          <w:szCs w:val="24"/>
        </w:rPr>
        <w:t>ремонт городских трибун и флаговых конструкций.»;</w:t>
        <w:tab/>
        <w:tab/>
        <w:tab/>
      </w:r>
    </w:p>
    <w:p>
      <w:pPr>
        <w:pStyle w:val="Normal"/>
        <w:ind w:firstLine="720" w:right="0"/>
        <w:jc w:val="both"/>
        <w:rPr/>
      </w:pPr>
      <w:r>
        <w:rPr>
          <w:sz w:val="28"/>
          <w:szCs w:val="28"/>
        </w:rPr>
        <w:t xml:space="preserve">1.8. </w:t>
      </w:r>
      <w:r>
        <w:rPr>
          <w:sz w:val="28"/>
          <w:szCs w:val="24"/>
        </w:rPr>
        <w:t>в абзаце шестом пункта 4.6 слова «сотовой связи» исключить;</w:t>
      </w:r>
    </w:p>
    <w:p>
      <w:pPr>
        <w:pStyle w:val="Normal"/>
        <w:ind w:firstLine="720" w:right="0"/>
        <w:jc w:val="both"/>
        <w:rPr/>
      </w:pPr>
      <w:r>
        <w:rPr>
          <w:sz w:val="28"/>
          <w:szCs w:val="24"/>
        </w:rPr>
        <w:t xml:space="preserve">1.9. </w:t>
      </w:r>
      <w:r>
        <w:rPr>
          <w:sz w:val="28"/>
          <w:szCs w:val="28"/>
        </w:rPr>
        <w:t>пункт 4.9</w:t>
      </w:r>
      <w:r>
        <w:rPr>
          <w:sz w:val="28"/>
          <w:szCs w:val="24"/>
        </w:rPr>
        <w:t xml:space="preserve"> изложить в следующей редакции</w:t>
      </w:r>
      <w:r>
        <w:rPr>
          <w:sz w:val="28"/>
          <w:szCs w:val="28"/>
        </w:rPr>
        <w:t>:</w:t>
      </w:r>
    </w:p>
    <w:p>
      <w:pPr>
        <w:pStyle w:val="Normal"/>
        <w:ind w:firstLine="720" w:right="0"/>
        <w:jc w:val="both"/>
        <w:rPr/>
      </w:pPr>
      <w:r>
        <w:rPr>
          <w:sz w:val="28"/>
          <w:szCs w:val="28"/>
        </w:rPr>
        <w:t>«4.9. Затраты на прочие общехозяйственные нужды (N</w:t>
      </w:r>
      <w:r>
        <w:rPr>
          <w:sz w:val="28"/>
          <w:szCs w:val="28"/>
          <w:vertAlign w:val="superscript"/>
        </w:rPr>
        <w:t>ПНЗ</w:t>
      </w:r>
      <w:r>
        <w:rPr>
          <w:sz w:val="28"/>
          <w:szCs w:val="28"/>
        </w:rPr>
        <w:t>) определяются согласно пункту 1.3 настоящей Методики и рассчитываются по следующей формуле:</w:t>
      </w:r>
    </w:p>
    <w:p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jc w:val="center"/>
        <w:rPr>
          <w:sz w:val="28"/>
          <w:szCs w:val="28"/>
        </w:rPr>
      </w:pPr>
      <w:bookmarkStart w:id="34" w:name="_Hlk193981899"/>
      <w:bookmarkEnd w:id="34"/>
      <w:r>
        <w:rPr>
          <w:sz w:val="28"/>
          <w:szCs w:val="28"/>
        </w:rPr>
        <w:t>N</w:t>
      </w:r>
      <w:r>
        <w:rPr>
          <w:sz w:val="28"/>
          <w:szCs w:val="28"/>
          <w:vertAlign w:val="superscript"/>
        </w:rPr>
        <w:t>ПНЗ</w:t>
      </w:r>
      <w:r>
        <w:rPr>
          <w:sz w:val="28"/>
          <w:szCs w:val="28"/>
        </w:rPr>
        <w:t xml:space="preserve"> = N</w:t>
      </w:r>
      <w:r>
        <w:rPr>
          <w:sz w:val="28"/>
          <w:szCs w:val="28"/>
          <w:vertAlign w:val="superscript"/>
        </w:rPr>
        <w:t>ПР</w:t>
      </w:r>
      <w:r>
        <w:rPr>
          <w:sz w:val="28"/>
          <w:szCs w:val="28"/>
        </w:rPr>
        <w:t xml:space="preserve"> + N</w:t>
      </w:r>
      <w:r>
        <w:rPr>
          <w:sz w:val="28"/>
          <w:szCs w:val="28"/>
          <w:vertAlign w:val="superscript"/>
        </w:rPr>
        <w:t>ОЦ</w:t>
      </w:r>
      <w:r>
        <w:rPr>
          <w:sz w:val="28"/>
          <w:szCs w:val="28"/>
        </w:rPr>
        <w:t xml:space="preserve"> + N</w:t>
      </w:r>
      <w:r>
        <w:rPr>
          <w:sz w:val="28"/>
          <w:szCs w:val="28"/>
          <w:vertAlign w:val="superscript"/>
        </w:rPr>
        <w:t>ОС</w:t>
      </w:r>
      <w:r>
        <w:rPr>
          <w:sz w:val="28"/>
          <w:szCs w:val="28"/>
        </w:rPr>
        <w:t xml:space="preserve"> + N</w:t>
      </w:r>
      <w:r>
        <w:rPr>
          <w:sz w:val="28"/>
          <w:szCs w:val="28"/>
          <w:vertAlign w:val="superscript"/>
        </w:rPr>
        <w:t>МЗ2</w:t>
      </w:r>
      <w:r>
        <w:rPr>
          <w:sz w:val="28"/>
          <w:szCs w:val="28"/>
        </w:rPr>
        <w:t>, где</w:t>
      </w:r>
    </w:p>
    <w:p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</w:r>
      <w:bookmarkStart w:id="35" w:name="_Hlk193981899_Копия_1"/>
      <w:bookmarkStart w:id="36" w:name="_Hlk193981899_Копия_1"/>
      <w:bookmarkEnd w:id="36"/>
    </w:p>
    <w:p>
      <w:pPr>
        <w:pStyle w:val="ConsPlusNormal"/>
        <w:ind w:firstLine="720" w:right="0"/>
        <w:jc w:val="both"/>
        <w:rPr>
          <w:sz w:val="28"/>
          <w:szCs w:val="28"/>
        </w:rPr>
      </w:pPr>
      <w:r>
        <w:rPr>
          <w:sz w:val="28"/>
          <w:szCs w:val="28"/>
        </w:rPr>
        <w:t>N</w:t>
      </w:r>
      <w:r>
        <w:rPr>
          <w:sz w:val="28"/>
          <w:szCs w:val="28"/>
          <w:vertAlign w:val="superscript"/>
        </w:rPr>
        <w:t>ПР</w:t>
      </w:r>
      <w:r>
        <w:rPr>
          <w:sz w:val="28"/>
          <w:szCs w:val="28"/>
        </w:rPr>
        <w:t xml:space="preserve"> - затраты на приобретение прочих работ (услуг);</w:t>
      </w:r>
    </w:p>
    <w:p>
      <w:pPr>
        <w:pStyle w:val="ConsPlusNormal"/>
        <w:ind w:left="720" w:right="0"/>
        <w:jc w:val="both"/>
        <w:rPr>
          <w:sz w:val="28"/>
          <w:szCs w:val="28"/>
        </w:rPr>
      </w:pPr>
      <w:r>
        <w:rPr>
          <w:sz w:val="28"/>
          <w:szCs w:val="28"/>
        </w:rPr>
        <w:t>N</w:t>
      </w:r>
      <w:r>
        <w:rPr>
          <w:sz w:val="28"/>
          <w:szCs w:val="28"/>
          <w:vertAlign w:val="superscript"/>
        </w:rPr>
        <w:t>ОЦ</w:t>
      </w:r>
      <w:r>
        <w:rPr>
          <w:sz w:val="28"/>
          <w:szCs w:val="28"/>
        </w:rPr>
        <w:t xml:space="preserve"> - затраты на приобретение особо ценного движимого имущества;</w:t>
      </w:r>
    </w:p>
    <w:p>
      <w:pPr>
        <w:pStyle w:val="ConsPlusNormal"/>
        <w:ind w:firstLine="720" w:right="0"/>
        <w:jc w:val="both"/>
        <w:rPr>
          <w:sz w:val="28"/>
          <w:szCs w:val="28"/>
        </w:rPr>
      </w:pPr>
      <w:r>
        <w:rPr>
          <w:sz w:val="28"/>
          <w:szCs w:val="28"/>
        </w:rPr>
        <w:t>N</w:t>
      </w:r>
      <w:r>
        <w:rPr>
          <w:sz w:val="28"/>
          <w:szCs w:val="28"/>
          <w:vertAlign w:val="superscript"/>
        </w:rPr>
        <w:t>ОС</w:t>
      </w:r>
      <w:r>
        <w:rPr>
          <w:sz w:val="28"/>
          <w:szCs w:val="28"/>
        </w:rPr>
        <w:t xml:space="preserve"> - затраты на увеличение стоимости основных средств;</w:t>
      </w:r>
    </w:p>
    <w:p>
      <w:pPr>
        <w:pStyle w:val="ConsPlusNormal"/>
        <w:ind w:firstLine="720" w:right="0"/>
        <w:jc w:val="both"/>
        <w:rPr>
          <w:sz w:val="28"/>
          <w:szCs w:val="28"/>
        </w:rPr>
      </w:pPr>
      <w:r>
        <w:rPr>
          <w:sz w:val="28"/>
          <w:szCs w:val="28"/>
        </w:rPr>
        <w:t>N</w:t>
      </w:r>
      <w:r>
        <w:rPr>
          <w:sz w:val="28"/>
          <w:szCs w:val="28"/>
          <w:vertAlign w:val="superscript"/>
        </w:rPr>
        <w:t>МЗ2</w:t>
      </w:r>
      <w:r>
        <w:rPr>
          <w:sz w:val="28"/>
          <w:szCs w:val="28"/>
        </w:rPr>
        <w:t xml:space="preserve"> - затраты на увеличение стоимости материальных запасов.</w:t>
      </w:r>
    </w:p>
    <w:p>
      <w:pPr>
        <w:pStyle w:val="Normal"/>
        <w:ind w:firstLine="720" w:right="0"/>
        <w:jc w:val="both"/>
        <w:rPr/>
      </w:pPr>
      <w:r>
        <w:rPr>
          <w:sz w:val="28"/>
          <w:szCs w:val="28"/>
        </w:rPr>
        <w:t>Стоимость прочих работ (услуг), особо ценного движимого имущества, основных средств и материальных запасов определяется в соответствии  с пунктом 4.1 настоящей Методики.</w:t>
      </w:r>
    </w:p>
    <w:p>
      <w:pPr>
        <w:pStyle w:val="ConsPlusNormal"/>
        <w:ind w:firstLine="709" w:right="0"/>
        <w:jc w:val="both"/>
        <w:rPr>
          <w:sz w:val="28"/>
          <w:szCs w:val="28"/>
        </w:rPr>
      </w:pPr>
      <w:r>
        <w:rPr>
          <w:sz w:val="28"/>
          <w:szCs w:val="28"/>
        </w:rPr>
        <w:t>В составе затрат на приобретение прочих работ (услуг) (N</w:t>
      </w:r>
      <w:r>
        <w:rPr>
          <w:sz w:val="28"/>
          <w:szCs w:val="28"/>
          <w:vertAlign w:val="superscript"/>
        </w:rPr>
        <w:t>ПР</w:t>
      </w:r>
      <w:r>
        <w:rPr>
          <w:sz w:val="28"/>
          <w:szCs w:val="28"/>
        </w:rPr>
        <w:t>) учитываются следующие работы (услуги):</w:t>
      </w:r>
    </w:p>
    <w:p>
      <w:pPr>
        <w:pStyle w:val="Normal"/>
        <w:ind w:firstLine="709" w:right="0"/>
        <w:jc w:val="both"/>
        <w:rPr/>
      </w:pPr>
      <w:r>
        <w:rPr>
          <w:sz w:val="28"/>
          <w:szCs w:val="28"/>
        </w:rPr>
        <w:t>выступление творческих коллективов, артистов, услуги ведущих;</w:t>
        <w:tab/>
        <w:tab/>
        <w:tab/>
        <w:t>авторское вознаграждение за право использования музыкальных произведений способом публичного исполнения;</w:t>
        <w:tab/>
        <w:tab/>
      </w:r>
    </w:p>
    <w:p>
      <w:pPr>
        <w:pStyle w:val="Normal"/>
        <w:ind w:firstLine="709" w:right="0"/>
        <w:jc w:val="both"/>
        <w:rPr/>
      </w:pPr>
      <w:r>
        <w:rPr>
          <w:sz w:val="28"/>
          <w:szCs w:val="28"/>
        </w:rPr>
        <w:t>работа интерактивных площадок;</w:t>
        <w:tab/>
        <w:tab/>
        <w:tab/>
      </w:r>
    </w:p>
    <w:p>
      <w:pPr>
        <w:pStyle w:val="Normal"/>
        <w:ind w:firstLine="709" w:right="0"/>
        <w:jc w:val="both"/>
        <w:rPr/>
      </w:pPr>
      <w:r>
        <w:rPr>
          <w:sz w:val="28"/>
          <w:szCs w:val="28"/>
        </w:rPr>
        <w:t>медицинское обеспечение на машине скорой медицинской помощи врачебной общепрофильной выездной бригадой скорой медицинской помощи культурно-массовых мероприятий;</w:t>
        <w:tab/>
        <w:tab/>
        <w:tab/>
      </w:r>
    </w:p>
    <w:p>
      <w:pPr>
        <w:pStyle w:val="Normal"/>
        <w:ind w:firstLine="709" w:right="0"/>
        <w:jc w:val="both"/>
        <w:rPr/>
      </w:pPr>
      <w:r>
        <w:rPr>
          <w:sz w:val="28"/>
          <w:szCs w:val="28"/>
        </w:rPr>
        <w:t>услуги по организации спецэффектов;</w:t>
        <w:tab/>
        <w:tab/>
        <w:tab/>
      </w:r>
    </w:p>
    <w:p>
      <w:pPr>
        <w:pStyle w:val="Normal"/>
        <w:ind w:firstLine="709" w:right="0"/>
        <w:jc w:val="both"/>
        <w:rPr/>
      </w:pPr>
      <w:r>
        <w:rPr>
          <w:sz w:val="28"/>
          <w:szCs w:val="28"/>
        </w:rPr>
        <w:t>техническое обеспечение мероприятий (подиумы, трибуны, ограждения, флаговые конструкции, конструкции ширм, стулья, обслуживание металлодетекторов);</w:t>
        <w:tab/>
        <w:tab/>
        <w:tab/>
      </w:r>
    </w:p>
    <w:p>
      <w:pPr>
        <w:pStyle w:val="Normal"/>
        <w:ind w:firstLine="709" w:right="0"/>
        <w:jc w:val="both"/>
        <w:rPr/>
      </w:pPr>
      <w:r>
        <w:rPr>
          <w:sz w:val="28"/>
          <w:szCs w:val="28"/>
        </w:rPr>
        <w:t>изготовление видеоматериалов;</w:t>
        <w:tab/>
        <w:tab/>
        <w:tab/>
      </w:r>
    </w:p>
    <w:p>
      <w:pPr>
        <w:pStyle w:val="Normal"/>
        <w:ind w:firstLine="709" w:right="0"/>
        <w:jc w:val="both"/>
        <w:rPr/>
      </w:pPr>
      <w:r>
        <w:rPr>
          <w:sz w:val="28"/>
          <w:szCs w:val="28"/>
        </w:rPr>
        <w:t>телевизионная трансляция и онлайн-трансляция на интернет-сайте;</w:t>
        <w:tab/>
        <w:tab/>
        <w:t>оформление мероприятий;</w:t>
        <w:tab/>
        <w:tab/>
        <w:tab/>
      </w:r>
    </w:p>
    <w:p>
      <w:pPr>
        <w:pStyle w:val="Normal"/>
        <w:ind w:firstLine="709" w:right="0"/>
        <w:jc w:val="both"/>
        <w:rPr/>
      </w:pPr>
      <w:r>
        <w:rPr>
          <w:sz w:val="28"/>
          <w:szCs w:val="28"/>
        </w:rPr>
        <w:t>услуги администраторов, кураторов, комендантов мероприятий, аниматоров, гримеров;</w:t>
        <w:tab/>
        <w:tab/>
        <w:tab/>
      </w:r>
    </w:p>
    <w:p>
      <w:pPr>
        <w:pStyle w:val="Normal"/>
        <w:ind w:firstLine="709" w:right="0"/>
        <w:jc w:val="both"/>
        <w:rPr/>
      </w:pPr>
      <w:r>
        <w:rPr>
          <w:sz w:val="28"/>
          <w:szCs w:val="28"/>
        </w:rPr>
        <w:t>охрана общественного порядка;</w:t>
        <w:tab/>
        <w:tab/>
        <w:tab/>
      </w:r>
    </w:p>
    <w:p>
      <w:pPr>
        <w:pStyle w:val="Normal"/>
        <w:ind w:firstLine="709" w:right="0"/>
        <w:jc w:val="both"/>
        <w:rPr/>
      </w:pPr>
      <w:r>
        <w:rPr>
          <w:sz w:val="28"/>
          <w:szCs w:val="28"/>
        </w:rPr>
        <w:tab/>
        <w:t>предоставление мобильных туалетных кабинок для посетителей мероприятий;</w:t>
        <w:tab/>
        <w:tab/>
        <w:tab/>
      </w:r>
    </w:p>
    <w:p>
      <w:pPr>
        <w:pStyle w:val="Normal"/>
        <w:ind w:firstLine="709" w:right="0"/>
        <w:jc w:val="both"/>
        <w:rPr/>
      </w:pPr>
      <w:r>
        <w:rPr>
          <w:sz w:val="28"/>
          <w:szCs w:val="28"/>
        </w:rPr>
        <w:t>уборка территории и сценического комплекса;</w:t>
        <w:tab/>
        <w:tab/>
      </w:r>
    </w:p>
    <w:p>
      <w:pPr>
        <w:pStyle w:val="Normal"/>
        <w:ind w:firstLine="709" w:right="0"/>
        <w:jc w:val="both"/>
        <w:rPr>
          <w:sz w:val="28"/>
          <w:szCs w:val="28"/>
        </w:rPr>
      </w:pPr>
      <w:r>
        <w:rPr>
          <w:sz w:val="28"/>
          <w:szCs w:val="28"/>
        </w:rPr>
        <w:t>разработка авторских фонограмм, сценариев, концепций, осуществление авторского надзора в рамках проведения мероприятий;</w:t>
        <w:tab/>
        <w:tab/>
      </w:r>
    </w:p>
    <w:p>
      <w:pPr>
        <w:pStyle w:val="Normal"/>
        <w:ind w:firstLine="709" w:right="0"/>
        <w:jc w:val="both"/>
        <w:rPr/>
      </w:pPr>
      <w:r>
        <w:rPr>
          <w:sz w:val="28"/>
          <w:szCs w:val="28"/>
        </w:rPr>
        <w:t>погрузо-разгрузочные работы в рамках проведения мероприятий;</w:t>
        <w:tab/>
        <w:tab/>
      </w:r>
    </w:p>
    <w:p>
      <w:pPr>
        <w:pStyle w:val="Normal"/>
        <w:ind w:firstLine="709" w:right="0"/>
        <w:jc w:val="both"/>
        <w:rPr/>
      </w:pPr>
      <w:r>
        <w:rPr>
          <w:sz w:val="28"/>
          <w:szCs w:val="28"/>
        </w:rPr>
        <w:t>утилизация офисной техники;</w:t>
        <w:tab/>
        <w:tab/>
        <w:tab/>
      </w:r>
    </w:p>
    <w:p>
      <w:pPr>
        <w:pStyle w:val="Normal"/>
        <w:ind w:firstLine="709" w:right="0"/>
        <w:jc w:val="both"/>
        <w:rPr/>
      </w:pPr>
      <w:r>
        <w:rPr>
          <w:sz w:val="28"/>
          <w:szCs w:val="28"/>
        </w:rPr>
        <w:t>специальная оценка условий труда;</w:t>
        <w:tab/>
        <w:tab/>
      </w:r>
    </w:p>
    <w:p>
      <w:pPr>
        <w:pStyle w:val="Normal"/>
        <w:ind w:firstLine="709" w:right="0"/>
        <w:jc w:val="both"/>
        <w:rPr/>
      </w:pPr>
      <w:r>
        <w:rPr>
          <w:sz w:val="28"/>
          <w:szCs w:val="28"/>
        </w:rPr>
        <w:t>опубликование отчета о деятельности учреждения;</w:t>
        <w:tab/>
        <w:tab/>
        <w:tab/>
      </w:r>
    </w:p>
    <w:p>
      <w:pPr>
        <w:pStyle w:val="Normal"/>
        <w:ind w:firstLine="709" w:right="0"/>
        <w:jc w:val="both"/>
        <w:rPr>
          <w:sz w:val="28"/>
          <w:szCs w:val="28"/>
        </w:rPr>
      </w:pPr>
      <w:r>
        <w:rPr>
          <w:sz w:val="28"/>
          <w:szCs w:val="28"/>
        </w:rPr>
        <w:t>неисключительная лицензия на использование программного продукта;</w:t>
        <w:tab/>
        <w:tab/>
        <w:t>сопровождение сайта;</w:t>
        <w:tab/>
        <w:tab/>
        <w:tab/>
      </w:r>
    </w:p>
    <w:p>
      <w:pPr>
        <w:pStyle w:val="Normal"/>
        <w:ind w:firstLine="709" w:right="0"/>
        <w:jc w:val="both"/>
        <w:rPr>
          <w:sz w:val="28"/>
          <w:szCs w:val="28"/>
        </w:rPr>
      </w:pPr>
      <w:r>
        <w:rPr>
          <w:sz w:val="28"/>
          <w:szCs w:val="28"/>
        </w:rPr>
        <w:t>работы и услуги в рамках организации и проведения мероприятий.</w:t>
        <w:tab/>
        <w:tab/>
        <w:t>Затраты на приобретение прочих работ (услуг) (N</w:t>
      </w:r>
      <w:r>
        <w:rPr>
          <w:sz w:val="28"/>
          <w:szCs w:val="28"/>
          <w:vertAlign w:val="superscript"/>
        </w:rPr>
        <w:t>ПР</w:t>
      </w:r>
      <w:r>
        <w:rPr>
          <w:sz w:val="28"/>
          <w:szCs w:val="28"/>
        </w:rPr>
        <w:t>) рассчитываются по следующей формуле:</w:t>
      </w:r>
    </w:p>
    <w:p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jc w:val="center"/>
        <w:rPr/>
      </w:pPr>
      <w:r>
        <w:rPr>
          <w:sz w:val="28"/>
          <w:szCs w:val="28"/>
        </w:rPr>
        <w:t>N</w:t>
      </w:r>
      <w:r>
        <w:rPr>
          <w:sz w:val="28"/>
          <w:szCs w:val="28"/>
          <w:vertAlign w:val="superscript"/>
        </w:rPr>
        <w:t>ПР</w:t>
      </w:r>
      <w:r>
        <w:rPr>
          <w:sz w:val="28"/>
          <w:szCs w:val="28"/>
        </w:rPr>
        <w:t xml:space="preserve"> = n</w:t>
      </w:r>
      <w:r>
        <w:rPr>
          <w:sz w:val="28"/>
          <w:szCs w:val="28"/>
          <w:vertAlign w:val="subscript"/>
        </w:rPr>
        <w:t>пр</w:t>
      </w:r>
      <w:r>
        <w:rPr>
          <w:sz w:val="28"/>
          <w:szCs w:val="28"/>
        </w:rPr>
        <w:t xml:space="preserve"> x R</w:t>
      </w:r>
      <w:r>
        <w:rPr>
          <w:sz w:val="28"/>
          <w:szCs w:val="28"/>
          <w:vertAlign w:val="subscript"/>
        </w:rPr>
        <w:t>пр</w:t>
      </w:r>
      <w:r>
        <w:rPr>
          <w:sz w:val="28"/>
          <w:szCs w:val="28"/>
        </w:rPr>
        <w:t>, где</w:t>
      </w:r>
    </w:p>
    <w:p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20" w:right="0"/>
        <w:jc w:val="both"/>
        <w:rPr>
          <w:sz w:val="28"/>
          <w:szCs w:val="28"/>
        </w:rPr>
      </w:pPr>
      <w:r>
        <w:rPr>
          <w:sz w:val="28"/>
          <w:szCs w:val="28"/>
        </w:rPr>
        <w:t>n</w:t>
      </w:r>
      <w:r>
        <w:rPr>
          <w:sz w:val="28"/>
          <w:szCs w:val="28"/>
          <w:vertAlign w:val="subscript"/>
        </w:rPr>
        <w:t>пр</w:t>
      </w:r>
      <w:r>
        <w:rPr>
          <w:sz w:val="28"/>
          <w:szCs w:val="28"/>
        </w:rPr>
        <w:t xml:space="preserve"> - значение натуральной нормы потребления на приобретение прочих работ (услуг), рассчитанное как отношение количества единиц работ (услуг) на приобретение прочих работ (услуг) к среднему количеству проведенных мероприятий за отчетный финансовый год; </w:t>
      </w:r>
    </w:p>
    <w:p>
      <w:pPr>
        <w:pStyle w:val="ConsPlusNormal"/>
        <w:ind w:firstLine="540" w:right="0"/>
        <w:jc w:val="both"/>
        <w:rPr>
          <w:sz w:val="28"/>
          <w:szCs w:val="28"/>
        </w:rPr>
      </w:pPr>
      <w:r>
        <w:rPr>
          <w:sz w:val="28"/>
          <w:szCs w:val="28"/>
        </w:rPr>
        <w:t>R</w:t>
      </w:r>
      <w:r>
        <w:rPr>
          <w:sz w:val="28"/>
          <w:szCs w:val="28"/>
          <w:vertAlign w:val="subscript"/>
        </w:rPr>
        <w:t>пр</w:t>
      </w:r>
      <w:r>
        <w:rPr>
          <w:sz w:val="28"/>
          <w:szCs w:val="28"/>
        </w:rPr>
        <w:t xml:space="preserve"> - цена (тариф) конкретного вида прочих работ (услуг) (руб.).</w:t>
      </w:r>
    </w:p>
    <w:p>
      <w:pPr>
        <w:pStyle w:val="ConsPlusNormal"/>
        <w:ind w:firstLine="540" w:right="0"/>
        <w:jc w:val="both"/>
        <w:rPr>
          <w:sz w:val="28"/>
          <w:szCs w:val="28"/>
        </w:rPr>
      </w:pPr>
      <w:r>
        <w:rPr>
          <w:sz w:val="28"/>
          <w:szCs w:val="28"/>
        </w:rPr>
        <w:t>Затраты на приобретение особо ценного движимого имущества (N</w:t>
      </w:r>
      <w:r>
        <w:rPr>
          <w:sz w:val="28"/>
          <w:szCs w:val="28"/>
          <w:vertAlign w:val="superscript"/>
        </w:rPr>
        <w:t>ОЦ</w:t>
      </w:r>
      <w:r>
        <w:rPr>
          <w:sz w:val="28"/>
          <w:szCs w:val="28"/>
        </w:rPr>
        <w:t>) рассчитываются по следующей формуле:</w:t>
      </w:r>
    </w:p>
    <w:p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jc w:val="center"/>
        <w:rPr/>
      </w:pPr>
      <w:r>
        <w:rPr>
          <w:sz w:val="28"/>
          <w:szCs w:val="28"/>
        </w:rPr>
        <w:t>N</w:t>
      </w:r>
      <w:r>
        <w:rPr>
          <w:sz w:val="28"/>
          <w:szCs w:val="28"/>
          <w:vertAlign w:val="superscript"/>
        </w:rPr>
        <w:t>ОЦ</w:t>
      </w:r>
      <w:r>
        <w:rPr>
          <w:sz w:val="28"/>
          <w:szCs w:val="28"/>
        </w:rPr>
        <w:t xml:space="preserve"> = n</w:t>
      </w:r>
      <w:r>
        <w:rPr>
          <w:sz w:val="28"/>
          <w:szCs w:val="28"/>
          <w:vertAlign w:val="superscript"/>
        </w:rPr>
        <w:t>ОЦ</w:t>
      </w:r>
      <w:r>
        <w:rPr>
          <w:sz w:val="28"/>
          <w:szCs w:val="28"/>
        </w:rPr>
        <w:t xml:space="preserve"> x R</w:t>
      </w:r>
      <w:r>
        <w:rPr>
          <w:sz w:val="28"/>
          <w:szCs w:val="28"/>
          <w:vertAlign w:val="superscript"/>
        </w:rPr>
        <w:t>ОЦ</w:t>
      </w:r>
      <w:r>
        <w:rPr>
          <w:sz w:val="28"/>
          <w:szCs w:val="28"/>
        </w:rPr>
        <w:t xml:space="preserve"> / T</w:t>
      </w:r>
      <w:r>
        <w:rPr>
          <w:sz w:val="28"/>
          <w:szCs w:val="28"/>
          <w:vertAlign w:val="superscript"/>
        </w:rPr>
        <w:t>ОЦ</w:t>
      </w:r>
      <w:r>
        <w:rPr>
          <w:sz w:val="28"/>
          <w:szCs w:val="28"/>
        </w:rPr>
        <w:t>, где</w:t>
      </w:r>
    </w:p>
    <w:p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20" w:right="0"/>
        <w:jc w:val="both"/>
        <w:rPr>
          <w:sz w:val="28"/>
          <w:szCs w:val="28"/>
        </w:rPr>
      </w:pPr>
      <w:r>
        <w:rPr>
          <w:sz w:val="28"/>
          <w:szCs w:val="28"/>
        </w:rPr>
        <w:t>n</w:t>
      </w:r>
      <w:r>
        <w:rPr>
          <w:sz w:val="28"/>
          <w:szCs w:val="28"/>
          <w:vertAlign w:val="superscript"/>
        </w:rPr>
        <w:t>ОЦ</w:t>
      </w:r>
      <w:r>
        <w:rPr>
          <w:sz w:val="28"/>
          <w:szCs w:val="28"/>
        </w:rPr>
        <w:t xml:space="preserve"> - значение натуральной нормы по затратам на приобретение особо ценного движимого имущества, рассчитанное как отношение количества единиц особо ценного имущества </w:t>
      </w:r>
      <w:bookmarkStart w:id="37" w:name="_Hlk193988023"/>
      <w:r>
        <w:rPr>
          <w:sz w:val="28"/>
          <w:szCs w:val="28"/>
        </w:rPr>
        <w:t xml:space="preserve">к среднему количеству проведенных мероприятий за отчетный финансовый год; </w:t>
      </w:r>
    </w:p>
    <w:p>
      <w:pPr>
        <w:pStyle w:val="ConsPlusNormal"/>
        <w:ind w:firstLine="540" w:right="0"/>
        <w:jc w:val="both"/>
        <w:rPr>
          <w:sz w:val="28"/>
          <w:szCs w:val="28"/>
        </w:rPr>
      </w:pPr>
      <w:bookmarkEnd w:id="37"/>
      <w:r>
        <w:rPr>
          <w:sz w:val="28"/>
          <w:szCs w:val="28"/>
        </w:rPr>
        <w:t>R</w:t>
      </w:r>
      <w:r>
        <w:rPr>
          <w:sz w:val="28"/>
          <w:szCs w:val="28"/>
          <w:vertAlign w:val="superscript"/>
        </w:rPr>
        <w:t>ОЦ</w:t>
      </w:r>
      <w:r>
        <w:rPr>
          <w:sz w:val="28"/>
          <w:szCs w:val="28"/>
        </w:rPr>
        <w:t xml:space="preserve"> - стоимость конкретного вида особо ценного движимого имущества (руб.);</w:t>
      </w:r>
    </w:p>
    <w:p>
      <w:pPr>
        <w:pStyle w:val="ConsPlusNormal"/>
        <w:ind w:firstLine="540" w:right="0"/>
        <w:jc w:val="both"/>
        <w:rPr>
          <w:sz w:val="28"/>
          <w:szCs w:val="28"/>
        </w:rPr>
      </w:pPr>
      <w:r>
        <w:rPr>
          <w:sz w:val="28"/>
          <w:szCs w:val="28"/>
        </w:rPr>
        <w:t>T</w:t>
      </w:r>
      <w:r>
        <w:rPr>
          <w:sz w:val="28"/>
          <w:szCs w:val="28"/>
          <w:vertAlign w:val="superscript"/>
        </w:rPr>
        <w:t>ОЦ</w:t>
      </w:r>
      <w:r>
        <w:rPr>
          <w:sz w:val="28"/>
          <w:szCs w:val="28"/>
        </w:rPr>
        <w:t xml:space="preserve"> - срок полезного использования вида особо ценного движимого имущества.</w:t>
      </w:r>
    </w:p>
    <w:p>
      <w:pPr>
        <w:pStyle w:val="Normal"/>
        <w:ind w:firstLine="709" w:right="0"/>
        <w:jc w:val="both"/>
        <w:rPr>
          <w:sz w:val="28"/>
          <w:szCs w:val="28"/>
        </w:rPr>
      </w:pPr>
      <w:r>
        <w:rPr>
          <w:sz w:val="28"/>
          <w:szCs w:val="28"/>
        </w:rPr>
        <w:t>В составе затрат на приобретение особо ценного движимого имущества учитываются расходы на приобретение системы акустической, усилителя микшерного, пульта микшерного, микрофона, провода самонесущего изолированного, конструкции по типу «Салют малый», арт-объекта «Звезда».</w:t>
      </w:r>
    </w:p>
    <w:p>
      <w:pPr>
        <w:pStyle w:val="Normal"/>
        <w:ind w:firstLine="709" w:right="0"/>
        <w:jc w:val="both"/>
        <w:rPr>
          <w:sz w:val="28"/>
          <w:szCs w:val="28"/>
        </w:rPr>
      </w:pPr>
      <w:r>
        <w:rPr>
          <w:sz w:val="28"/>
          <w:szCs w:val="28"/>
        </w:rPr>
        <w:t>Затраты на увеличение стоимости основных средств (N</w:t>
      </w:r>
      <w:r>
        <w:rPr>
          <w:sz w:val="28"/>
          <w:szCs w:val="28"/>
          <w:vertAlign w:val="superscript"/>
        </w:rPr>
        <w:t>ОС</w:t>
      </w:r>
      <w:r>
        <w:rPr>
          <w:sz w:val="28"/>
          <w:szCs w:val="28"/>
        </w:rPr>
        <w:t>) рассчитываются по следующей формуле:</w:t>
      </w:r>
    </w:p>
    <w:p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  <w:t>N</w:t>
      </w:r>
      <w:r>
        <w:rPr>
          <w:sz w:val="28"/>
          <w:szCs w:val="28"/>
          <w:vertAlign w:val="superscript"/>
        </w:rPr>
        <w:t>ОС</w:t>
      </w:r>
      <w:r>
        <w:rPr>
          <w:sz w:val="28"/>
          <w:szCs w:val="28"/>
        </w:rPr>
        <w:t xml:space="preserve"> = n</w:t>
      </w:r>
      <w:r>
        <w:rPr>
          <w:sz w:val="28"/>
          <w:szCs w:val="28"/>
          <w:vertAlign w:val="subscript"/>
        </w:rPr>
        <w:t>ос</w:t>
      </w:r>
      <w:r>
        <w:rPr>
          <w:sz w:val="28"/>
          <w:szCs w:val="28"/>
        </w:rPr>
        <w:t xml:space="preserve"> x R</w:t>
      </w:r>
      <w:r>
        <w:rPr>
          <w:sz w:val="28"/>
          <w:szCs w:val="28"/>
          <w:vertAlign w:val="subscript"/>
        </w:rPr>
        <w:t>ос</w:t>
      </w:r>
      <w:r>
        <w:rPr>
          <w:sz w:val="28"/>
          <w:szCs w:val="28"/>
        </w:rPr>
        <w:t xml:space="preserve"> / T</w:t>
      </w:r>
      <w:r>
        <w:rPr>
          <w:sz w:val="28"/>
          <w:szCs w:val="28"/>
          <w:vertAlign w:val="subscript"/>
        </w:rPr>
        <w:t>ос</w:t>
      </w:r>
      <w:r>
        <w:rPr>
          <w:sz w:val="28"/>
          <w:szCs w:val="28"/>
        </w:rPr>
        <w:t>, где</w:t>
      </w:r>
    </w:p>
    <w:p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ind w:firstLine="540" w:right="0"/>
        <w:jc w:val="both"/>
        <w:rPr>
          <w:sz w:val="28"/>
          <w:szCs w:val="28"/>
        </w:rPr>
      </w:pPr>
      <w:r>
        <w:rPr>
          <w:sz w:val="28"/>
          <w:szCs w:val="28"/>
        </w:rPr>
        <w:t>n</w:t>
      </w:r>
      <w:r>
        <w:rPr>
          <w:sz w:val="28"/>
          <w:szCs w:val="28"/>
          <w:vertAlign w:val="subscript"/>
        </w:rPr>
        <w:t>ос</w:t>
      </w:r>
      <w:r>
        <w:rPr>
          <w:sz w:val="28"/>
          <w:szCs w:val="28"/>
        </w:rPr>
        <w:t xml:space="preserve"> - значение натуральной нормы по затратам на увеличение стоимости основных средств, рассчитанное как отношение количества единиц основных средств к среднему количеству проведенных мероприятий за отчетный финансовый год; </w:t>
      </w:r>
    </w:p>
    <w:p>
      <w:pPr>
        <w:pStyle w:val="ConsPlusNormal"/>
        <w:ind w:firstLine="540" w:right="0"/>
        <w:jc w:val="both"/>
        <w:rPr>
          <w:sz w:val="28"/>
          <w:szCs w:val="28"/>
        </w:rPr>
      </w:pPr>
      <w:r>
        <w:rPr>
          <w:sz w:val="28"/>
          <w:szCs w:val="28"/>
        </w:rPr>
        <w:t>R</w:t>
      </w:r>
      <w:r>
        <w:rPr>
          <w:sz w:val="28"/>
          <w:szCs w:val="28"/>
          <w:vertAlign w:val="subscript"/>
        </w:rPr>
        <w:t>ос</w:t>
      </w:r>
      <w:r>
        <w:rPr>
          <w:sz w:val="28"/>
          <w:szCs w:val="28"/>
        </w:rPr>
        <w:t xml:space="preserve"> - стоимость основного средства (руб.);</w:t>
      </w:r>
    </w:p>
    <w:p>
      <w:pPr>
        <w:pStyle w:val="ConsPlusNormal"/>
        <w:ind w:firstLine="540" w:right="0"/>
        <w:jc w:val="both"/>
        <w:rPr>
          <w:sz w:val="28"/>
          <w:szCs w:val="28"/>
        </w:rPr>
      </w:pPr>
      <w:r>
        <w:rPr>
          <w:sz w:val="28"/>
          <w:szCs w:val="28"/>
        </w:rPr>
        <w:t>T</w:t>
      </w:r>
      <w:r>
        <w:rPr>
          <w:sz w:val="28"/>
          <w:szCs w:val="28"/>
          <w:vertAlign w:val="subscript"/>
        </w:rPr>
        <w:t>ос</w:t>
      </w:r>
      <w:r>
        <w:rPr>
          <w:sz w:val="28"/>
          <w:szCs w:val="28"/>
        </w:rPr>
        <w:t xml:space="preserve"> - срок полезного использования основного средства.</w:t>
      </w:r>
    </w:p>
    <w:p>
      <w:pPr>
        <w:pStyle w:val="Normal"/>
        <w:ind w:firstLine="540" w:right="0"/>
        <w:jc w:val="both"/>
        <w:rPr>
          <w:sz w:val="28"/>
          <w:szCs w:val="28"/>
        </w:rPr>
      </w:pPr>
      <w:r>
        <w:rPr>
          <w:sz w:val="28"/>
          <w:szCs w:val="28"/>
        </w:rPr>
        <w:t>В составе затрат на увеличение стоимости основных средств учитываются расходы на приобретение системных блоков, клавиатур,</w:t>
      </w:r>
      <w:r>
        <w:rPr/>
        <w:t xml:space="preserve"> </w:t>
      </w:r>
      <w:r>
        <w:rPr>
          <w:sz w:val="28"/>
          <w:szCs w:val="28"/>
        </w:rPr>
        <w:t>компьютерных мышей, многофункциональных устройств, ноутбуков, мониторов, столов офисных, шкафов офисных, кресел офисных, шкафов гардеробных.</w:t>
        <w:tab/>
        <w:tab/>
      </w:r>
    </w:p>
    <w:p>
      <w:pPr>
        <w:pStyle w:val="Normal"/>
        <w:ind w:firstLine="709" w:right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Затраты на увеличение стоимости материальных запасов,</w:t>
      </w:r>
      <w:r>
        <w:rPr>
          <w:sz w:val="28"/>
          <w:szCs w:val="28"/>
        </w:rPr>
        <w:t xml:space="preserve"> за исключением затрат, используемых в процессе оказания муниципальной услуги</w:t>
      </w:r>
      <w:r>
        <w:rPr>
          <w:kern w:val="2"/>
          <w:sz w:val="28"/>
          <w:szCs w:val="28"/>
        </w:rPr>
        <w:t xml:space="preserve"> (N</w:t>
      </w:r>
      <w:r>
        <w:rPr>
          <w:kern w:val="2"/>
          <w:sz w:val="28"/>
          <w:szCs w:val="28"/>
          <w:vertAlign w:val="superscript"/>
        </w:rPr>
        <w:t>МЗ2</w:t>
      </w:r>
      <w:r>
        <w:rPr>
          <w:kern w:val="2"/>
          <w:sz w:val="28"/>
          <w:szCs w:val="28"/>
        </w:rPr>
        <w:t>) рассчитываются по следующей формуле:</w:t>
      </w:r>
    </w:p>
    <w:p>
      <w:pPr>
        <w:pStyle w:val="Normal"/>
        <w:widowControl w:val="false"/>
        <w:ind w:firstLine="540" w:right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</w:r>
    </w:p>
    <w:p>
      <w:pPr>
        <w:pStyle w:val="Normal"/>
        <w:widowControl w:val="false"/>
        <w:ind w:firstLine="540" w:right="0"/>
        <w:jc w:val="center"/>
        <w:rPr>
          <w:sz w:val="28"/>
          <w:szCs w:val="28"/>
        </w:rPr>
      </w:pPr>
      <w:r>
        <w:rPr>
          <w:sz w:val="28"/>
          <w:szCs w:val="28"/>
        </w:rPr>
        <w:t>N</w:t>
      </w:r>
      <w:r>
        <w:rPr>
          <w:sz w:val="28"/>
          <w:szCs w:val="28"/>
          <w:vertAlign w:val="superscript"/>
        </w:rPr>
        <w:t>МЗ2</w:t>
      </w:r>
      <w:r>
        <w:rPr>
          <w:sz w:val="28"/>
          <w:szCs w:val="28"/>
        </w:rPr>
        <w:t xml:space="preserve"> = n</w:t>
      </w:r>
      <w:r>
        <w:rPr>
          <w:sz w:val="28"/>
          <w:szCs w:val="28"/>
          <w:vertAlign w:val="superscript"/>
        </w:rPr>
        <w:t>МЗ2</w:t>
      </w:r>
      <w:r>
        <w:rPr>
          <w:sz w:val="28"/>
          <w:szCs w:val="28"/>
        </w:rPr>
        <w:t xml:space="preserve"> x R</w:t>
      </w:r>
      <w:r>
        <w:rPr>
          <w:sz w:val="28"/>
          <w:szCs w:val="28"/>
          <w:vertAlign w:val="superscript"/>
        </w:rPr>
        <w:t>МЗ</w:t>
      </w:r>
      <w:r>
        <w:rPr>
          <w:sz w:val="28"/>
          <w:szCs w:val="28"/>
        </w:rPr>
        <w:t>, где</w:t>
      </w:r>
    </w:p>
    <w:p>
      <w:pPr>
        <w:pStyle w:val="Normal"/>
        <w:ind w:firstLine="72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20" w:right="0"/>
        <w:jc w:val="both"/>
        <w:rPr>
          <w:sz w:val="28"/>
          <w:szCs w:val="28"/>
        </w:rPr>
      </w:pPr>
      <w:r>
        <w:rPr>
          <w:sz w:val="28"/>
          <w:szCs w:val="28"/>
        </w:rPr>
        <w:t>n</w:t>
      </w:r>
      <w:r>
        <w:rPr>
          <w:sz w:val="28"/>
          <w:szCs w:val="28"/>
          <w:vertAlign w:val="superscript"/>
        </w:rPr>
        <w:t>МЗ2</w:t>
      </w:r>
      <w:r>
        <w:rPr>
          <w:sz w:val="28"/>
          <w:szCs w:val="28"/>
        </w:rPr>
        <w:t xml:space="preserve"> – значение натуральной нормы материальных запасов</w:t>
      </w:r>
      <w:bookmarkStart w:id="38" w:name="_Hlk191568631"/>
      <w:r>
        <w:rPr>
          <w:sz w:val="28"/>
          <w:szCs w:val="28"/>
        </w:rPr>
        <w:t xml:space="preserve">, за исключением затрат, непосредственно используемых в процессе оказания муниципальной услуги рассчитанное как отношение количества единиц обеспеченности материальными </w:t>
      </w:r>
      <w:bookmarkEnd w:id="38"/>
      <w:r>
        <w:rPr>
          <w:sz w:val="28"/>
          <w:szCs w:val="28"/>
        </w:rPr>
        <w:t>в год к среднему количеству проведенных мероприятий;</w:t>
      </w:r>
    </w:p>
    <w:p>
      <w:pPr>
        <w:pStyle w:val="Normal"/>
        <w:ind w:firstLine="709" w:right="0"/>
        <w:jc w:val="both"/>
        <w:rPr>
          <w:sz w:val="28"/>
          <w:szCs w:val="28"/>
        </w:rPr>
      </w:pPr>
      <w:r>
        <w:rPr>
          <w:sz w:val="28"/>
          <w:szCs w:val="28"/>
        </w:rPr>
        <w:t>R</w:t>
      </w:r>
      <w:r>
        <w:rPr>
          <w:sz w:val="28"/>
          <w:szCs w:val="28"/>
          <w:vertAlign w:val="superscript"/>
        </w:rPr>
        <w:t>МЗ</w:t>
      </w:r>
      <w:r>
        <w:rPr>
          <w:sz w:val="28"/>
          <w:szCs w:val="28"/>
        </w:rPr>
        <w:t xml:space="preserve"> – стоимость материальных запасов, руб.</w:t>
      </w:r>
    </w:p>
    <w:p>
      <w:pPr>
        <w:pStyle w:val="Normal"/>
        <w:ind w:firstLine="709" w:right="0"/>
        <w:jc w:val="both"/>
        <w:rPr>
          <w:sz w:val="28"/>
          <w:szCs w:val="28"/>
        </w:rPr>
      </w:pPr>
      <w:r>
        <w:rPr>
          <w:sz w:val="28"/>
          <w:szCs w:val="28"/>
        </w:rPr>
        <w:t>В составе затрат на увеличение стоимости материальных запасов учитываются расходы на приобретение бумаги для офисной техники, батареек, бумаги цветной для цветной лазерной печати, стикеров, зажимов для бумаг, клей-карандашей, клейкой ленты, монтажной ленты, закладок клейких, карандашей, ножниц, папок-регистраторов, папок-файлов, ручек шариковых, органайзеров, скоб для степлера, скоросшивателей, скрепок, степлеров, текстовыделителей, краски штемпельной, маркеров, линеек, лотков для бумаг</w:t>
      </w:r>
      <w:r>
        <w:rPr/>
        <w:t xml:space="preserve">, </w:t>
      </w:r>
      <w:r>
        <w:rPr>
          <w:sz w:val="28"/>
          <w:szCs w:val="28"/>
        </w:rPr>
        <w:t>плоскогубцев, разводного ключа, трубного ключа, мешков для мусора, перчаток хозяйственных.»;</w:t>
      </w:r>
    </w:p>
    <w:p>
      <w:pPr>
        <w:pStyle w:val="Normal"/>
        <w:ind w:firstLine="720"/>
        <w:jc w:val="both"/>
        <w:rPr/>
      </w:pPr>
      <w:bookmarkStart w:id="39" w:name="_Hlk76131702"/>
      <w:bookmarkEnd w:id="39"/>
      <w:r>
        <w:rPr>
          <w:sz w:val="28"/>
          <w:szCs w:val="28"/>
        </w:rPr>
        <w:t>2. Настоящее постановление вступает в силу с 01 января 2027 г., но не ранее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 и применяется при расчете объема финансового обеспечения выполнения муниципального задания, начиная с муниципального задания на 2027 год и плановый период 2028 и 2029 годов.</w:t>
      </w:r>
    </w:p>
    <w:p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Управлению по общим вопросам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</w:p>
    <w:p>
      <w:pPr>
        <w:pStyle w:val="Normal"/>
        <w:ind w:firstLine="720"/>
        <w:jc w:val="both"/>
        <w:rPr/>
      </w:pPr>
      <w:r>
        <w:rPr>
          <w:sz w:val="28"/>
          <w:szCs w:val="28"/>
        </w:rPr>
        <w:t xml:space="preserve">4.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gorodperm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>».</w:t>
      </w:r>
    </w:p>
    <w:p>
      <w:pPr>
        <w:pStyle w:val="Normal"/>
        <w:ind w:firstLine="720"/>
        <w:jc w:val="both"/>
        <w:rPr/>
      </w:pPr>
      <w:r>
        <w:rPr>
          <w:sz w:val="28"/>
          <w:szCs w:val="28"/>
        </w:rPr>
        <w:t xml:space="preserve">5. Контроль за исполнением настоящего постановления возложить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>на заместителя главы администрации города Перми Ершову О.С.</w:t>
      </w:r>
    </w:p>
    <w:p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20"/>
          <w:tab w:val="right" w:pos="9921" w:leader="none"/>
        </w:tabs>
        <w:spacing w:lineRule="exact" w:line="240"/>
        <w:jc w:val="both"/>
        <w:rPr>
          <w:sz w:val="28"/>
          <w:szCs w:val="28"/>
        </w:rPr>
      </w:pPr>
      <w:bookmarkStart w:id="40" w:name="_Hlk76131702_Копия_1"/>
      <w:bookmarkEnd w:id="40"/>
      <w:r>
        <w:rPr>
          <w:sz w:val="28"/>
          <w:szCs w:val="28"/>
        </w:rPr>
        <w:t>Глава города Перми</w:t>
        <w:tab/>
        <w:t>Э.О. Соснин</w:t>
      </w:r>
    </w:p>
    <w:sectPr>
      <w:headerReference w:type="even" r:id="rId4"/>
      <w:headerReference w:type="default" r:id="rId5"/>
      <w:headerReference w:type="first" r:id="rId6"/>
      <w:footerReference w:type="even" r:id="rId7"/>
      <w:footerReference w:type="default" r:id="rId8"/>
      <w:footerReference w:type="first" r:id="rId9"/>
      <w:type w:val="nextPage"/>
      <w:pgSz w:w="11906" w:h="16838"/>
      <w:pgMar w:left="1418" w:right="567" w:gutter="0" w:header="363" w:top="1134" w:footer="709" w:bottom="1134"/>
      <w:pgNumType w:start="1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Segoe UI">
    <w:charset w:val="01"/>
    <w:family w:val="auto"/>
    <w:pitch w:val="variable"/>
  </w:font>
  <w:font w:name="Courier New">
    <w:charset w:val="01"/>
    <w:family w:val="auto"/>
    <w:pitch w:val="variable"/>
  </w:font>
  <w:font w:name="Open Sans">
    <w:charset w:val="01"/>
    <w:family w:val="auto"/>
    <w:pitch w:val="variable"/>
  </w:font>
  <w:font w:name="Calibri">
    <w:charset w:val="01"/>
    <w:family w:val="auto"/>
    <w:pitch w:val="variable"/>
  </w:font>
  <w:font w:name="Tahoma"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>
        <w:sz w:val="16"/>
      </w:rPr>
    </w:pPr>
    <w:r>
      <w:rPr>
        <w:sz w:val="16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6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36360" rIns="36360" tIns="-20880" bIns="-2088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8</w:t>
    </w:r>
    <w:r>
      <w:rPr>
        <w:sz w:val="28"/>
        <w:szCs w:val="28"/>
      </w:rPr>
      <w:fldChar w:fldCharType="end"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WenQuanYi Zen Hei Sharp" w:cs="Droid Sans"/>
        <w:lang w:val="ru-RU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pPr>
      <w:keepNext w:val="true"/>
      <w:ind w:firstLine="709" w:right="-1"/>
      <w:jc w:val="both"/>
      <w:outlineLvl w:val="0"/>
    </w:pPr>
    <w:rPr>
      <w:sz w:val="24"/>
    </w:rPr>
  </w:style>
  <w:style w:type="paragraph" w:styleId="Heading2">
    <w:name w:val="heading 2"/>
    <w:basedOn w:val="Normal"/>
    <w:next w:val="Normal"/>
    <w:link w:val="2"/>
    <w:qFormat/>
    <w:pPr>
      <w:keepNext w:val="true"/>
      <w:ind w:right="-1"/>
      <w:jc w:val="both"/>
      <w:outlineLvl w:val="1"/>
    </w:pPr>
    <w:rPr>
      <w:sz w:val="24"/>
    </w:rPr>
  </w:style>
  <w:style w:type="paragraph" w:styleId="Heading3">
    <w:name w:val="heading 3"/>
    <w:basedOn w:val="Normal"/>
    <w:next w:val="Normal"/>
    <w:link w:val="3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ptionChar" w:customStyle="1">
    <w:name w:val="Caption Char"/>
    <w:basedOn w:val="DefaultParagraphFont"/>
    <w:uiPriority w:val="35"/>
    <w:qFormat/>
    <w:rPr>
      <w:b/>
      <w:bCs/>
      <w:color w:themeColor="accent1" w:val="4F81BD"/>
      <w:sz w:val="18"/>
      <w:szCs w:val="18"/>
    </w:rPr>
  </w:style>
  <w:style w:type="character" w:styleId="Heading1Char" w:customStyle="1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uiPriority w:val="9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uiPriority w:val="10"/>
    <w:qFormat/>
    <w:rPr>
      <w:sz w:val="48"/>
      <w:szCs w:val="48"/>
    </w:rPr>
  </w:style>
  <w:style w:type="character" w:styleId="SubtitleChar" w:customStyle="1">
    <w:name w:val="Subtitle Char"/>
    <w:uiPriority w:val="11"/>
    <w:qFormat/>
    <w:rPr>
      <w:sz w:val="24"/>
      <w:szCs w:val="24"/>
    </w:rPr>
  </w:style>
  <w:style w:type="character" w:styleId="QuoteChar" w:customStyle="1">
    <w:name w:val="Quote Char"/>
    <w:uiPriority w:val="29"/>
    <w:qFormat/>
    <w:rPr>
      <w:i/>
    </w:rPr>
  </w:style>
  <w:style w:type="character" w:styleId="IntenseQuoteChar" w:customStyle="1">
    <w:name w:val="Intense Quote Char"/>
    <w:uiPriority w:val="30"/>
    <w:qFormat/>
    <w:rPr>
      <w:i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FootnoteTextChar" w:customStyle="1">
    <w:name w:val="Footnote Text Char"/>
    <w:uiPriority w:val="99"/>
    <w:qFormat/>
    <w:rPr>
      <w:sz w:val="18"/>
    </w:rPr>
  </w:style>
  <w:style w:type="character" w:styleId="Style5" w:customStyle="1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 w:customStyle="1">
    <w:name w:val="Endnote Text Char"/>
    <w:uiPriority w:val="99"/>
    <w:qFormat/>
    <w:rPr>
      <w:sz w:val="20"/>
    </w:rPr>
  </w:style>
  <w:style w:type="character" w:styleId="Style6" w:customStyle="1">
    <w:name w:val="Символ концевой сноски"/>
    <w:uiPriority w:val="99"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PageNumber">
    <w:name w:val="page number"/>
    <w:basedOn w:val="DefaultParagraphFont"/>
    <w:rPr/>
  </w:style>
  <w:style w:type="character" w:styleId="Style7" w:customStyle="1">
    <w:name w:val="Текст выноски Знак"/>
    <w:link w:val="BalloonText"/>
    <w:qFormat/>
    <w:rPr>
      <w:rFonts w:ascii="Segoe UI" w:hAnsi="Segoe UI" w:cs="Segoe UI"/>
      <w:sz w:val="18"/>
      <w:szCs w:val="18"/>
    </w:rPr>
  </w:style>
  <w:style w:type="character" w:styleId="Style8" w:customStyle="1">
    <w:name w:val="Верхний колонтитул Знак"/>
    <w:uiPriority w:val="99"/>
    <w:qFormat/>
    <w:rPr/>
  </w:style>
  <w:style w:type="character" w:styleId="FollowedHyperlink">
    <w:name w:val="FollowedHyperlink"/>
    <w:uiPriority w:val="99"/>
    <w:unhideWhenUsed/>
    <w:rPr>
      <w:color w:val="800080"/>
      <w:u w:val="single"/>
    </w:rPr>
  </w:style>
  <w:style w:type="character" w:styleId="Style9" w:customStyle="1">
    <w:name w:val="Основной текст Знак"/>
    <w:qFormat/>
    <w:rPr>
      <w:rFonts w:ascii="Courier New" w:hAnsi="Courier New"/>
      <w:sz w:val="26"/>
    </w:rPr>
  </w:style>
  <w:style w:type="character" w:styleId="Style10" w:customStyle="1">
    <w:name w:val="Нижний колонтитул Знак"/>
    <w:qFormat/>
    <w:rPr/>
  </w:style>
  <w:style w:type="character" w:styleId="Style11" w:customStyle="1">
    <w:name w:val="Подпись Знак"/>
    <w:qFormat/>
    <w:rPr>
      <w:sz w:val="28"/>
    </w:rPr>
  </w:style>
  <w:style w:type="character" w:styleId="CommentReference">
    <w:name w:val="annotation reference"/>
    <w:qFormat/>
    <w:rPr>
      <w:sz w:val="16"/>
      <w:szCs w:val="16"/>
    </w:rPr>
  </w:style>
  <w:style w:type="character" w:styleId="Style12" w:customStyle="1">
    <w:name w:val="Текст примечания Знак"/>
    <w:basedOn w:val="DefaultParagraphFont"/>
    <w:qFormat/>
    <w:rPr/>
  </w:style>
  <w:style w:type="character" w:styleId="Style13" w:customStyle="1">
    <w:name w:val="Тема примечания Знак"/>
    <w:link w:val="annotationsubject"/>
    <w:qFormat/>
    <w:rPr>
      <w:b/>
      <w:bCs/>
    </w:rPr>
  </w:style>
  <w:style w:type="character" w:styleId="3" w:customStyle="1">
    <w:name w:val="Заголовок 3 Знак"/>
    <w:uiPriority w:val="9"/>
    <w:qFormat/>
    <w:rPr>
      <w:rFonts w:ascii="Arial" w:hAnsi="Arial" w:eastAsia="Arial" w:cs="Arial"/>
      <w:sz w:val="30"/>
      <w:szCs w:val="30"/>
    </w:rPr>
  </w:style>
  <w:style w:type="character" w:styleId="4" w:customStyle="1">
    <w:name w:val="Заголовок 4 Знак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" w:customStyle="1">
    <w:name w:val="Заголовок 6 Знак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1" w:customStyle="1">
    <w:name w:val="Заголовок 1 Знак"/>
    <w:qFormat/>
    <w:rPr>
      <w:sz w:val="24"/>
    </w:rPr>
  </w:style>
  <w:style w:type="character" w:styleId="2" w:customStyle="1">
    <w:name w:val="Заголовок 2 Знак"/>
    <w:qFormat/>
    <w:rPr>
      <w:sz w:val="24"/>
    </w:rPr>
  </w:style>
  <w:style w:type="character" w:styleId="Style14" w:customStyle="1">
    <w:name w:val="Заголовок Знак"/>
    <w:uiPriority w:val="10"/>
    <w:qFormat/>
    <w:rPr>
      <w:sz w:val="48"/>
      <w:szCs w:val="48"/>
    </w:rPr>
  </w:style>
  <w:style w:type="character" w:styleId="Style15" w:customStyle="1">
    <w:name w:val="Подзаголовок Знак"/>
    <w:uiPriority w:val="11"/>
    <w:qFormat/>
    <w:rPr>
      <w:sz w:val="24"/>
      <w:szCs w:val="24"/>
    </w:rPr>
  </w:style>
  <w:style w:type="character" w:styleId="21" w:customStyle="1">
    <w:name w:val="Цитата 2 Знак"/>
    <w:link w:val="Quote"/>
    <w:uiPriority w:val="29"/>
    <w:qFormat/>
    <w:rPr>
      <w:i/>
    </w:rPr>
  </w:style>
  <w:style w:type="character" w:styleId="Style16" w:customStyle="1">
    <w:name w:val="Выделенная цитата Знак"/>
    <w:link w:val="IntenseQuote"/>
    <w:uiPriority w:val="30"/>
    <w:qFormat/>
    <w:rPr>
      <w:i/>
      <w:shd w:fill="F2F2F2" w:val="clear"/>
    </w:rPr>
  </w:style>
  <w:style w:type="character" w:styleId="HeaderChar" w:customStyle="1">
    <w:name w:val="Header Char"/>
    <w:uiPriority w:val="99"/>
    <w:qFormat/>
    <w:rPr/>
  </w:style>
  <w:style w:type="character" w:styleId="FooterChar" w:customStyle="1">
    <w:name w:val="Footer Char"/>
    <w:uiPriority w:val="99"/>
    <w:qFormat/>
    <w:rPr/>
  </w:style>
  <w:style w:type="character" w:styleId="Style17" w:customStyle="1">
    <w:name w:val="Название объекта Знак"/>
    <w:uiPriority w:val="99"/>
    <w:qFormat/>
    <w:rPr/>
  </w:style>
  <w:style w:type="character" w:styleId="Style18" w:customStyle="1">
    <w:name w:val="Текст сноски Знак"/>
    <w:uiPriority w:val="99"/>
    <w:qFormat/>
    <w:rPr>
      <w:sz w:val="18"/>
    </w:rPr>
  </w:style>
  <w:style w:type="character" w:styleId="Style19" w:customStyle="1">
    <w:name w:val="Текст концевой сноски Знак"/>
    <w:basedOn w:val="DefaultParagraphFont"/>
    <w:uiPriority w:val="99"/>
    <w:qFormat/>
    <w:rPr/>
  </w:style>
  <w:style w:type="character" w:styleId="Style20" w:customStyle="1">
    <w:name w:val="Основной текст с отступом Знак"/>
    <w:qFormat/>
    <w:rPr>
      <w:sz w:val="26"/>
    </w:rPr>
  </w:style>
  <w:style w:type="paragraph" w:styleId="Style21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WenQuanYi Zen Hei Sharp" w:cs="Droid Sans"/>
      <w:sz w:val="28"/>
      <w:szCs w:val="28"/>
    </w:rPr>
  </w:style>
  <w:style w:type="paragraph" w:styleId="BodyText">
    <w:name w:val="Body Text"/>
    <w:basedOn w:val="Normal"/>
    <w:link w:val="Style9"/>
    <w:pPr>
      <w:ind w:right="3117"/>
    </w:pPr>
    <w:rPr>
      <w:rFonts w:ascii="Courier New" w:hAnsi="Courier New"/>
      <w:sz w:val="26"/>
    </w:rPr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next w:val="Normal"/>
    <w:link w:val="Style17"/>
    <w:qFormat/>
    <w:pPr>
      <w:widowControl w:val="false"/>
      <w:spacing w:lineRule="exact" w:line="360"/>
      <w:jc w:val="center"/>
    </w:pPr>
    <w:rPr>
      <w:b/>
      <w:sz w:val="32"/>
    </w:rPr>
  </w:style>
  <w:style w:type="paragraph" w:styleId="Style22">
    <w:name w:val="Указатель"/>
    <w:basedOn w:val="Normal"/>
    <w:qFormat/>
    <w:pPr>
      <w:suppressLineNumbers/>
    </w:pPr>
    <w:rPr>
      <w:rFonts w:cs="Droid Sans"/>
    </w:rPr>
  </w:style>
  <w:style w:type="paragraph" w:styleId="Title">
    <w:name w:val="Title"/>
    <w:basedOn w:val="Normal"/>
    <w:next w:val="BodyText"/>
    <w:link w:val="Style14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IndexHeading">
    <w:name w:val="index heading"/>
    <w:basedOn w:val="Title"/>
    <w:pPr/>
    <w:rPr/>
  </w:style>
  <w:style w:type="paragraph" w:styleId="ListParagraph">
    <w:name w:val="List Paragraph"/>
    <w:basedOn w:val="Normal"/>
    <w:uiPriority w:val="34"/>
    <w:qFormat/>
    <w:pPr>
      <w:spacing w:lineRule="auto" w:line="276" w:before="0" w:after="200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Subtitle">
    <w:name w:val="Subtitle"/>
    <w:basedOn w:val="Normal"/>
    <w:next w:val="Normal"/>
    <w:link w:val="Style15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Style1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uiPriority w:val="99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link w:val="Style10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FootnoteText">
    <w:name w:val="footnote text"/>
    <w:basedOn w:val="Normal"/>
    <w:link w:val="Style18"/>
    <w:uiPriority w:val="99"/>
    <w:unhideWhenUsed/>
    <w:pPr>
      <w:spacing w:before="0" w:after="40"/>
    </w:pPr>
    <w:rPr>
      <w:sz w:val="18"/>
    </w:rPr>
  </w:style>
  <w:style w:type="paragraph" w:styleId="EndnoteText">
    <w:name w:val="endnote text"/>
    <w:basedOn w:val="Normal"/>
    <w:link w:val="Style19"/>
    <w:uiPriority w:val="99"/>
    <w:unhideWhenUsed/>
    <w:pPr/>
    <w:rPr/>
  </w:style>
  <w:style w:type="paragraph" w:styleId="TOC1">
    <w:name w:val="toc 1"/>
    <w:basedOn w:val="Normal"/>
    <w:next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left="283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left="567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left="85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left="1134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left="1417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left="1701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left="1984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left="2268"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BodyTextIndent">
    <w:name w:val="Body Text Indent"/>
    <w:basedOn w:val="Normal"/>
    <w:link w:val="Style20"/>
    <w:pPr>
      <w:ind w:right="-1"/>
      <w:jc w:val="both"/>
    </w:pPr>
    <w:rPr>
      <w:sz w:val="26"/>
    </w:rPr>
  </w:style>
  <w:style w:type="paragraph" w:styleId="BalloonText">
    <w:name w:val="Balloon Text"/>
    <w:basedOn w:val="Normal"/>
    <w:link w:val="Style7"/>
    <w:qFormat/>
    <w:pPr/>
    <w:rPr>
      <w:rFonts w:ascii="Segoe UI" w:hAnsi="Segoe UI" w:cs="Segoe UI"/>
      <w:sz w:val="18"/>
      <w:szCs w:val="18"/>
    </w:rPr>
  </w:style>
  <w:style w:type="paragraph" w:styleId="xl65" w:customStyle="1">
    <w:name w:val="xl6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color w:val="000000"/>
      <w:sz w:val="16"/>
      <w:szCs w:val="16"/>
    </w:rPr>
  </w:style>
  <w:style w:type="paragraph" w:styleId="xl66" w:customStyle="1">
    <w:name w:val="xl6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color w:val="000000"/>
      <w:sz w:val="16"/>
      <w:szCs w:val="16"/>
    </w:rPr>
  </w:style>
  <w:style w:type="paragraph" w:styleId="xl67" w:customStyle="1">
    <w:name w:val="xl6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4"/>
      <w:szCs w:val="24"/>
    </w:rPr>
  </w:style>
  <w:style w:type="paragraph" w:styleId="xl68" w:customStyle="1">
    <w:name w:val="xl6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  <w:szCs w:val="16"/>
    </w:rPr>
  </w:style>
  <w:style w:type="paragraph" w:styleId="xl69" w:customStyle="1">
    <w:name w:val="xl69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color w:val="000000"/>
      <w:sz w:val="16"/>
      <w:szCs w:val="16"/>
    </w:rPr>
  </w:style>
  <w:style w:type="paragraph" w:styleId="xl70" w:customStyle="1">
    <w:name w:val="xl7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  <w:szCs w:val="16"/>
    </w:rPr>
  </w:style>
  <w:style w:type="paragraph" w:styleId="xl71" w:customStyle="1">
    <w:name w:val="xl7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color w:val="000000"/>
      <w:sz w:val="16"/>
      <w:szCs w:val="16"/>
    </w:rPr>
  </w:style>
  <w:style w:type="paragraph" w:styleId="xl72" w:customStyle="1">
    <w:name w:val="xl7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color w:val="000000"/>
      <w:sz w:val="16"/>
      <w:szCs w:val="16"/>
    </w:rPr>
  </w:style>
  <w:style w:type="paragraph" w:styleId="xl73" w:customStyle="1">
    <w:name w:val="xl7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color w:val="000000"/>
      <w:sz w:val="16"/>
      <w:szCs w:val="16"/>
    </w:rPr>
  </w:style>
  <w:style w:type="paragraph" w:styleId="xl74" w:customStyle="1">
    <w:name w:val="xl7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color w:val="000000"/>
      <w:sz w:val="16"/>
      <w:szCs w:val="16"/>
    </w:rPr>
  </w:style>
  <w:style w:type="paragraph" w:styleId="xl75" w:customStyle="1">
    <w:name w:val="xl7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color w:val="000000"/>
      <w:sz w:val="16"/>
      <w:szCs w:val="16"/>
    </w:rPr>
  </w:style>
  <w:style w:type="paragraph" w:styleId="xl76" w:customStyle="1">
    <w:name w:val="xl7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</w:pPr>
    <w:rPr>
      <w:color w:val="000000"/>
      <w:sz w:val="16"/>
      <w:szCs w:val="16"/>
    </w:rPr>
  </w:style>
  <w:style w:type="paragraph" w:styleId="xl77" w:customStyle="1">
    <w:name w:val="xl77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color w:val="000000"/>
      <w:sz w:val="16"/>
      <w:szCs w:val="16"/>
    </w:rPr>
  </w:style>
  <w:style w:type="paragraph" w:styleId="xl78" w:customStyle="1">
    <w:name w:val="xl78"/>
    <w:basedOn w:val="Normal"/>
    <w:qFormat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color w:val="000000"/>
      <w:sz w:val="16"/>
      <w:szCs w:val="16"/>
    </w:rPr>
  </w:style>
  <w:style w:type="paragraph" w:styleId="xl79" w:customStyle="1">
    <w:name w:val="xl79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color w:val="000000"/>
      <w:sz w:val="16"/>
      <w:szCs w:val="16"/>
    </w:rPr>
  </w:style>
  <w:style w:type="paragraph" w:styleId="Style23" w:customStyle="1">
    <w:name w:val="Форма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ConsPlusNormal" w:customStyle="1">
    <w:name w:val="ConsPlus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font5" w:customStyle="1">
    <w:name w:val="font5"/>
    <w:basedOn w:val="Normal"/>
    <w:qFormat/>
    <w:pPr>
      <w:spacing w:beforeAutospacing="1" w:afterAutospacing="1"/>
    </w:pPr>
    <w:rPr>
      <w:color w:val="000000"/>
      <w:sz w:val="28"/>
      <w:szCs w:val="28"/>
    </w:rPr>
  </w:style>
  <w:style w:type="paragraph" w:styleId="xl80" w:customStyle="1">
    <w:name w:val="xl80"/>
    <w:basedOn w:val="Normal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</w:pPr>
    <w:rPr>
      <w:b/>
      <w:bCs/>
      <w:sz w:val="24"/>
      <w:szCs w:val="24"/>
    </w:rPr>
  </w:style>
  <w:style w:type="paragraph" w:styleId="xl81" w:customStyle="1">
    <w:name w:val="xl81"/>
    <w:basedOn w:val="Normal"/>
    <w:qFormat/>
    <w:pPr>
      <w:pBdr>
        <w:top w:val="single" w:sz="4" w:space="0" w:color="000000"/>
        <w:left w:val="single" w:sz="4" w:space="0" w:color="000000"/>
      </w:pBdr>
      <w:spacing w:beforeAutospacing="1" w:afterAutospacing="1"/>
      <w:jc w:val="center"/>
    </w:pPr>
    <w:rPr>
      <w:b/>
      <w:bCs/>
      <w:sz w:val="24"/>
      <w:szCs w:val="24"/>
    </w:rPr>
  </w:style>
  <w:style w:type="paragraph" w:styleId="xl82" w:customStyle="1">
    <w:name w:val="xl82"/>
    <w:basedOn w:val="Normal"/>
    <w:qFormat/>
    <w:pPr>
      <w:pBdr>
        <w:top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  <w:sz w:val="24"/>
      <w:szCs w:val="24"/>
    </w:rPr>
  </w:style>
  <w:style w:type="paragraph" w:styleId="xl83" w:customStyle="1">
    <w:name w:val="xl8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sz w:val="28"/>
      <w:szCs w:val="28"/>
    </w:rPr>
  </w:style>
  <w:style w:type="paragraph" w:styleId="xl84" w:customStyle="1">
    <w:name w:val="xl8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sz w:val="28"/>
      <w:szCs w:val="28"/>
    </w:rPr>
  </w:style>
  <w:style w:type="paragraph" w:styleId="xl85" w:customStyle="1">
    <w:name w:val="xl85"/>
    <w:basedOn w:val="Normal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sz w:val="28"/>
      <w:szCs w:val="28"/>
    </w:rPr>
  </w:style>
  <w:style w:type="paragraph" w:styleId="xl86" w:customStyle="1">
    <w:name w:val="xl86"/>
    <w:basedOn w:val="Normal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sz w:val="28"/>
      <w:szCs w:val="28"/>
    </w:rPr>
  </w:style>
  <w:style w:type="paragraph" w:styleId="xl87" w:customStyle="1">
    <w:name w:val="xl87"/>
    <w:basedOn w:val="Normal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color w:val="000000"/>
      <w:sz w:val="28"/>
      <w:szCs w:val="28"/>
    </w:rPr>
  </w:style>
  <w:style w:type="paragraph" w:styleId="xl88" w:customStyle="1">
    <w:name w:val="xl8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color w:val="000000"/>
      <w:sz w:val="28"/>
      <w:szCs w:val="28"/>
    </w:rPr>
  </w:style>
  <w:style w:type="paragraph" w:styleId="xl89" w:customStyle="1">
    <w:name w:val="xl8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sz w:val="28"/>
      <w:szCs w:val="28"/>
    </w:rPr>
  </w:style>
  <w:style w:type="paragraph" w:styleId="xl90" w:customStyle="1">
    <w:name w:val="xl9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sz w:val="28"/>
      <w:szCs w:val="28"/>
    </w:rPr>
  </w:style>
  <w:style w:type="paragraph" w:styleId="xl91" w:customStyle="1">
    <w:name w:val="xl9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sz w:val="28"/>
      <w:szCs w:val="28"/>
    </w:rPr>
  </w:style>
  <w:style w:type="paragraph" w:styleId="xl92" w:customStyle="1">
    <w:name w:val="xl92"/>
    <w:basedOn w:val="Normal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color w:val="000000"/>
      <w:sz w:val="28"/>
      <w:szCs w:val="28"/>
    </w:rPr>
  </w:style>
  <w:style w:type="paragraph" w:styleId="xl93" w:customStyle="1">
    <w:name w:val="xl93"/>
    <w:basedOn w:val="Normal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sz w:val="28"/>
      <w:szCs w:val="28"/>
    </w:rPr>
  </w:style>
  <w:style w:type="paragraph" w:styleId="xl94" w:customStyle="1">
    <w:name w:val="xl94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sz w:val="28"/>
      <w:szCs w:val="28"/>
    </w:rPr>
  </w:style>
  <w:style w:type="paragraph" w:styleId="xl95" w:customStyle="1">
    <w:name w:val="xl9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sz w:val="28"/>
      <w:szCs w:val="28"/>
    </w:rPr>
  </w:style>
  <w:style w:type="paragraph" w:styleId="xl96" w:customStyle="1">
    <w:name w:val="xl9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sz w:val="28"/>
      <w:szCs w:val="28"/>
    </w:rPr>
  </w:style>
  <w:style w:type="paragraph" w:styleId="xl97" w:customStyle="1">
    <w:name w:val="xl97"/>
    <w:basedOn w:val="Normal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sz w:val="28"/>
      <w:szCs w:val="28"/>
    </w:rPr>
  </w:style>
  <w:style w:type="paragraph" w:styleId="xl98" w:customStyle="1">
    <w:name w:val="xl9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i/>
      <w:iCs/>
      <w:sz w:val="28"/>
      <w:szCs w:val="28"/>
    </w:rPr>
  </w:style>
  <w:style w:type="paragraph" w:styleId="xl99" w:customStyle="1">
    <w:name w:val="xl9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center"/>
    </w:pPr>
    <w:rPr>
      <w:sz w:val="28"/>
      <w:szCs w:val="28"/>
    </w:rPr>
  </w:style>
  <w:style w:type="paragraph" w:styleId="xl100" w:customStyle="1">
    <w:name w:val="xl100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right"/>
    </w:pPr>
    <w:rPr>
      <w:sz w:val="24"/>
      <w:szCs w:val="24"/>
    </w:rPr>
  </w:style>
  <w:style w:type="paragraph" w:styleId="xl101" w:customStyle="1">
    <w:name w:val="xl10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sz w:val="24"/>
      <w:szCs w:val="24"/>
    </w:rPr>
  </w:style>
  <w:style w:type="paragraph" w:styleId="xl102" w:customStyle="1">
    <w:name w:val="xl10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sz w:val="24"/>
      <w:szCs w:val="24"/>
    </w:rPr>
  </w:style>
  <w:style w:type="paragraph" w:styleId="xl103" w:customStyle="1">
    <w:name w:val="xl10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right"/>
    </w:pPr>
    <w:rPr>
      <w:sz w:val="24"/>
      <w:szCs w:val="24"/>
    </w:rPr>
  </w:style>
  <w:style w:type="paragraph" w:styleId="xl104" w:customStyle="1">
    <w:name w:val="xl104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sz w:val="24"/>
      <w:szCs w:val="24"/>
    </w:rPr>
  </w:style>
  <w:style w:type="paragraph" w:styleId="xl105" w:customStyle="1">
    <w:name w:val="xl10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sz w:val="24"/>
      <w:szCs w:val="24"/>
    </w:rPr>
  </w:style>
  <w:style w:type="paragraph" w:styleId="xl106" w:customStyle="1">
    <w:name w:val="xl106"/>
    <w:basedOn w:val="Normal"/>
    <w:qFormat/>
    <w:pPr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sz w:val="24"/>
      <w:szCs w:val="24"/>
    </w:rPr>
  </w:style>
  <w:style w:type="paragraph" w:styleId="xl107" w:customStyle="1">
    <w:name w:val="xl107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sz w:val="24"/>
      <w:szCs w:val="24"/>
    </w:rPr>
  </w:style>
  <w:style w:type="paragraph" w:styleId="xl108" w:customStyle="1">
    <w:name w:val="xl10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right"/>
    </w:pPr>
    <w:rPr>
      <w:sz w:val="24"/>
      <w:szCs w:val="24"/>
    </w:rPr>
  </w:style>
  <w:style w:type="paragraph" w:styleId="xl109" w:customStyle="1">
    <w:name w:val="xl10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right"/>
    </w:pPr>
    <w:rPr>
      <w:sz w:val="24"/>
      <w:szCs w:val="24"/>
    </w:rPr>
  </w:style>
  <w:style w:type="paragraph" w:styleId="xl110" w:customStyle="1">
    <w:name w:val="xl11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right"/>
    </w:pPr>
    <w:rPr>
      <w:sz w:val="24"/>
      <w:szCs w:val="24"/>
    </w:rPr>
  </w:style>
  <w:style w:type="paragraph" w:styleId="xl111" w:customStyle="1">
    <w:name w:val="xl11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right"/>
    </w:pPr>
    <w:rPr>
      <w:sz w:val="24"/>
      <w:szCs w:val="24"/>
    </w:rPr>
  </w:style>
  <w:style w:type="paragraph" w:styleId="xl112" w:customStyle="1">
    <w:name w:val="xl112"/>
    <w:basedOn w:val="Normal"/>
    <w:qFormat/>
    <w:pPr>
      <w:shd w:val="clear" w:color="000000" w:fill="FFFFFF"/>
      <w:spacing w:beforeAutospacing="1" w:afterAutospacing="1"/>
    </w:pPr>
    <w:rPr>
      <w:sz w:val="24"/>
      <w:szCs w:val="24"/>
    </w:rPr>
  </w:style>
  <w:style w:type="paragraph" w:styleId="xl113" w:customStyle="1">
    <w:name w:val="xl11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right"/>
    </w:pPr>
    <w:rPr>
      <w:sz w:val="24"/>
      <w:szCs w:val="24"/>
    </w:rPr>
  </w:style>
  <w:style w:type="paragraph" w:styleId="xl114" w:customStyle="1">
    <w:name w:val="xl11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right"/>
    </w:pPr>
    <w:rPr>
      <w:sz w:val="24"/>
      <w:szCs w:val="24"/>
    </w:rPr>
  </w:style>
  <w:style w:type="paragraph" w:styleId="xl115" w:customStyle="1">
    <w:name w:val="xl11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color w:val="FF0000"/>
      <w:sz w:val="24"/>
      <w:szCs w:val="24"/>
    </w:rPr>
  </w:style>
  <w:style w:type="paragraph" w:styleId="xl116" w:customStyle="1">
    <w:name w:val="xl11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right"/>
    </w:pPr>
    <w:rPr>
      <w:sz w:val="24"/>
      <w:szCs w:val="24"/>
    </w:rPr>
  </w:style>
  <w:style w:type="paragraph" w:styleId="xl117" w:customStyle="1">
    <w:name w:val="xl117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sz w:val="24"/>
      <w:szCs w:val="24"/>
    </w:rPr>
  </w:style>
  <w:style w:type="paragraph" w:styleId="xl118" w:customStyle="1">
    <w:name w:val="xl118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sz w:val="24"/>
      <w:szCs w:val="24"/>
    </w:rPr>
  </w:style>
  <w:style w:type="paragraph" w:styleId="xl119" w:customStyle="1">
    <w:name w:val="xl119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right"/>
    </w:pPr>
    <w:rPr>
      <w:sz w:val="24"/>
      <w:szCs w:val="24"/>
    </w:rPr>
  </w:style>
  <w:style w:type="paragraph" w:styleId="xl120" w:customStyle="1">
    <w:name w:val="xl12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24"/>
      <w:szCs w:val="24"/>
    </w:rPr>
  </w:style>
  <w:style w:type="paragraph" w:styleId="xl121" w:customStyle="1">
    <w:name w:val="xl121"/>
    <w:basedOn w:val="Normal"/>
    <w:qFormat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24"/>
      <w:szCs w:val="24"/>
    </w:rPr>
  </w:style>
  <w:style w:type="paragraph" w:styleId="xl122" w:customStyle="1">
    <w:name w:val="xl122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4"/>
      <w:szCs w:val="24"/>
    </w:rPr>
  </w:style>
  <w:style w:type="paragraph" w:styleId="xl123" w:customStyle="1">
    <w:name w:val="xl12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Autospacing="1" w:afterAutospacing="1"/>
      <w:jc w:val="center"/>
    </w:pPr>
    <w:rPr>
      <w:sz w:val="24"/>
      <w:szCs w:val="24"/>
    </w:rPr>
  </w:style>
  <w:style w:type="paragraph" w:styleId="xl124" w:customStyle="1">
    <w:name w:val="xl124"/>
    <w:basedOn w:val="Normal"/>
    <w:qFormat/>
    <w:pPr>
      <w:pBdr>
        <w:top w:val="single" w:sz="4" w:space="0" w:color="000000"/>
        <w:bottom w:val="single" w:sz="4" w:space="0" w:color="000000"/>
      </w:pBdr>
      <w:shd w:val="clear" w:color="000000" w:fill="FFFFFF"/>
      <w:spacing w:beforeAutospacing="1" w:afterAutospacing="1"/>
      <w:jc w:val="center"/>
    </w:pPr>
    <w:rPr>
      <w:sz w:val="24"/>
      <w:szCs w:val="24"/>
    </w:rPr>
  </w:style>
  <w:style w:type="paragraph" w:styleId="xl125" w:customStyle="1">
    <w:name w:val="xl125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sz w:val="24"/>
      <w:szCs w:val="24"/>
    </w:rPr>
  </w:style>
  <w:style w:type="paragraph" w:styleId="font6" w:customStyle="1">
    <w:name w:val="font6"/>
    <w:basedOn w:val="Normal"/>
    <w:qFormat/>
    <w:pPr>
      <w:spacing w:beforeAutospacing="1" w:afterAutospacing="1"/>
    </w:pPr>
    <w:rPr>
      <w:rFonts w:ascii="Tahoma" w:hAnsi="Tahoma" w:cs="Tahoma"/>
      <w:color w:val="000000"/>
      <w:sz w:val="18"/>
      <w:szCs w:val="18"/>
    </w:rPr>
  </w:style>
  <w:style w:type="paragraph" w:styleId="font7" w:customStyle="1">
    <w:name w:val="font7"/>
    <w:basedOn w:val="Normal"/>
    <w:qFormat/>
    <w:pPr>
      <w:spacing w:beforeAutospacing="1" w:afterAutospacing="1"/>
    </w:pPr>
    <w:rPr>
      <w:rFonts w:ascii="Tahoma" w:hAnsi="Tahoma" w:cs="Tahoma"/>
      <w:color w:val="000000"/>
      <w:sz w:val="18"/>
      <w:szCs w:val="18"/>
    </w:rPr>
  </w:style>
  <w:style w:type="paragraph" w:styleId="font8" w:customStyle="1">
    <w:name w:val="font8"/>
    <w:basedOn w:val="Normal"/>
    <w:qFormat/>
    <w:pPr>
      <w:spacing w:beforeAutospacing="1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styleId="11" w:customStyle="1">
    <w:name w:val="Прощание1"/>
    <w:basedOn w:val="BodyText"/>
    <w:qFormat/>
    <w:pPr>
      <w:tabs>
        <w:tab w:val="clear" w:pos="720"/>
        <w:tab w:val="left" w:pos="1673" w:leader="none"/>
      </w:tabs>
      <w:spacing w:lineRule="exact" w:line="240" w:before="240" w:after="0"/>
      <w:ind w:hanging="1985" w:left="1985" w:right="0"/>
      <w:jc w:val="both"/>
    </w:pPr>
    <w:rPr>
      <w:rFonts w:ascii="Times New Roman" w:hAnsi="Times New Roman"/>
      <w:sz w:val="28"/>
    </w:rPr>
  </w:style>
  <w:style w:type="paragraph" w:styleId="Style24" w:customStyle="1">
    <w:name w:val="Подпись на  бланке должностного лица"/>
    <w:basedOn w:val="Normal"/>
    <w:next w:val="BodyText"/>
    <w:qFormat/>
    <w:pPr>
      <w:spacing w:lineRule="exact" w:line="240" w:before="480" w:after="0"/>
      <w:ind w:left="7088"/>
    </w:pPr>
    <w:rPr>
      <w:sz w:val="28"/>
    </w:rPr>
  </w:style>
  <w:style w:type="paragraph" w:styleId="Signature">
    <w:name w:val="Signature"/>
    <w:basedOn w:val="Normal"/>
    <w:next w:val="BodyText"/>
    <w:link w:val="Style11"/>
    <w:pPr>
      <w:tabs>
        <w:tab w:val="clear" w:pos="720"/>
        <w:tab w:val="left" w:pos="5103" w:leader="none"/>
        <w:tab w:val="right" w:pos="9639" w:leader="none"/>
      </w:tabs>
      <w:spacing w:lineRule="exact" w:line="240" w:before="480" w:after="0"/>
    </w:pPr>
    <w:rPr>
      <w:sz w:val="28"/>
    </w:rPr>
  </w:style>
  <w:style w:type="paragraph" w:styleId="CommentText">
    <w:name w:val="annotation text"/>
    <w:basedOn w:val="Normal"/>
    <w:link w:val="Style12"/>
    <w:pPr>
      <w:ind w:firstLine="720"/>
      <w:jc w:val="both"/>
    </w:pPr>
    <w:rPr/>
  </w:style>
  <w:style w:type="paragraph" w:styleId="annotationsubject">
    <w:name w:val="annotation subject"/>
    <w:basedOn w:val="CommentText"/>
    <w:next w:val="CommentText"/>
    <w:link w:val="Style13"/>
    <w:qFormat/>
    <w:pPr/>
    <w:rPr>
      <w:b/>
      <w:bCs/>
    </w:rPr>
  </w:style>
  <w:style w:type="paragraph" w:styleId="consplustitle" w:customStyle="1">
    <w:name w:val="consplustitle"/>
    <w:basedOn w:val="Normal"/>
    <w:qFormat/>
    <w:pPr>
      <w:spacing w:beforeAutospacing="1" w:afterAutospacing="1"/>
    </w:pPr>
    <w:rPr>
      <w:sz w:val="24"/>
      <w:szCs w:val="24"/>
    </w:rPr>
  </w:style>
  <w:style w:type="paragraph" w:styleId="Style25" w:customStyle="1">
    <w:name w:val="Содержимое врезки"/>
    <w:basedOn w:val="Normal"/>
    <w:qFormat/>
    <w:pPr/>
    <w:rPr/>
  </w:style>
  <w:style w:type="paragraph" w:styleId="Style26" w:customStyle="1">
    <w:name w:val="Верхний колонтитул слева"/>
    <w:basedOn w:val="Header"/>
    <w:qFormat/>
    <w:pPr/>
    <w:rPr/>
  </w:style>
  <w:style w:type="paragraph" w:styleId="Style27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8" w:customStyle="1">
    <w:name w:val="Заголовок таблицы"/>
    <w:basedOn w:val="Style27"/>
    <w:qFormat/>
    <w:pPr>
      <w:jc w:val="center"/>
    </w:pPr>
    <w:rPr>
      <w:b/>
      <w:bCs/>
    </w:rPr>
  </w:style>
  <w:style w:type="numbering" w:styleId="Style29" w:default="1">
    <w:name w:val="Без списка"/>
    <w:uiPriority w:val="99"/>
    <w:semiHidden/>
    <w:unhideWhenUsed/>
    <w:qFormat/>
  </w:style>
  <w:style w:type="numbering" w:styleId="12" w:customStyle="1">
    <w:name w:val="Нет списка1"/>
    <w:uiPriority w:val="99"/>
    <w:semiHidden/>
    <w:unhideWhenUsed/>
    <w:qFormat/>
  </w:style>
  <w:style w:type="numbering" w:styleId="111" w:customStyle="1">
    <w:name w:val="Нет списка11"/>
    <w:uiPriority w:val="99"/>
    <w:semiHidden/>
    <w:unhideWhenUsed/>
    <w:qFormat/>
  </w:style>
  <w:style w:type="numbering" w:styleId="1111" w:customStyle="1">
    <w:name w:val="Нет списка111"/>
    <w:uiPriority w:val="99"/>
    <w:semiHidden/>
    <w:unhideWhenUsed/>
    <w:qFormat/>
  </w:style>
  <w:style w:type="numbering" w:styleId="22" w:customStyle="1">
    <w:name w:val="Нет списка2"/>
    <w:uiPriority w:val="99"/>
    <w:semiHidden/>
    <w:unhideWhenUsed/>
    <w:qFormat/>
  </w:style>
  <w:style w:type="numbering" w:styleId="31" w:customStyle="1">
    <w:name w:val="Нет списка3"/>
    <w:uiPriority w:val="99"/>
    <w:semiHidden/>
    <w:unhideWhenUsed/>
    <w:qFormat/>
  </w:style>
  <w:style w:type="numbering" w:styleId="41" w:customStyle="1">
    <w:name w:val="Нет списка4"/>
    <w:uiPriority w:val="99"/>
    <w:semiHidden/>
    <w:unhideWhenUsed/>
    <w:qFormat/>
  </w:style>
  <w:style w:type="numbering" w:styleId="51" w:customStyle="1">
    <w:name w:val="Нет списка5"/>
    <w:semiHidden/>
    <w:qFormat/>
  </w:style>
  <w:style w:type="numbering" w:styleId="61" w:customStyle="1">
    <w:name w:val="Нет списка6"/>
    <w:semiHidden/>
    <w:unhideWhenUsed/>
    <w:qFormat/>
  </w:style>
  <w:style w:type="numbering" w:styleId="121" w:customStyle="1">
    <w:name w:val="Нет списка12"/>
    <w:semiHidden/>
    <w:qFormat/>
  </w:style>
  <w:style w:type="numbering" w:styleId="71" w:customStyle="1">
    <w:name w:val="Нет списка7"/>
    <w:semiHidden/>
    <w:qFormat/>
  </w:style>
  <w:style w:type="numbering" w:styleId="13" w:customStyle="1">
    <w:name w:val="Нет списка13"/>
    <w:semiHidden/>
    <w:qFormat/>
  </w:style>
  <w:style w:type="table" w:default="1" w:styleId="890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891">
    <w:name w:val="Table Grid"/>
    <w:basedOn w:val="890"/>
    <w:uiPriority w:val="59"/>
    <w:rPr>
      <w:lang w:eastAsia="en-US"/>
      <w:sz w:val="22"/>
      <w:szCs w:val="22"/>
    </w:rPr>
  </w:style>
  <w:style w:type="table" w:styleId="892">
    <w:name w:val="Plain Table 1"/>
    <w:uiPriority w:val="5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93">
    <w:name w:val="Plain Table 2"/>
    <w:uiPriority w:val="5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94">
    <w:name w:val="Plain Table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95">
    <w:name w:val="Plain Table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96">
    <w:name w:val="Plain Table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97">
    <w:name w:val="Grid Table 1 Light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98">
    <w:name w:val="Grid Table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99">
    <w:name w:val="Grid Table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00">
    <w:name w:val="Grid Table 4"/>
    <w:uiPriority w:val="5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01">
    <w:name w:val="Grid Table 5 Dark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02">
    <w:name w:val="Grid Table 6 Colorful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03">
    <w:name w:val="Grid Table 7 Colorful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04">
    <w:name w:val="List Table 1 Light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05">
    <w:name w:val="List Table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06">
    <w:name w:val="List Table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07">
    <w:name w:val="List Table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08">
    <w:name w:val="List Table 5 Dark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09">
    <w:name w:val="List Table 6 Colorful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10">
    <w:name w:val="List Table 7 Colorful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11">
    <w:name w:val="Табличка 0-19"/>
    <w:basedOn w:val="890"/>
    <w:rPr>
      <w:sz w:val="24"/>
    </w:rPr>
  </w:style>
  <w:style w:type="table" w:customStyle="1" w:styleId="912">
    <w:name w:val="Table Grid Light"/>
    <w:uiPriority w:val="5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13">
    <w:name w:val="Grid Table 1 Light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14">
    <w:name w:val="Grid Table 1 Light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15">
    <w:name w:val="Grid Table 1 Light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16">
    <w:name w:val="Grid Table 1 Light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17">
    <w:name w:val="Grid Table 1 Light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18">
    <w:name w:val="Grid Table 1 Light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19">
    <w:name w:val="Grid Table 2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20">
    <w:name w:val="Grid Table 2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21">
    <w:name w:val="Grid Table 2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22">
    <w:name w:val="Grid Table 2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23">
    <w:name w:val="Grid Table 2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24">
    <w:name w:val="Grid Table 2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25">
    <w:name w:val="Grid Table 3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26">
    <w:name w:val="Grid Table 3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27">
    <w:name w:val="Grid Table 3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28">
    <w:name w:val="Grid Table 3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29">
    <w:name w:val="Grid Table 3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30">
    <w:name w:val="Grid Table 3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31">
    <w:name w:val="Grid Table 4 - Accent 1"/>
    <w:uiPriority w:val="5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32">
    <w:name w:val="Grid Table 4 - Accent 2"/>
    <w:uiPriority w:val="5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33">
    <w:name w:val="Grid Table 4 - Accent 3"/>
    <w:uiPriority w:val="5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34">
    <w:name w:val="Grid Table 4 - Accent 4"/>
    <w:uiPriority w:val="5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35">
    <w:name w:val="Grid Table 4 - Accent 5"/>
    <w:uiPriority w:val="5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36">
    <w:name w:val="Grid Table 4 - Accent 6"/>
    <w:uiPriority w:val="5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37">
    <w:name w:val="Grid Table 5 Dark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38">
    <w:name w:val="Grid Table 5 Dark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39">
    <w:name w:val="Grid Table 5 Dark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40">
    <w:name w:val="Grid Table 5 Dark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41">
    <w:name w:val="Grid Table 5 Dark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42">
    <w:name w:val="Grid Table 5 Dark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43">
    <w:name w:val="Grid Table 6 Colorful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44">
    <w:name w:val="Grid Table 6 Colorful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45">
    <w:name w:val="Grid Table 6 Colorful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46">
    <w:name w:val="Grid Table 6 Colorful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47">
    <w:name w:val="Grid Table 6 Colorful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48">
    <w:name w:val="Grid Table 6 Colorful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49">
    <w:name w:val="Grid Table 7 Colorful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50">
    <w:name w:val="Grid Table 7 Colorful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51">
    <w:name w:val="Grid Table 7 Colorful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52">
    <w:name w:val="Grid Table 7 Colorful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53">
    <w:name w:val="Grid Table 7 Colorful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54">
    <w:name w:val="Grid Table 7 Colorful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55">
    <w:name w:val="List Table 1 Light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56">
    <w:name w:val="List Table 1 Light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57">
    <w:name w:val="List Table 1 Light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58">
    <w:name w:val="List Table 1 Light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59">
    <w:name w:val="List Table 1 Light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60">
    <w:name w:val="List Table 1 Light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61">
    <w:name w:val="List Table 2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62">
    <w:name w:val="List Table 2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63">
    <w:name w:val="List Table 2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64">
    <w:name w:val="List Table 2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65">
    <w:name w:val="List Table 2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66">
    <w:name w:val="List Table 2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67">
    <w:name w:val="List Table 3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68">
    <w:name w:val="List Table 3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69">
    <w:name w:val="List Table 3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70">
    <w:name w:val="List Table 3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71">
    <w:name w:val="List Table 3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72">
    <w:name w:val="List Table 3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73">
    <w:name w:val="List Table 4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74">
    <w:name w:val="List Table 4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75">
    <w:name w:val="List Table 4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76">
    <w:name w:val="List Table 4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77">
    <w:name w:val="List Table 4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78">
    <w:name w:val="List Table 4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79">
    <w:name w:val="List Table 5 Dark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80">
    <w:name w:val="List Table 5 Dark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81">
    <w:name w:val="List Table 5 Dark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82">
    <w:name w:val="List Table 5 Dark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83">
    <w:name w:val="List Table 5 Dark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84">
    <w:name w:val="List Table 5 Dark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85">
    <w:name w:val="List Table 6 Colorful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86">
    <w:name w:val="List Table 6 Colorful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87">
    <w:name w:val="List Table 6 Colorful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88">
    <w:name w:val="List Table 6 Colorful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89">
    <w:name w:val="List Table 6 Colorful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90">
    <w:name w:val="List Table 6 Colorful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91">
    <w:name w:val="List Table 7 Colorful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92">
    <w:name w:val="List Table 7 Colorful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93">
    <w:name w:val="List Table 7 Colorful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94">
    <w:name w:val="List Table 7 Colorful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95">
    <w:name w:val="List Table 7 Colorful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96">
    <w:name w:val="List Table 7 Colorful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97">
    <w:name w:val="Lined - Accent"/>
    <w:uiPriority w:val="99"/>
    <w:rPr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98">
    <w:name w:val="Lined - Accent 1"/>
    <w:uiPriority w:val="99"/>
    <w:rPr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999">
    <w:name w:val="Lined - Accent 2"/>
    <w:uiPriority w:val="99"/>
    <w:rPr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1000">
    <w:name w:val="Lined - Accent 3"/>
    <w:uiPriority w:val="99"/>
    <w:rPr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1001">
    <w:name w:val="Lined - Accent 4"/>
    <w:uiPriority w:val="99"/>
    <w:rPr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1002">
    <w:name w:val="Lined - Accent 5"/>
    <w:uiPriority w:val="99"/>
    <w:rPr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1003">
    <w:name w:val="Lined - Accent 6"/>
    <w:uiPriority w:val="99"/>
    <w:rPr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1004">
    <w:name w:val="Bordered &amp; Lined - Accent"/>
    <w:uiPriority w:val="99"/>
    <w:rPr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1005">
    <w:name w:val="Bordered &amp; Lined - Accent 1"/>
    <w:uiPriority w:val="99"/>
    <w:rPr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1006">
    <w:name w:val="Bordered &amp; Lined - Accent 2"/>
    <w:uiPriority w:val="99"/>
    <w:rPr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1007">
    <w:name w:val="Bordered &amp; Lined - Accent 3"/>
    <w:uiPriority w:val="99"/>
    <w:rPr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1008">
    <w:name w:val="Bordered &amp; Lined - Accent 4"/>
    <w:uiPriority w:val="99"/>
    <w:rPr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1009">
    <w:name w:val="Bordered &amp; Lined - Accent 5"/>
    <w:uiPriority w:val="99"/>
    <w:rPr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1010">
    <w:name w:val="Bordered &amp; Lined - Accent 6"/>
    <w:uiPriority w:val="99"/>
    <w:rPr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1011">
    <w:name w:val="Bordered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1012">
    <w:name w:val="Bordered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1013">
    <w:name w:val="Bordered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1014">
    <w:name w:val="Bordered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1015">
    <w:name w:val="Bordered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1016">
    <w:name w:val="Bordered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customStyle="1" w:styleId="1017">
    <w:name w:val="Bordered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login.consultant.ru/link/?req=doc&amp;base=RLAW368&amp;n=197628&amp;dst=131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Application>LibreOffice/24.8.4.1$Linux_X86_64 LibreOffice_project/480$Build-1</Application>
  <AppVersion>15.0000</AppVersion>
  <Pages>8</Pages>
  <Words>1940</Words>
  <Characters>14018</Characters>
  <CharactersWithSpaces>15969</CharactersWithSpaces>
  <Paragraphs>133</Paragraphs>
  <Company>Администрация г. Перми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2026-08-06T11:21:00Z</dcterms:created>
  <dc:creator>Сергей</dc:creator>
  <dc:description/>
  <dc:language>ru-RU</dc:language>
  <cp:lastModifiedBy/>
  <dcterms:modified xsi:type="dcterms:W3CDTF">2026-10-02T16:25:13Z</dcterms:modified>
  <cp:revision>33</cp:revision>
  <dc:subject/>
  <dc:title> </dc:title>
  <cp:version>1048576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