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2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1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16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11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11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02.10.2026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174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0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1" o:spid="_x0000_s1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916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11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11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 id="shape 2" o:spid="_x0000_s2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02.10.2026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174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-572770</wp:posOffset>
                </wp:positionV>
                <wp:extent cx="407035" cy="495300"/>
                <wp:effectExtent l="0" t="0" r="0" b="0"/>
                <wp:wrapNone/>
                <wp:docPr id="2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58240;o:allowoverlap:true;o:allowincell:true;mso-position-horizontal-relative:text;margin-left:232.35pt;mso-position-horizontal:absolute;mso-position-vertical-relative:text;margin-top:-45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40" w:lineRule="exact"/>
        <w:rPr>
          <w:b/>
          <w:bCs w:val="0"/>
          <w:i w:val="0"/>
          <w:sz w:val="28"/>
          <w:szCs w:val="28"/>
        </w:rPr>
      </w:pPr>
      <w:r>
        <w:rPr>
          <w:b/>
          <w:bCs w:val="0"/>
          <w:i w:val="0"/>
          <w:sz w:val="28"/>
          <w:szCs w:val="28"/>
        </w:rPr>
      </w:r>
      <w:r>
        <w:rPr>
          <w:b/>
          <w:bCs w:val="0"/>
          <w:i w:val="0"/>
          <w:sz w:val="28"/>
          <w:szCs w:val="28"/>
        </w:rPr>
      </w:r>
      <w:r>
        <w:rPr>
          <w:b/>
          <w:bCs w:val="0"/>
          <w:i w:val="0"/>
          <w:sz w:val="28"/>
          <w:szCs w:val="28"/>
        </w:rPr>
      </w:r>
    </w:p>
    <w:p>
      <w:pPr>
        <w:spacing w:line="240" w:lineRule="exact"/>
        <w:rPr>
          <w:b/>
          <w:bCs w:val="0"/>
          <w:i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  <w:highlight w:val="none"/>
        </w:rPr>
      </w:r>
      <w:r>
        <w:rPr>
          <w:b/>
          <w:bCs w:val="0"/>
          <w:i w:val="0"/>
          <w:sz w:val="28"/>
          <w:szCs w:val="28"/>
        </w:rPr>
      </w:r>
      <w:r>
        <w:rPr>
          <w:b/>
          <w:bCs w:val="0"/>
          <w:i w:val="0"/>
          <w:sz w:val="28"/>
          <w:szCs w:val="28"/>
        </w:rPr>
      </w:r>
    </w:p>
    <w:p>
      <w:pPr>
        <w:jc w:val="center"/>
        <w:spacing w:line="240" w:lineRule="exact"/>
        <w:rPr>
          <w:b/>
          <w:bCs w:val="0"/>
          <w:i w:val="0"/>
          <w:sz w:val="28"/>
          <w:szCs w:val="28"/>
          <w:highlight w:val="none"/>
        </w:rPr>
      </w:pPr>
      <w:r>
        <w:rPr>
          <w:b/>
          <w:bCs/>
          <w:i w:val="0"/>
          <w:iCs w:val="0"/>
          <w:sz w:val="28"/>
          <w:szCs w:val="28"/>
          <w:highlight w:val="none"/>
        </w:rPr>
      </w:r>
      <w:r>
        <w:rPr>
          <w:b/>
          <w:bCs w:val="0"/>
          <w:i w:val="0"/>
          <w:sz w:val="28"/>
          <w:szCs w:val="28"/>
          <w:highlight w:val="none"/>
        </w:rPr>
      </w:r>
      <w:r>
        <w:rPr>
          <w:b/>
          <w:bCs w:val="0"/>
          <w:i w:val="0"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 w:val="0"/>
          <w:i w:val="0"/>
          <w:sz w:val="28"/>
          <w:szCs w:val="28"/>
          <w:highlight w:val="none"/>
        </w:rPr>
      </w:pPr>
      <w:r>
        <w:rPr>
          <w:b/>
          <w:bCs/>
          <w:i w:val="0"/>
          <w:iCs w:val="0"/>
          <w:sz w:val="28"/>
          <w:szCs w:val="28"/>
        </w:rPr>
        <w:t xml:space="preserve">О назначении общественных </w:t>
      </w:r>
      <w:r>
        <w:rPr>
          <w:b/>
          <w:bCs/>
          <w:i w:val="0"/>
          <w:iCs w:val="0"/>
          <w:sz w:val="28"/>
          <w:szCs w:val="28"/>
        </w:rPr>
        <w:t xml:space="preserve">обсуждений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рассмотрению </w:t>
      </w:r>
      <w:r>
        <w:rPr>
          <w:b/>
          <w:bCs w:val="0"/>
          <w:i w:val="0"/>
          <w:sz w:val="28"/>
          <w:szCs w:val="28"/>
          <w:highlight w:val="none"/>
        </w:rPr>
      </w:r>
      <w:r>
        <w:rPr>
          <w:b/>
          <w:bCs w:val="0"/>
          <w:i w:val="0"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проекта о внесении </w:t>
      </w:r>
      <w:r>
        <w:rPr>
          <w:b/>
          <w:sz w:val="28"/>
          <w:szCs w:val="28"/>
        </w:rPr>
        <w:t xml:space="preserve">изменений </w:t>
      </w:r>
      <w:r>
        <w:rPr>
          <w:b/>
          <w:sz w:val="28"/>
          <w:szCs w:val="28"/>
        </w:rPr>
        <w:t xml:space="preserve">в Правила землепользования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 застройки города Перми, </w:t>
      </w:r>
      <w:r>
        <w:rPr>
          <w:b/>
          <w:sz w:val="28"/>
          <w:szCs w:val="28"/>
        </w:rPr>
        <w:t xml:space="preserve">утвержденные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решением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Пермской городской Думы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26.06.2007 № 143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основании Градостроительного кодекса Российской Федерации,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Федерального закона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20 марта 2025 г. № 33-ФЗ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 общих принципах организации местного самоуправления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единой системе публичной власти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Регламента работы комиссии по подготовке проекта правил землепользования и застройки Пермского городского округа, утвержденного приказом Министерства по управлению имуществом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градострои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тельной деятельности Пермского края от 30 декабря </w:t>
        <w:br/>
        <w:t xml:space="preserve">2020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31-02-1-4-1037, </w:t>
      </w:r>
      <w:hyperlink r:id="rId14" w:tooltip="consultantplus://offline/ref=3333E7EB7C2DE1014DC29D0682D760D7B6E7C555BF854C9818DF45BC5E7A33737026127385840B082A3500C28F0AC77D4DB3DDB222199DD89B5B0A72l6F1G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Устава городского округа 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город Пермь, </w:t>
      </w:r>
      <w:hyperlink r:id="rId15" w:tooltip="consultantplus://offline/ref=3333E7EB7C2DE1014DC29D0682D760D7B6E7C555BF85499918DF45BC5E7A33737026127397845304283D1EC0891F912C0BlEF4G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решения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Пермской городской Думы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26 июня 2007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143 «Об утверждении Правил землепользования и застройки города Перми», Положения о порядке организации и проведения общественных обсуждений по вопросам градостроительной деятельности в городе Перми, утвержденного решением Пермской городской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Думы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26 ап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реля 2022 г.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 83,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заключения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комиссии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подготовке проекта правил землепользования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застройки Пермского городского округа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рекомендациями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готовности проекта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 внесении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изменений в Правил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землепользования и застройки города Перми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к рассмотрению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на общественных обсуждениях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от 23 сентября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white"/>
        </w:rPr>
        <w:t xml:space="preserve"> г.</w:t>
      </w:r>
      <w:r>
        <w:rPr>
          <w:sz w:val="28"/>
          <w:szCs w:val="28"/>
          <w:highlight w:val="white"/>
        </w:rPr>
        <w:t xml:space="preserve"> </w:t>
        <w:br/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  <w:highlight w:val="white"/>
        </w:rPr>
        <w:t xml:space="preserve">31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07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х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  <w:highlight w:val="white"/>
        </w:rPr>
        <w:t xml:space="preserve">29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ПОСТАНОВЛЯЮ: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Назначить общественные обсуждения по рассмотрению проекта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внесении изменений в Правила землепользования и застройки города Перми, утвержденны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 решением Пермской городской Думы от 26 июня 2007 г. № 143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(далее − Про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ект,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Правила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части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/>
    </w:p>
    <w:p>
      <w:pPr>
        <w:ind w:firstLine="720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1.1. </w:t>
      </w:r>
      <w:r>
        <w:rPr>
          <w:sz w:val="28"/>
          <w:szCs w:val="28"/>
        </w:rPr>
        <w:t xml:space="preserve">установления границ </w:t>
      </w:r>
      <w:r>
        <w:rPr>
          <w:sz w:val="28"/>
          <w:szCs w:val="28"/>
        </w:rPr>
        <w:t xml:space="preserve">территориальной зоны производственно-коммунальных объектов III класса вредности (ПК-3) в отношении земельного участка </w:t>
        <w:br/>
        <w:t xml:space="preserve">с кадастровым номером 59:01:4410922:636, расположенного </w:t>
      </w:r>
      <w:r>
        <w:rPr>
          <w:sz w:val="28"/>
          <w:szCs w:val="28"/>
        </w:rPr>
        <w:t xml:space="preserve">по ул. Хлебозаводской, з/у 16а в Свердловском районе города Перми</w:t>
      </w:r>
      <w:r>
        <w:rPr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устано</w:t>
      </w:r>
      <w:r>
        <w:rPr>
          <w:sz w:val="28"/>
          <w:szCs w:val="28"/>
        </w:rPr>
        <w:t xml:space="preserve">вления границ </w:t>
      </w:r>
      <w:r>
        <w:rPr>
          <w:sz w:val="28"/>
          <w:szCs w:val="28"/>
        </w:rPr>
        <w:t xml:space="preserve">территориальной зоны производственно-коммунальных объектов IV класса вредности (ПК-4) в отношении земельных участков </w:t>
        <w:br/>
        <w:t xml:space="preserve">с кадастровыми номерами 59:01:2910372:124, 59:01:2910372:8, расположенных </w:t>
        <w:br/>
        <w:t xml:space="preserve">по ул. Ново-</w:t>
      </w:r>
      <w:r>
        <w:rPr>
          <w:sz w:val="28"/>
          <w:szCs w:val="28"/>
        </w:rPr>
        <w:t xml:space="preserve">Гайвинской</w:t>
      </w:r>
      <w:r>
        <w:rPr>
          <w:sz w:val="28"/>
          <w:szCs w:val="28"/>
        </w:rPr>
        <w:t xml:space="preserve"> в Орджоникидзевском районе </w:t>
      </w: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highlight w:val="none"/>
        </w:rPr>
        <w:suppressLineNumbers w:val="0"/>
      </w:pPr>
      <w:r>
        <w:rPr>
          <w:sz w:val="28"/>
          <w:szCs w:val="28"/>
        </w:rPr>
        <w:t xml:space="preserve">1.3</w:t>
      </w:r>
      <w:r>
        <w:rPr>
          <w:sz w:val="28"/>
          <w:szCs w:val="28"/>
        </w:rPr>
        <w:t xml:space="preserve">. установления границ </w:t>
      </w:r>
      <w:r>
        <w:rPr>
          <w:sz w:val="28"/>
          <w:szCs w:val="28"/>
        </w:rPr>
        <w:t xml:space="preserve">территориальной зоны обслуживания промышленности, торговли, складирования и мелкого производства (Ц-6) </w:t>
      </w:r>
      <w:r>
        <w:rPr>
          <w:sz w:val="28"/>
          <w:szCs w:val="28"/>
        </w:rPr>
        <w:t xml:space="preserve">в отношении земельного участка с кадастровым номером 59:01:0000000:99410, расположенного </w:t>
        <w:br/>
        <w:t xml:space="preserve">по ул. Карпинского в Индустриальном районе города Перми</w:t>
      </w:r>
      <w:r>
        <w:rPr>
          <w:sz w:val="28"/>
          <w:szCs w:val="28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1.4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становления 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территориальной зоны индивидуальной жилой застройки, ориентированной на природно-рекреационный каркас (Ж-6) </w:t>
      </w:r>
      <w:r>
        <w:rPr>
          <w:sz w:val="28"/>
          <w:szCs w:val="28"/>
        </w:rPr>
        <w:t xml:space="preserve">в отношении территории, расположенной в Мотовилихинском районе </w:t>
      </w: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1.5.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становления 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территориальной зоны центра обслуживания рекреационных территорий (Ц-4) в отношении земельного участка </w:t>
      </w:r>
      <w:r>
        <w:rPr>
          <w:sz w:val="28"/>
          <w:szCs w:val="28"/>
        </w:rPr>
        <w:t xml:space="preserve">с кадастровым номером 59:01:1713267:5, расположенного </w:t>
      </w:r>
      <w:r>
        <w:rPr>
          <w:sz w:val="28"/>
          <w:szCs w:val="28"/>
        </w:rPr>
        <w:t xml:space="preserve">по ул. Кировоградской, 178 в Кировском районе города Перми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none"/>
        </w:rPr>
        <w:t xml:space="preserve">1.6. дополнения перечня основного вида разрешенного использования земельных участков и объектов капитального строительства территориальной зоны режимных объектов ограниченного доступа (С-2), установленного статьей 52.4 Правил, </w:t>
      </w:r>
      <w:r>
        <w:rPr>
          <w:sz w:val="28"/>
          <w:szCs w:val="28"/>
          <w:highlight w:val="white"/>
        </w:rPr>
        <w:t xml:space="preserve">видом разрешенного исполь</w:t>
      </w:r>
      <w:r>
        <w:rPr>
          <w:sz w:val="28"/>
          <w:szCs w:val="28"/>
          <w:highlight w:val="white"/>
        </w:rPr>
        <w:t xml:space="preserve">зования </w:t>
      </w:r>
      <w:r>
        <w:rPr>
          <w:color w:val="000000" w:themeColor="text1"/>
          <w:sz w:val="28"/>
          <w:szCs w:val="28"/>
        </w:rPr>
        <w:t xml:space="preserve">«обеспечение обороны и безопасности (8.0)»</w:t>
      </w:r>
      <w:r>
        <w:rPr>
          <w:color w:val="000000" w:themeColor="text1"/>
          <w:sz w:val="28"/>
          <w:szCs w:val="28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1.7.</w:t>
      </w:r>
      <w:r>
        <w:rPr>
          <w:sz w:val="28"/>
          <w:szCs w:val="28"/>
          <w:highlight w:val="white"/>
        </w:rPr>
        <w:t xml:space="preserve"> д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л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я</w:t>
      </w:r>
      <w:r>
        <w:rPr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требований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 объемно-пространственным характеристикам объекта капитального строительства, установленных </w:t>
      </w:r>
      <w:r>
        <w:rPr>
          <w:sz w:val="28"/>
          <w:szCs w:val="28"/>
          <w:highlight w:val="white"/>
        </w:rPr>
        <w:t xml:space="preserve">п</w:t>
      </w:r>
      <w:r>
        <w:rPr>
          <w:color w:val="000000" w:themeColor="text1"/>
          <w:sz w:val="28"/>
          <w:szCs w:val="28"/>
        </w:rPr>
        <w:t xml:space="preserve">одпунктом 1 пункта 3 </w:t>
        <w:br/>
        <w:t xml:space="preserve">статьи 52.9 Правил, в отношении территории Свердловского, Индустриального районов города Перми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Департаменту градостроительства и архитекту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ры администрации города Перми: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 обеспечить размещение Проекта с информационными материалами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нему, направленных комиссией по подготовке проекта правил землепользования и застройки Пермского городского округа,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13 октября 2026 г.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одновременно: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муниципальной информационной системе, обеспечивающей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проведение общественных обсуждений с использованием информационно-телекоммуникационной сети Интернет, размещенной по адрес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у: </w:t>
      </w:r>
      <w:hyperlink r:id="rId16" w:tooltip="https://isogd.gorodperm.ru/" w:history="1">
        <w:r>
          <w:rPr>
            <w:rFonts w:ascii="Times New Roman" w:hAnsi="Times New Roman" w:eastAsia="Times New Roman" w:cs="Times New Roman"/>
            <w:sz w:val="28"/>
            <w:szCs w:val="28"/>
            <w:shd w:val="clear" w:color="auto" w:fill="ffffff"/>
            <w:lang w:eastAsia="en-US"/>
          </w:rPr>
          <w:t xml:space="preserve">isogd.gorodperm.ru</w:t>
        </w:r>
      </w:hyperlink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 (далее – Информационная система);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сетевом издании «Официальный сайт муниципального образования город Пермь www.gorodperm.ru» (далее – Официальный сайт);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направить Проект с перечнем информационных материалов к нему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highlight w:val="white"/>
        </w:rPr>
        <w:t xml:space="preserve">территориальные организационные комитет</w:t>
      </w:r>
      <w:r>
        <w:rPr>
          <w:sz w:val="28"/>
          <w:szCs w:val="28"/>
          <w:highlight w:val="white"/>
        </w:rPr>
        <w:t xml:space="preserve">ы по проведению общественных обсуждений по вопросам градостроительной деятельности при </w:t>
      </w:r>
      <w:r>
        <w:rPr>
          <w:sz w:val="28"/>
          <w:szCs w:val="28"/>
          <w:highlight w:val="white"/>
        </w:rPr>
        <w:t xml:space="preserve">администрациях</w:t>
      </w:r>
      <w:r>
        <w:rPr>
          <w:sz w:val="28"/>
          <w:szCs w:val="28"/>
          <w:highlight w:val="white"/>
        </w:rPr>
        <w:t xml:space="preserve"> районов </w:t>
      </w:r>
      <w:r>
        <w:rPr>
          <w:sz w:val="28"/>
          <w:szCs w:val="28"/>
          <w:highlight w:val="white"/>
        </w:rPr>
        <w:t xml:space="preserve">города Перми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</w:t>
      </w:r>
      <w:r>
        <w:rPr>
          <w:sz w:val="28"/>
          <w:szCs w:val="28"/>
          <w:highlight w:val="white"/>
        </w:rPr>
        <w:t xml:space="preserve">далее – </w:t>
      </w:r>
      <w:r>
        <w:rPr>
          <w:sz w:val="28"/>
          <w:szCs w:val="28"/>
          <w:highlight w:val="white"/>
        </w:rPr>
        <w:t xml:space="preserve">Территориальные ор</w:t>
      </w:r>
      <w:r>
        <w:rPr>
          <w:sz w:val="28"/>
          <w:szCs w:val="28"/>
          <w:highlight w:val="white"/>
        </w:rPr>
        <w:t xml:space="preserve">ганизационные комитет</w:t>
      </w:r>
      <w:r>
        <w:rPr>
          <w:sz w:val="28"/>
          <w:szCs w:val="28"/>
          <w:highlight w:val="white"/>
        </w:rPr>
        <w:t xml:space="preserve">ы)</w:t>
      </w:r>
      <w:r>
        <w:rPr>
          <w:sz w:val="28"/>
          <w:szCs w:val="28"/>
        </w:rPr>
        <w:t xml:space="preserve"> для организации проведения общественных обсуждени</w:t>
      </w:r>
      <w:r>
        <w:rPr>
          <w:sz w:val="28"/>
          <w:szCs w:val="28"/>
          <w:highlight w:val="none"/>
        </w:rPr>
        <w:t xml:space="preserve">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2.3. осуществить сбор предложений и замечаний участников общественных обсуждений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2.4. осуществить идентификацию участников общественных обсуждений при подго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товке протокола общественных обсуждений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представлении предложений и замечаний участниками общественных обсуждений в случаях, указанных в пункте 6.2 настоящего постановления;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b w:val="0"/>
          <w:bCs w:val="0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2.5. </w:t>
      </w:r>
      <w:r>
        <w:rPr>
          <w:sz w:val="28"/>
          <w:szCs w:val="28"/>
          <w:highlight w:val="white"/>
        </w:rPr>
        <w:t xml:space="preserve">в установленный срок подготовить и оформить протокол </w:t>
      </w:r>
      <w:r>
        <w:rPr>
          <w:sz w:val="28"/>
          <w:szCs w:val="28"/>
          <w:highlight w:val="white"/>
        </w:rPr>
        <w:t xml:space="preserve">общественных обсуждений по рассмотрению Проекта</w:t>
      </w:r>
      <w:r>
        <w:rPr>
          <w:sz w:val="28"/>
          <w:szCs w:val="28"/>
          <w:highlight w:val="white"/>
        </w:rPr>
        <w:t xml:space="preserve"> и направить его в комиссию по подготовке проекта правил землепользования и застройки Пермского городского округа;</w:t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2.6.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своевременно подготовить заключение о результатах общественных обсуждений по рассмотрению Проекта, разместить его в Информационной системе, а также обеспечить опубликование в печатном средстве</w:t>
      </w:r>
      <w:r>
        <w:rPr>
          <w:sz w:val="28"/>
          <w:szCs w:val="28"/>
          <w:highlight w:val="white"/>
        </w:rPr>
        <w:t xml:space="preserve"> массовой информации «Официальный бюллетень органов местного самоуправления муниципального образования город Пермь» и размещение на </w:t>
      </w:r>
      <w:r>
        <w:rPr>
          <w:sz w:val="28"/>
          <w:szCs w:val="28"/>
          <w:highlight w:val="white"/>
        </w:rPr>
        <w:t xml:space="preserve">Официальном сайте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b w:val="0"/>
          <w:bCs w:val="0"/>
          <w:sz w:val="28"/>
          <w:szCs w:val="28"/>
          <w:highlight w:val="yellow"/>
        </w:rPr>
        <w:suppressLineNumbers w:val="0"/>
      </w:pPr>
      <w:r>
        <w:rPr>
          <w:sz w:val="28"/>
          <w:szCs w:val="28"/>
          <w:highlight w:val="white"/>
        </w:rPr>
        <w:t xml:space="preserve">2.7. </w:t>
      </w:r>
      <w:r>
        <w:rPr>
          <w:sz w:val="28"/>
          <w:szCs w:val="28"/>
          <w:highlight w:val="white"/>
        </w:rPr>
        <w:t xml:space="preserve">в установлен</w:t>
      </w:r>
      <w:r>
        <w:rPr>
          <w:sz w:val="28"/>
          <w:szCs w:val="28"/>
          <w:highlight w:val="none"/>
        </w:rPr>
        <w:t xml:space="preserve">ный срок направить заключение о результатах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Проекта в </w:t>
      </w: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none"/>
        </w:rPr>
        <w:t xml:space="preserve">омисси</w:t>
      </w:r>
      <w:r>
        <w:rPr>
          <w:sz w:val="28"/>
          <w:szCs w:val="28"/>
          <w:highlight w:val="none"/>
        </w:rPr>
        <w:t xml:space="preserve">ю</w:t>
      </w:r>
      <w:r>
        <w:rPr>
          <w:sz w:val="28"/>
          <w:szCs w:val="28"/>
          <w:highlight w:val="none"/>
        </w:rPr>
        <w:t xml:space="preserve"> по подготовке проекта правил землепользования и застройки Пермского городского округа.</w:t>
      </w:r>
      <w:r>
        <w:rPr>
          <w:b w:val="0"/>
          <w:bCs w:val="0"/>
          <w:sz w:val="28"/>
          <w:szCs w:val="28"/>
          <w:highlight w:val="yellow"/>
        </w:rPr>
      </w:r>
      <w:r>
        <w:rPr>
          <w:b w:val="0"/>
          <w:bCs w:val="0"/>
          <w:sz w:val="28"/>
          <w:szCs w:val="28"/>
          <w:highlight w:val="yellow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 xml:space="preserve">Территориальным организационным комитет</w:t>
      </w:r>
      <w:r>
        <w:rPr>
          <w:sz w:val="28"/>
          <w:szCs w:val="28"/>
          <w:highlight w:val="white"/>
        </w:rPr>
        <w:t xml:space="preserve">ам</w:t>
      </w:r>
      <w:r>
        <w:rPr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3.1. распространить информацию о начале общественных обсуждений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том числе путем размещения на информационных стендах и иными способами, обеспечивающими доступ участников общественных обсуждений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указанной информации;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распространить информационные материалы о Проекте в период проведения экспозиции (э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кспозиций) Проекта посредством направления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их в органы территориального общественного самоуправления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3.3. 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рганизовать проведение экспозиции Проекта с перечнем информационных материалов к нему (далее − экспозиция) </w:t>
      </w:r>
      <w:r>
        <w:rPr>
          <w:color w:val="auto"/>
          <w:sz w:val="28"/>
          <w:szCs w:val="28"/>
          <w:highlight w:val="white"/>
        </w:rPr>
        <w:t xml:space="preserve">с 13 октября 2026 г. по 16 октября </w:t>
        <w:br/>
        <w:t xml:space="preserve">2026 г.: вторник-четверг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с 09.00 час. до 18.00 час., пятница − с 09.00 час. </w:t>
        <w:br/>
        <w:t xml:space="preserve">до 17.00 час.</w:t>
      </w:r>
      <w:r>
        <w:rPr>
          <w:color w:val="auto"/>
          <w:sz w:val="28"/>
          <w:szCs w:val="28"/>
          <w:highlight w:val="white"/>
        </w:rPr>
        <w:t xml:space="preserve"> по адресам: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  <w:t xml:space="preserve">614026, г. Пермь, ул. Александра Щербакова, 24, администрация Орджоникидзевского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614014, г. Пермь, ул. Уральская, 36, администрация </w:t>
      </w:r>
      <w:r>
        <w:rPr>
          <w:color w:val="000000"/>
          <w:sz w:val="28"/>
          <w:szCs w:val="28"/>
        </w:rPr>
        <w:t xml:space="preserve">Мотовилихинского</w:t>
      </w:r>
      <w:r>
        <w:rPr>
          <w:color w:val="000000"/>
          <w:sz w:val="28"/>
          <w:szCs w:val="28"/>
        </w:rPr>
        <w:t xml:space="preserve">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  <w:t xml:space="preserve">614000, г. Пермь, </w:t>
      </w:r>
      <w:r>
        <w:rPr>
          <w:color w:val="000000"/>
          <w:sz w:val="28"/>
          <w:szCs w:val="28"/>
        </w:rPr>
        <w:t xml:space="preserve">ул. </w:t>
      </w:r>
      <w:r>
        <w:rPr>
          <w:color w:val="000000"/>
          <w:sz w:val="28"/>
          <w:szCs w:val="28"/>
        </w:rPr>
        <w:t xml:space="preserve">Пермская, 57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администрация Ленинского района города Перми;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614095, г. Пермь, ул. Мира, 15, администрация Индустриального района </w:t>
      </w:r>
      <w:r>
        <w:rPr>
          <w:color w:val="000000"/>
          <w:sz w:val="28"/>
          <w:szCs w:val="28"/>
        </w:rPr>
        <w:br/>
        <w:t xml:space="preserve">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614105, г. Пермь, микрорайон Новые </w:t>
      </w:r>
      <w:r>
        <w:rPr>
          <w:sz w:val="28"/>
          <w:szCs w:val="28"/>
        </w:rPr>
        <w:t xml:space="preserve">Ляды</w:t>
      </w:r>
      <w:r>
        <w:rPr>
          <w:sz w:val="28"/>
          <w:szCs w:val="28"/>
        </w:rPr>
        <w:t xml:space="preserve">, ул. Транспортная, 2, администрация поселка Новые </w:t>
      </w:r>
      <w:r>
        <w:rPr>
          <w:sz w:val="28"/>
          <w:szCs w:val="28"/>
        </w:rPr>
        <w:t xml:space="preserve">Ляды</w:t>
      </w:r>
      <w:r>
        <w:rPr>
          <w:sz w:val="28"/>
          <w:szCs w:val="28"/>
        </w:rPr>
        <w:t xml:space="preserve">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614068</w:t>
      </w:r>
      <w:r>
        <w:rPr>
          <w:color w:val="000000"/>
          <w:sz w:val="28"/>
          <w:szCs w:val="28"/>
        </w:rPr>
        <w:t xml:space="preserve">, г. Пермь, ул. Ленина, 85, администрация Дзержинского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614101,</w:t>
      </w:r>
      <w:r>
        <w:rPr>
          <w:sz w:val="28"/>
          <w:szCs w:val="28"/>
        </w:rPr>
        <w:t xml:space="preserve"> г. Пермь, ул. Кировоградская, 33, администрация Кировского района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614007</w:t>
      </w:r>
      <w:r>
        <w:rPr>
          <w:color w:val="000000"/>
          <w:sz w:val="28"/>
          <w:szCs w:val="28"/>
        </w:rPr>
        <w:t xml:space="preserve">, г. Пермь, ул. Сибирская, 58, администрация Св</w:t>
      </w:r>
      <w:r>
        <w:rPr>
          <w:color w:val="000000"/>
          <w:sz w:val="28"/>
          <w:szCs w:val="28"/>
        </w:rPr>
        <w:t xml:space="preserve">ердловского района города Перми;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.4. организовать консультирование посетителей экспозиции Проекта</w:t>
      </w:r>
      <w:r>
        <w:rPr>
          <w:sz w:val="28"/>
          <w:szCs w:val="28"/>
          <w:highlight w:val="white"/>
        </w:rPr>
        <w:t xml:space="preserve"> </w:t>
        <w:br/>
      </w:r>
      <w:r>
        <w:rPr>
          <w:sz w:val="28"/>
          <w:szCs w:val="28"/>
          <w:highlight w:val="white"/>
        </w:rPr>
        <w:t xml:space="preserve">с 17.20 час. до 17.40 </w:t>
      </w:r>
      <w:r>
        <w:rPr>
          <w:sz w:val="28"/>
          <w:szCs w:val="28"/>
          <w:highlight w:val="white"/>
        </w:rPr>
        <w:t xml:space="preserve">час.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 октября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614026, г. Пермь, ул. Александра Щербакова, 24, актовый зал, администрация Орджоникидзевского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13 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</w:t>
      </w:r>
      <w:r>
        <w:rPr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614014, г. Пермь, ул. Уральская, 36, каб. 103, администрация </w:t>
      </w:r>
      <w:r>
        <w:rPr>
          <w:color w:val="000000"/>
          <w:sz w:val="28"/>
          <w:szCs w:val="28"/>
        </w:rPr>
        <w:t xml:space="preserve">Мотовилихинского</w:t>
      </w:r>
      <w:r>
        <w:rPr>
          <w:color w:val="000000"/>
          <w:sz w:val="28"/>
          <w:szCs w:val="28"/>
        </w:rPr>
        <w:t xml:space="preserve">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13 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</w:t>
      </w:r>
      <w:r>
        <w:rPr>
          <w:color w:val="000000"/>
          <w:sz w:val="28"/>
          <w:szCs w:val="28"/>
        </w:rPr>
        <w:t xml:space="preserve">614000, г. Пермь, </w:t>
      </w:r>
      <w:r>
        <w:rPr>
          <w:color w:val="000000"/>
          <w:sz w:val="28"/>
          <w:szCs w:val="28"/>
        </w:rPr>
        <w:t xml:space="preserve">ул. </w:t>
      </w:r>
      <w:r>
        <w:rPr>
          <w:color w:val="000000"/>
          <w:sz w:val="28"/>
          <w:szCs w:val="28"/>
        </w:rPr>
        <w:t xml:space="preserve">Пермская, 57</w:t>
      </w:r>
      <w:r>
        <w:rPr>
          <w:color w:val="000000"/>
          <w:sz w:val="28"/>
          <w:szCs w:val="28"/>
        </w:rPr>
        <w:t xml:space="preserve">, каб. 15, </w:t>
      </w:r>
      <w:r>
        <w:rPr>
          <w:color w:val="000000"/>
          <w:sz w:val="28"/>
          <w:szCs w:val="28"/>
        </w:rPr>
        <w:t xml:space="preserve">администрация Ленинского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14 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</w:t>
      </w:r>
      <w:r>
        <w:rPr>
          <w:color w:val="000000"/>
          <w:sz w:val="28"/>
          <w:szCs w:val="28"/>
        </w:rPr>
        <w:t xml:space="preserve">614095, г. Пермь, ул. Мира, 15, актовый зал (конференц-зал), администрация Индустриального района </w:t>
      </w:r>
      <w:r>
        <w:rPr>
          <w:color w:val="000000"/>
          <w:sz w:val="28"/>
          <w:szCs w:val="28"/>
        </w:rPr>
        <w:t xml:space="preserve">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14 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по адресу: 614105, г. Пермь, микрорайон Новые </w:t>
      </w:r>
      <w:r>
        <w:rPr>
          <w:sz w:val="28"/>
          <w:szCs w:val="28"/>
        </w:rPr>
        <w:t xml:space="preserve">Ляды</w:t>
      </w:r>
      <w:r>
        <w:rPr>
          <w:sz w:val="28"/>
          <w:szCs w:val="28"/>
        </w:rPr>
        <w:t xml:space="preserve">, </w:t>
        <w:br/>
        <w:t xml:space="preserve">ул. Транспортная, 2, каб. 213, администрация поселка Новые </w:t>
      </w:r>
      <w:r>
        <w:rPr>
          <w:sz w:val="28"/>
          <w:szCs w:val="28"/>
        </w:rPr>
        <w:t xml:space="preserve">Ляды</w:t>
      </w:r>
      <w:r>
        <w:rPr>
          <w:sz w:val="28"/>
          <w:szCs w:val="28"/>
        </w:rPr>
        <w:t xml:space="preserve">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14 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614068</w:t>
      </w:r>
      <w:r>
        <w:rPr>
          <w:color w:val="000000"/>
          <w:sz w:val="28"/>
          <w:szCs w:val="28"/>
        </w:rPr>
        <w:t xml:space="preserve">, г. Пермь, ул. Ленина, 85, каб. 39, администрация Дзержинского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15 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по адресу: 614101,</w:t>
      </w:r>
      <w:r>
        <w:rPr>
          <w:sz w:val="28"/>
          <w:szCs w:val="28"/>
        </w:rPr>
        <w:t xml:space="preserve"> г. Пермь, ул. Кировоградская, 33, </w:t>
        <w:br/>
        <w:t xml:space="preserve">каб. 9, администрация Кировского района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15 </w:t>
      </w:r>
      <w:r>
        <w:rPr>
          <w:color w:val="000000"/>
          <w:sz w:val="28"/>
          <w:szCs w:val="28"/>
        </w:rPr>
        <w:t xml:space="preserve">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614007</w:t>
      </w:r>
      <w:r>
        <w:rPr>
          <w:color w:val="000000"/>
          <w:sz w:val="28"/>
          <w:szCs w:val="28"/>
        </w:rPr>
        <w:t xml:space="preserve">, г. Пермь, ул. Сибирская, 58, каб. 101, администрация Св</w:t>
      </w:r>
      <w:r>
        <w:rPr>
          <w:color w:val="000000"/>
          <w:sz w:val="28"/>
          <w:szCs w:val="28"/>
        </w:rPr>
        <w:t xml:space="preserve">ердловского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3.5.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осуществить ведение книги (журнала) учета посетителей экспозиции Проекта при проведении экспозиции (экспозиций) Проекта и консультирования посетител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ей экспозиции Проекта;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3.6. провести идентификацию участников общественных обсуждений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 организации проведения экспозиции Проекта и консультирования посетителей экспозиции Проекта, при представлении предложений и замечаний участниками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общественных обсуж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дений в случае, указанном в пункте 6.1 настоящего постановления;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3.7. осуще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ствить сбор замечаний и предложений участников общественных обсуждений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поступающих в ходе проведения экспозиции Проекта;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3.8. </w:t>
      </w:r>
      <w:r>
        <w:rPr>
          <w:sz w:val="28"/>
          <w:szCs w:val="28"/>
          <w:highlight w:val="none"/>
        </w:rPr>
        <w:t xml:space="preserve">направить сведения и документы, предусмотренные пунктами 3.5-3.7 </w:t>
      </w:r>
      <w:r>
        <w:rPr>
          <w:sz w:val="28"/>
          <w:szCs w:val="28"/>
          <w:highlight w:val="none"/>
        </w:rPr>
        <w:t xml:space="preserve">настоящего постановления, в департ</w:t>
      </w:r>
      <w:r>
        <w:rPr>
          <w:sz w:val="28"/>
          <w:szCs w:val="28"/>
          <w:highlight w:val="none"/>
        </w:rPr>
        <w:t xml:space="preserve">амент</w:t>
      </w:r>
      <w:r>
        <w:rPr>
          <w:sz w:val="28"/>
          <w:szCs w:val="28"/>
          <w:highlight w:val="none"/>
        </w:rPr>
        <w:t xml:space="preserve"> градостроительства и архитектуры администрации города Перми в установленные сроки</w:t>
      </w:r>
      <w:r>
        <w:rPr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4. Срок проведения общественных обсуждений составляет не более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месяца со дня опубликования настоящего постановления до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дня опубликования заключения о результатах общественных обсуждений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5. Участникам общественных обсуждений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ответствии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требованиями статьи 5.1 Градостроительного кодекса Российской Федерации обеспечить: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 представление в целях идентификации сведений о себе (фамилия, имя, отчество (при наличии), дата рождения, адрес места жительства (регистрации) − для физи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ческих лиц; наименование, основной государственный регистрационный номер, место нахождения и адрес − для юридических лиц) с приложением документов, подтверждающих такие сведения;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5.2. представление сведений о правах на земельные участки, объекты капитально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строительства, помещения, являющиеся частью указанных объектов капитального строительства, из Единого государственного реестра недвижимости </w:t>
        <w:br/>
        <w:t xml:space="preserve">и иных документов, устанавливающих или удостоверяющих их права на такие земельные участки, объекты капитального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троительства, помещения, являющиеся частью указанных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Участникам общественных обсуждений, прошедшим идентификацию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соответствии с пунктом 5 настоящего постановления, представить предложения и замечания (при наличии)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Проекту по форме согласно приложению 1 к Положению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о порядке организации и проведения общественных обсуждений по вопросам градостроительной деятельности в городе Перми, утвержденному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решением Пе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рмской городской Думы от 26 апреля 2022 г. № 83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период проведения экспозиции с 13 октября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г.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 16 октября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6.1.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Территориальные организационные комитеты по адресам, указанным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пункте 3.3 настоящего постановления, посредством записи в книге (журнале) учета посетител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ей экспозиции Проек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 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информационных материалов к нему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en-US"/>
        </w:rPr>
        <w:t xml:space="preserve">6.2.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департамент градостроительства и архитектуры администрации города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6.2.1.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посредством Информационной системы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6.2.2. в форме электронного документа по электронной почте по адресу: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dga@perm.permkrai.ru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6.2.3.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письменной форме путем личного обращения и (или) по почте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адресу: 614000, г. Пермь, ул. Сибирская, 15,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003.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Настоящее постановление вступает в силу со дня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официального опубликования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печатном средстве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Управлению по общим вопросам администрации города Перми обеспечить обнародование настоящего постановления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Информационно-аналитическому управлению администрации города Перми обеспечить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обнародование настоящего постановления посредством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официального опубликования в сетевом издании «Официальный сайт муниципального образования город Пермь www.gorodperm.ru».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Контроль за исполнением настоящего постановления возложить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заместителя главы администрации города Перми Лебедеву А.В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1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rPr>
        <w:rStyle w:val="915"/>
      </w:rPr>
      <w:framePr w:wrap="around" w:vAnchor="text" w:hAnchor="margin" w:xAlign="center" w:y="1"/>
    </w:pPr>
    <w:r>
      <w:rPr>
        <w:rStyle w:val="915"/>
      </w:rPr>
      <w:fldChar w:fldCharType="begin"/>
    </w:r>
    <w:r>
      <w:rPr>
        <w:rStyle w:val="915"/>
      </w:rPr>
      <w:instrText xml:space="preserve">PAGE  </w:instrText>
    </w:r>
    <w:r>
      <w:rPr>
        <w:rStyle w:val="915"/>
      </w:rPr>
      <w:fldChar w:fldCharType="end"/>
    </w:r>
    <w:r>
      <w:rPr>
        <w:rStyle w:val="915"/>
      </w:rPr>
    </w:r>
    <w:r>
      <w:rPr>
        <w:rStyle w:val="915"/>
      </w:rPr>
    </w:r>
  </w:p>
  <w:p>
    <w:pPr>
      <w:pStyle w:val="91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jc w:val="center"/>
    </w:pPr>
    <w:fldSimple w:instr="PAGE \* MERGEFORMAT">
      <w:r>
        <w:t xml:space="preserve">1</w:t>
      </w:r>
    </w:fldSimple>
    <w:r/>
    <w:r/>
  </w:p>
  <w:p>
    <w:pPr>
      <w:pStyle w:val="91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2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84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6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2">
    <w:name w:val="Heading 1 Char"/>
    <w:basedOn w:val="908"/>
    <w:link w:val="906"/>
    <w:uiPriority w:val="9"/>
    <w:rPr>
      <w:rFonts w:ascii="Arial" w:hAnsi="Arial" w:eastAsia="Arial" w:cs="Arial"/>
      <w:sz w:val="40"/>
      <w:szCs w:val="40"/>
    </w:rPr>
  </w:style>
  <w:style w:type="character" w:styleId="733">
    <w:name w:val="Heading 2 Char"/>
    <w:basedOn w:val="908"/>
    <w:link w:val="907"/>
    <w:uiPriority w:val="9"/>
    <w:rPr>
      <w:rFonts w:ascii="Arial" w:hAnsi="Arial" w:eastAsia="Arial" w:cs="Arial"/>
      <w:sz w:val="34"/>
    </w:rPr>
  </w:style>
  <w:style w:type="paragraph" w:styleId="734">
    <w:name w:val="Heading 3"/>
    <w:basedOn w:val="905"/>
    <w:next w:val="905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5">
    <w:name w:val="Heading 3 Char"/>
    <w:basedOn w:val="908"/>
    <w:link w:val="734"/>
    <w:uiPriority w:val="9"/>
    <w:rPr>
      <w:rFonts w:ascii="Arial" w:hAnsi="Arial" w:eastAsia="Arial" w:cs="Arial"/>
      <w:sz w:val="30"/>
      <w:szCs w:val="30"/>
    </w:rPr>
  </w:style>
  <w:style w:type="paragraph" w:styleId="736">
    <w:name w:val="Heading 4"/>
    <w:basedOn w:val="905"/>
    <w:next w:val="905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7">
    <w:name w:val="Heading 4 Char"/>
    <w:basedOn w:val="908"/>
    <w:link w:val="736"/>
    <w:uiPriority w:val="9"/>
    <w:rPr>
      <w:rFonts w:ascii="Arial" w:hAnsi="Arial" w:eastAsia="Arial" w:cs="Arial"/>
      <w:b/>
      <w:bCs/>
      <w:sz w:val="26"/>
      <w:szCs w:val="26"/>
    </w:rPr>
  </w:style>
  <w:style w:type="paragraph" w:styleId="738">
    <w:name w:val="Heading 5"/>
    <w:basedOn w:val="905"/>
    <w:next w:val="905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9">
    <w:name w:val="Heading 5 Char"/>
    <w:basedOn w:val="908"/>
    <w:link w:val="738"/>
    <w:uiPriority w:val="9"/>
    <w:rPr>
      <w:rFonts w:ascii="Arial" w:hAnsi="Arial" w:eastAsia="Arial" w:cs="Arial"/>
      <w:b/>
      <w:bCs/>
      <w:sz w:val="24"/>
      <w:szCs w:val="24"/>
    </w:rPr>
  </w:style>
  <w:style w:type="paragraph" w:styleId="740">
    <w:name w:val="Heading 6"/>
    <w:basedOn w:val="905"/>
    <w:next w:val="905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1">
    <w:name w:val="Heading 6 Char"/>
    <w:basedOn w:val="908"/>
    <w:link w:val="740"/>
    <w:uiPriority w:val="9"/>
    <w:rPr>
      <w:rFonts w:ascii="Arial" w:hAnsi="Arial" w:eastAsia="Arial" w:cs="Arial"/>
      <w:b/>
      <w:bCs/>
      <w:sz w:val="22"/>
      <w:szCs w:val="22"/>
    </w:rPr>
  </w:style>
  <w:style w:type="paragraph" w:styleId="742">
    <w:name w:val="Heading 7"/>
    <w:basedOn w:val="905"/>
    <w:next w:val="905"/>
    <w:link w:val="74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3">
    <w:name w:val="Heading 7 Char"/>
    <w:basedOn w:val="908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4">
    <w:name w:val="Heading 8"/>
    <w:basedOn w:val="905"/>
    <w:next w:val="905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5">
    <w:name w:val="Heading 8 Char"/>
    <w:basedOn w:val="908"/>
    <w:link w:val="744"/>
    <w:uiPriority w:val="9"/>
    <w:rPr>
      <w:rFonts w:ascii="Arial" w:hAnsi="Arial" w:eastAsia="Arial" w:cs="Arial"/>
      <w:i/>
      <w:iCs/>
      <w:sz w:val="22"/>
      <w:szCs w:val="22"/>
    </w:rPr>
  </w:style>
  <w:style w:type="paragraph" w:styleId="746">
    <w:name w:val="Heading 9"/>
    <w:basedOn w:val="905"/>
    <w:next w:val="905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Heading 9 Char"/>
    <w:basedOn w:val="908"/>
    <w:link w:val="746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905"/>
    <w:uiPriority w:val="34"/>
    <w:qFormat/>
    <w:pPr>
      <w:contextualSpacing/>
      <w:ind w:left="720"/>
    </w:pPr>
  </w:style>
  <w:style w:type="paragraph" w:styleId="749">
    <w:name w:val="No Spacing"/>
    <w:uiPriority w:val="1"/>
    <w:qFormat/>
    <w:pPr>
      <w:spacing w:before="0" w:after="0" w:line="240" w:lineRule="auto"/>
    </w:pPr>
  </w:style>
  <w:style w:type="paragraph" w:styleId="750">
    <w:name w:val="Title"/>
    <w:basedOn w:val="905"/>
    <w:next w:val="905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>
    <w:name w:val="Title Char"/>
    <w:basedOn w:val="908"/>
    <w:link w:val="750"/>
    <w:uiPriority w:val="10"/>
    <w:rPr>
      <w:sz w:val="48"/>
      <w:szCs w:val="48"/>
    </w:rPr>
  </w:style>
  <w:style w:type="paragraph" w:styleId="752">
    <w:name w:val="Subtitle"/>
    <w:basedOn w:val="905"/>
    <w:next w:val="905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>
    <w:name w:val="Subtitle Char"/>
    <w:basedOn w:val="908"/>
    <w:link w:val="752"/>
    <w:uiPriority w:val="11"/>
    <w:rPr>
      <w:sz w:val="24"/>
      <w:szCs w:val="24"/>
    </w:rPr>
  </w:style>
  <w:style w:type="paragraph" w:styleId="754">
    <w:name w:val="Quote"/>
    <w:basedOn w:val="905"/>
    <w:next w:val="905"/>
    <w:link w:val="755"/>
    <w:uiPriority w:val="29"/>
    <w:qFormat/>
    <w:pPr>
      <w:ind w:left="720" w:right="720"/>
    </w:pPr>
    <w:rPr>
      <w:i/>
    </w:rPr>
  </w:style>
  <w:style w:type="character" w:styleId="755">
    <w:name w:val="Quote Char"/>
    <w:link w:val="754"/>
    <w:uiPriority w:val="29"/>
    <w:rPr>
      <w:i/>
    </w:rPr>
  </w:style>
  <w:style w:type="paragraph" w:styleId="756">
    <w:name w:val="Intense Quote"/>
    <w:basedOn w:val="905"/>
    <w:next w:val="905"/>
    <w:link w:val="75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>
    <w:name w:val="Intense Quote Char"/>
    <w:link w:val="756"/>
    <w:uiPriority w:val="30"/>
    <w:rPr>
      <w:i/>
    </w:rPr>
  </w:style>
  <w:style w:type="character" w:styleId="758">
    <w:name w:val="Header Char"/>
    <w:basedOn w:val="908"/>
    <w:link w:val="916"/>
    <w:uiPriority w:val="99"/>
  </w:style>
  <w:style w:type="character" w:styleId="759">
    <w:name w:val="Footer Char"/>
    <w:basedOn w:val="908"/>
    <w:link w:val="914"/>
    <w:uiPriority w:val="99"/>
  </w:style>
  <w:style w:type="character" w:styleId="760">
    <w:name w:val="Caption Char"/>
    <w:basedOn w:val="908"/>
    <w:link w:val="911"/>
    <w:uiPriority w:val="35"/>
    <w:rPr>
      <w:b/>
      <w:bCs/>
      <w:color w:val="4f81bd" w:themeColor="accent1"/>
      <w:sz w:val="18"/>
      <w:szCs w:val="18"/>
    </w:rPr>
  </w:style>
  <w:style w:type="table" w:styleId="761">
    <w:name w:val="Table Grid"/>
    <w:basedOn w:val="90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>
    <w:name w:val="Table Grid Light"/>
    <w:basedOn w:val="90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>
    <w:name w:val="Plain Table 1"/>
    <w:basedOn w:val="90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>
    <w:name w:val="Plain Table 2"/>
    <w:basedOn w:val="90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6">
    <w:name w:val="Plain Table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Plain Table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8">
    <w:name w:val="Grid Table 1 Light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4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0">
    <w:name w:val="Grid Table 4 - Accent 1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1">
    <w:name w:val="Grid Table 4 - Accent 2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Grid Table 4 - Accent 3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3">
    <w:name w:val="Grid Table 4 - Accent 4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Grid Table 4 - Accent 5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5">
    <w:name w:val="Grid Table 4 - Accent 6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6">
    <w:name w:val="Grid Table 5 Dark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7">
    <w:name w:val="Grid Table 5 Dark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00">
    <w:name w:val="Grid Table 5 Dark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03">
    <w:name w:val="Grid Table 6 Colorful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4">
    <w:name w:val="Grid Table 6 Colorful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5">
    <w:name w:val="Grid Table 6 Colorful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6">
    <w:name w:val="Grid Table 6 Colorful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7">
    <w:name w:val="Grid Table 6 Colorful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8">
    <w:name w:val="Grid Table 6 Colorful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9">
    <w:name w:val="Grid Table 6 Colorful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0">
    <w:name w:val="Grid Table 7 Colorful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5">
    <w:name w:val="List Table 2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6">
    <w:name w:val="List Table 2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7">
    <w:name w:val="List Table 2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8">
    <w:name w:val="List Table 2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9">
    <w:name w:val="List Table 2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0">
    <w:name w:val="List Table 2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1">
    <w:name w:val="List Table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5 Dark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6 Colorful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3">
    <w:name w:val="List Table 6 Colorful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4">
    <w:name w:val="List Table 6 Colorful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5">
    <w:name w:val="List Table 6 Colorful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6">
    <w:name w:val="List Table 6 Colorful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7">
    <w:name w:val="List Table 6 Colorful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8">
    <w:name w:val="List Table 6 Colorful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9">
    <w:name w:val="List Table 7 Colorful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0">
    <w:name w:val="List Table 7 Colorful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61">
    <w:name w:val="List Table 7 Colorful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62">
    <w:name w:val="List Table 7 Colorful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63">
    <w:name w:val="List Table 7 Colorful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64">
    <w:name w:val="List Table 7 Colorful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5">
    <w:name w:val="List Table 7 Colorful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6">
    <w:name w:val="Lined - Accent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7">
    <w:name w:val="Lined - Accent 1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8">
    <w:name w:val="Lined - Accent 2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9">
    <w:name w:val="Lined - Accent 3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0">
    <w:name w:val="Lined - Accent 4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1">
    <w:name w:val="Lined - Accent 5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2">
    <w:name w:val="Lined - Accent 6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3">
    <w:name w:val="Bordered &amp; Lined - Accent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4">
    <w:name w:val="Bordered &amp; Lined - Accent 1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5">
    <w:name w:val="Bordered &amp; Lined - Accent 2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6">
    <w:name w:val="Bordered &amp; Lined - Accent 3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7">
    <w:name w:val="Bordered &amp; Lined - Accent 4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8">
    <w:name w:val="Bordered &amp; Lined - Accent 5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9">
    <w:name w:val="Bordered &amp; Lined - Accent 6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0">
    <w:name w:val="Bordered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1">
    <w:name w:val="Bordered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2">
    <w:name w:val="Bordered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3">
    <w:name w:val="Bordered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4">
    <w:name w:val="Bordered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5">
    <w:name w:val="Bordered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6">
    <w:name w:val="Bordered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7">
    <w:name w:val="Hyperlink"/>
    <w:uiPriority w:val="99"/>
    <w:unhideWhenUsed/>
    <w:rPr>
      <w:color w:val="0000ff" w:themeColor="hyperlink"/>
      <w:u w:val="single"/>
    </w:rPr>
  </w:style>
  <w:style w:type="paragraph" w:styleId="888">
    <w:name w:val="footnote text"/>
    <w:basedOn w:val="905"/>
    <w:link w:val="889"/>
    <w:uiPriority w:val="99"/>
    <w:semiHidden/>
    <w:unhideWhenUsed/>
    <w:pPr>
      <w:spacing w:after="40" w:line="240" w:lineRule="auto"/>
    </w:pPr>
    <w:rPr>
      <w:sz w:val="18"/>
    </w:rPr>
  </w:style>
  <w:style w:type="character" w:styleId="889">
    <w:name w:val="Footnote Text Char"/>
    <w:link w:val="888"/>
    <w:uiPriority w:val="99"/>
    <w:rPr>
      <w:sz w:val="18"/>
    </w:rPr>
  </w:style>
  <w:style w:type="character" w:styleId="890">
    <w:name w:val="footnote reference"/>
    <w:basedOn w:val="908"/>
    <w:uiPriority w:val="99"/>
    <w:unhideWhenUsed/>
    <w:rPr>
      <w:vertAlign w:val="superscript"/>
    </w:rPr>
  </w:style>
  <w:style w:type="paragraph" w:styleId="891">
    <w:name w:val="endnote text"/>
    <w:basedOn w:val="905"/>
    <w:link w:val="892"/>
    <w:uiPriority w:val="99"/>
    <w:semiHidden/>
    <w:unhideWhenUsed/>
    <w:pPr>
      <w:spacing w:after="0" w:line="240" w:lineRule="auto"/>
    </w:pPr>
    <w:rPr>
      <w:sz w:val="20"/>
    </w:rPr>
  </w:style>
  <w:style w:type="character" w:styleId="892">
    <w:name w:val="Endnote Text Char"/>
    <w:link w:val="891"/>
    <w:uiPriority w:val="99"/>
    <w:rPr>
      <w:sz w:val="20"/>
    </w:rPr>
  </w:style>
  <w:style w:type="character" w:styleId="893">
    <w:name w:val="endnote reference"/>
    <w:basedOn w:val="908"/>
    <w:uiPriority w:val="99"/>
    <w:semiHidden/>
    <w:unhideWhenUsed/>
    <w:rPr>
      <w:vertAlign w:val="superscript"/>
    </w:rPr>
  </w:style>
  <w:style w:type="paragraph" w:styleId="894">
    <w:name w:val="toc 1"/>
    <w:basedOn w:val="905"/>
    <w:next w:val="905"/>
    <w:uiPriority w:val="39"/>
    <w:unhideWhenUsed/>
    <w:pPr>
      <w:ind w:left="0" w:right="0" w:firstLine="0"/>
      <w:spacing w:after="57"/>
    </w:pPr>
  </w:style>
  <w:style w:type="paragraph" w:styleId="895">
    <w:name w:val="toc 2"/>
    <w:basedOn w:val="905"/>
    <w:next w:val="905"/>
    <w:uiPriority w:val="39"/>
    <w:unhideWhenUsed/>
    <w:pPr>
      <w:ind w:left="283" w:right="0" w:firstLine="0"/>
      <w:spacing w:after="57"/>
    </w:pPr>
  </w:style>
  <w:style w:type="paragraph" w:styleId="896">
    <w:name w:val="toc 3"/>
    <w:basedOn w:val="905"/>
    <w:next w:val="905"/>
    <w:uiPriority w:val="39"/>
    <w:unhideWhenUsed/>
    <w:pPr>
      <w:ind w:left="567" w:right="0" w:firstLine="0"/>
      <w:spacing w:after="57"/>
    </w:pPr>
  </w:style>
  <w:style w:type="paragraph" w:styleId="897">
    <w:name w:val="toc 4"/>
    <w:basedOn w:val="905"/>
    <w:next w:val="905"/>
    <w:uiPriority w:val="39"/>
    <w:unhideWhenUsed/>
    <w:pPr>
      <w:ind w:left="850" w:right="0" w:firstLine="0"/>
      <w:spacing w:after="57"/>
    </w:pPr>
  </w:style>
  <w:style w:type="paragraph" w:styleId="898">
    <w:name w:val="toc 5"/>
    <w:basedOn w:val="905"/>
    <w:next w:val="905"/>
    <w:uiPriority w:val="39"/>
    <w:unhideWhenUsed/>
    <w:pPr>
      <w:ind w:left="1134" w:right="0" w:firstLine="0"/>
      <w:spacing w:after="57"/>
    </w:pPr>
  </w:style>
  <w:style w:type="paragraph" w:styleId="899">
    <w:name w:val="toc 6"/>
    <w:basedOn w:val="905"/>
    <w:next w:val="905"/>
    <w:uiPriority w:val="39"/>
    <w:unhideWhenUsed/>
    <w:pPr>
      <w:ind w:left="1417" w:right="0" w:firstLine="0"/>
      <w:spacing w:after="57"/>
    </w:pPr>
  </w:style>
  <w:style w:type="paragraph" w:styleId="900">
    <w:name w:val="toc 7"/>
    <w:basedOn w:val="905"/>
    <w:next w:val="905"/>
    <w:uiPriority w:val="39"/>
    <w:unhideWhenUsed/>
    <w:pPr>
      <w:ind w:left="1701" w:right="0" w:firstLine="0"/>
      <w:spacing w:after="57"/>
    </w:pPr>
  </w:style>
  <w:style w:type="paragraph" w:styleId="901">
    <w:name w:val="toc 8"/>
    <w:basedOn w:val="905"/>
    <w:next w:val="905"/>
    <w:uiPriority w:val="39"/>
    <w:unhideWhenUsed/>
    <w:pPr>
      <w:ind w:left="1984" w:right="0" w:firstLine="0"/>
      <w:spacing w:after="57"/>
    </w:pPr>
  </w:style>
  <w:style w:type="paragraph" w:styleId="902">
    <w:name w:val="toc 9"/>
    <w:basedOn w:val="905"/>
    <w:next w:val="905"/>
    <w:uiPriority w:val="39"/>
    <w:unhideWhenUsed/>
    <w:pPr>
      <w:ind w:left="2268" w:right="0" w:firstLine="0"/>
      <w:spacing w:after="57"/>
    </w:pPr>
  </w:style>
  <w:style w:type="paragraph" w:styleId="903">
    <w:name w:val="TOC Heading"/>
    <w:uiPriority w:val="39"/>
    <w:unhideWhenUsed/>
  </w:style>
  <w:style w:type="paragraph" w:styleId="904">
    <w:name w:val="table of figures"/>
    <w:basedOn w:val="905"/>
    <w:next w:val="905"/>
    <w:uiPriority w:val="99"/>
    <w:unhideWhenUsed/>
    <w:pPr>
      <w:spacing w:after="0" w:afterAutospacing="0"/>
    </w:pPr>
  </w:style>
  <w:style w:type="paragraph" w:styleId="905" w:default="1">
    <w:name w:val="Normal"/>
    <w:qFormat/>
  </w:style>
  <w:style w:type="paragraph" w:styleId="906">
    <w:name w:val="Heading 1"/>
    <w:basedOn w:val="905"/>
    <w:next w:val="905"/>
    <w:qFormat/>
    <w:pPr>
      <w:ind w:right="-1" w:firstLine="709"/>
      <w:jc w:val="both"/>
      <w:keepNext/>
      <w:outlineLvl w:val="0"/>
    </w:pPr>
    <w:rPr>
      <w:sz w:val="24"/>
    </w:rPr>
  </w:style>
  <w:style w:type="paragraph" w:styleId="907">
    <w:name w:val="Heading 2"/>
    <w:basedOn w:val="905"/>
    <w:next w:val="905"/>
    <w:qFormat/>
    <w:pPr>
      <w:ind w:right="-1"/>
      <w:jc w:val="both"/>
      <w:keepNext/>
      <w:outlineLvl w:val="1"/>
    </w:pPr>
    <w:rPr>
      <w:sz w:val="24"/>
    </w:rPr>
  </w:style>
  <w:style w:type="character" w:styleId="908" w:default="1">
    <w:name w:val="Default Paragraph Font"/>
    <w:semiHidden/>
  </w:style>
  <w:style w:type="table" w:styleId="909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0" w:default="1">
    <w:name w:val="No List"/>
    <w:semiHidden/>
  </w:style>
  <w:style w:type="paragraph" w:styleId="911">
    <w:name w:val="Caption"/>
    <w:basedOn w:val="905"/>
    <w:next w:val="905"/>
    <w:link w:val="76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2">
    <w:name w:val="Body Text"/>
    <w:basedOn w:val="905"/>
    <w:pPr>
      <w:ind w:right="3117"/>
    </w:pPr>
    <w:rPr>
      <w:rFonts w:ascii="Courier New" w:hAnsi="Courier New"/>
      <w:sz w:val="26"/>
    </w:rPr>
  </w:style>
  <w:style w:type="paragraph" w:styleId="913">
    <w:name w:val="Body Text Indent"/>
    <w:basedOn w:val="905"/>
    <w:pPr>
      <w:ind w:right="-1"/>
      <w:jc w:val="both"/>
    </w:pPr>
    <w:rPr>
      <w:sz w:val="26"/>
    </w:rPr>
  </w:style>
  <w:style w:type="paragraph" w:styleId="914">
    <w:name w:val="Footer"/>
    <w:basedOn w:val="905"/>
    <w:pPr>
      <w:tabs>
        <w:tab w:val="center" w:pos="4153" w:leader="none"/>
        <w:tab w:val="right" w:pos="8306" w:leader="none"/>
      </w:tabs>
    </w:pPr>
  </w:style>
  <w:style w:type="character" w:styleId="915">
    <w:name w:val="page number"/>
    <w:basedOn w:val="908"/>
  </w:style>
  <w:style w:type="paragraph" w:styleId="916">
    <w:name w:val="Header"/>
    <w:basedOn w:val="905"/>
    <w:pPr>
      <w:tabs>
        <w:tab w:val="center" w:pos="4153" w:leader="none"/>
        <w:tab w:val="right" w:pos="8306" w:leader="none"/>
      </w:tabs>
    </w:pPr>
  </w:style>
  <w:style w:type="paragraph" w:styleId="917">
    <w:name w:val="Balloon Text"/>
    <w:basedOn w:val="905"/>
    <w:link w:val="918"/>
    <w:rPr>
      <w:rFonts w:ascii="Segoe UI" w:hAnsi="Segoe UI" w:cs="Segoe UI"/>
      <w:sz w:val="18"/>
      <w:szCs w:val="18"/>
    </w:rPr>
  </w:style>
  <w:style w:type="character" w:styleId="918" w:customStyle="1">
    <w:name w:val="Текст выноски Знак"/>
    <w:link w:val="917"/>
    <w:rPr>
      <w:rFonts w:ascii="Segoe UI" w:hAnsi="Segoe UI" w:cs="Segoe UI"/>
      <w:sz w:val="18"/>
      <w:szCs w:val="18"/>
    </w:rPr>
  </w:style>
  <w:style w:type="paragraph" w:styleId="919" w:customStyle="1">
    <w:name w:val="Default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png"/><Relationship Id="rId14" Type="http://schemas.openxmlformats.org/officeDocument/2006/relationships/hyperlink" Target="consultantplus://offline/ref=3333E7EB7C2DE1014DC29D0682D760D7B6E7C555BF854C9818DF45BC5E7A33737026127385840B082A3500C28F0AC77D4DB3DDB222199DD89B5B0A72l6F1G" TargetMode="External"/><Relationship Id="rId15" Type="http://schemas.openxmlformats.org/officeDocument/2006/relationships/hyperlink" Target="consultantplus://offline/ref=3333E7EB7C2DE1014DC29D0682D760D7B6E7C555BF85499918DF45BC5E7A33737026127397845304283D1EC0891F912C0BlEF4G" TargetMode="External"/><Relationship Id="rId16" Type="http://schemas.openxmlformats.org/officeDocument/2006/relationships/hyperlink" Target="https://isogd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72</cp:revision>
  <dcterms:created xsi:type="dcterms:W3CDTF">2024-10-25T06:16:00Z</dcterms:created>
  <dcterms:modified xsi:type="dcterms:W3CDTF">2026-10-02T06:54:26Z</dcterms:modified>
</cp:coreProperties>
</file>