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99"/>
        <w:ind w:right="0"/>
        <w:jc w:val="both"/>
        <w:rPr>
          <w:rFonts w:ascii="Times New Roman" w:hAnsi="Times New Roman"/>
          <w:color w:val="000000"/>
          <w:sz w:val="24"/>
        </w:rPr>
      </w:pPr>
      <w: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column">
                  <wp:posOffset>2950845</wp:posOffset>
                </wp:positionH>
                <wp:positionV relativeFrom="paragraph">
                  <wp:posOffset>-547369</wp:posOffset>
                </wp:positionV>
                <wp:extent cx="407035" cy="495300"/>
                <wp:effectExtent l="0" t="0" r="0" b="0"/>
                <wp:wrapNone/>
                <wp:docPr id="1" name="_x0000_s1030"/>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407035" cy="495300"/>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524288;o:allowoverlap:true;o:allowincell:true;mso-position-horizontal-relative:text;margin-left:232.35pt;mso-position-horizontal:absolute;mso-position-vertical-relative:text;margin-top:-43.10pt;mso-position-vertical:absolute;width:32.05pt;height:39.00pt;mso-wrap-distance-left:9.00pt;mso-wrap-distance-top:0.00pt;mso-wrap-distance-right:9.00pt;mso-wrap-distance-bottom:0.00pt;" stroked="f">
                <v:path textboxrect="0,0,0,0"/>
                <v:imagedata r:id="rId11"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column">
                  <wp:posOffset>7620</wp:posOffset>
                </wp:positionH>
                <wp:positionV relativeFrom="paragraph">
                  <wp:posOffset>-547369</wp:posOffset>
                </wp:positionV>
                <wp:extent cx="6285865" cy="1661795"/>
                <wp:effectExtent l="0" t="0" r="0" b="0"/>
                <wp:wrapNone/>
                <wp:docPr id="2" name="_x0000_s1026"/>
                <wp:cNvGraphicFramePr/>
                <a:graphic xmlns:a="http://schemas.openxmlformats.org/drawingml/2006/main">
                  <a:graphicData uri="http://schemas.microsoft.com/office/word/2010/wordprocessingGroup">
                    <wpg:wgp>
                      <wpg:cNvGrpSpPr/>
                      <wpg:grpSpPr bwMode="auto">
                        <a:xfrm>
                          <a:off x="0" y="0"/>
                          <a:ext cx="6285865" cy="1661795"/>
                          <a:chOff x="14" y="6"/>
                          <a:chExt cx="98" cy="26"/>
                        </a:xfrm>
                      </wpg:grpSpPr>
                      <wps:wsp>
                        <wps:cNvPr id="0" name=""/>
                        <wps:cNvSpPr txBox="1"/>
                        <wps:spPr bwMode="auto">
                          <a:xfrm>
                            <a:off x="14" y="6"/>
                            <a:ext cx="98" cy="26"/>
                          </a:xfrm>
                          <a:prstGeom prst="rect">
                            <a:avLst/>
                          </a:prstGeom>
                          <a:solidFill>
                            <a:srgbClr val="FFFFFF"/>
                          </a:solidFill>
                          <a:ln>
                            <a:noFill/>
                          </a:ln>
                        </wps:spPr>
                        <wps:txbx>
                          <w:txbxContent>
                            <w:p>
                              <w:pPr>
                                <w:jc w:val="center"/>
                              </w:pPr>
                              <w:r>
                                <w:rPr>
                                  <w:sz w:val="28"/>
                                  <w:szCs w:val="28"/>
                                </w:rPr>
                                <mc:AlternateContent>
                                  <mc:Choice Requires="wpg">
                                    <w:drawing>
                                      <wp:inline xmlns:wp="http://schemas.openxmlformats.org/drawingml/2006/wordprocessingDrawing" distT="0" distB="0" distL="0" distR="0">
                                        <wp:extent cx="407035" cy="495159"/>
                                        <wp:effectExtent l="0" t="0" r="0" b="0"/>
                                        <wp:docPr id="3" name="_x0000_i103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407035" cy="49515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2.05pt;height:38.99pt;mso-wrap-distance-left:0.00pt;mso-wrap-distance-top:0.00pt;mso-wrap-distance-right:0.00pt;mso-wrap-distance-bottom:0.00pt;" stroked="f">
                                        <v:path textboxrect="0,0,0,0"/>
                                        <v:imagedata r:id="rId11" o:title=""/>
                                      </v:shape>
                                    </w:pict>
                                  </mc:Fallback>
                                </mc:AlternateContent>
                              </w:r>
                              <w:r/>
                            </w:p>
                            <w:p>
                              <w:pPr>
                                <w:pStyle w:val="898"/>
                                <w:spacing w:before="120" w:line="240" w:lineRule="auto"/>
                                <w:rPr>
                                  <w:sz w:val="28"/>
                                  <w:szCs w:val="28"/>
                                </w:rPr>
                              </w:pPr>
                              <w:r>
                                <w:rPr>
                                  <w:sz w:val="28"/>
                                  <w:szCs w:val="28"/>
                                </w:rPr>
                              </w:r>
                              <w:r>
                                <w:rPr>
                                  <w:sz w:val="28"/>
                                  <w:szCs w:val="28"/>
                                </w:rPr>
                              </w:r>
                              <w:r>
                                <w:rPr>
                                  <w:sz w:val="28"/>
                                  <w:szCs w:val="28"/>
                                </w:rPr>
                              </w:r>
                            </w:p>
                            <w:p>
                              <w:pPr>
                                <w:pStyle w:val="898"/>
                                <w:spacing w:before="120" w:line="240" w:lineRule="auto"/>
                                <w:rPr>
                                  <w:sz w:val="28"/>
                                  <w:szCs w:val="28"/>
                                </w:rPr>
                              </w:pPr>
                              <w:r>
                                <w:rPr>
                                  <w:sz w:val="28"/>
                                  <w:szCs w:val="28"/>
                                </w:rPr>
                                <w:t xml:space="preserve">АДМИНИСТРАЦИЯ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p>
                              <w:r/>
                              <w:r/>
                            </w:p>
                          </w:txbxContent>
                        </wps:txbx>
                        <wps:bodyPr wrap="square" lIns="0" tIns="0" rIns="0" bIns="0" upright="1"/>
                      </wps:wsp>
                      <wps:wsp>
                        <wps:cNvPr id="1" name=""/>
                        <wps:cNvSpPr txBox="1"/>
                        <wps:spPr bwMode="auto">
                          <a:xfrm>
                            <a:off x="18" y="27"/>
                            <a:ext cx="24" cy="4"/>
                          </a:xfrm>
                          <a:prstGeom prst="rect">
                            <a:avLst/>
                          </a:prstGeom>
                          <a:noFill/>
                          <a:ln>
                            <a:noFill/>
                          </a:ln>
                        </wps:spPr>
                        <wps:txbx>
                          <w:txbxContent>
                            <w:p>
                              <w:pPr>
                                <w:rPr>
                                  <w:sz w:val="28"/>
                                  <w:szCs w:val="28"/>
                                  <w:u w:val="single"/>
                                </w:rPr>
                              </w:pPr>
                              <w:r>
                                <w:rPr>
                                  <w:sz w:val="28"/>
                                  <w:szCs w:val="28"/>
                                  <w:u w:val="single"/>
                                </w:rPr>
                              </w:r>
                              <w:r>
                                <w:rPr>
                                  <w:sz w:val="28"/>
                                  <w:szCs w:val="28"/>
                                  <w:u w:val="single"/>
                                </w:rPr>
                              </w:r>
                              <w:r>
                                <w:rPr>
                                  <w:sz w:val="28"/>
                                  <w:szCs w:val="28"/>
                                  <w:u w:val="single"/>
                                </w:rPr>
                              </w:r>
                            </w:p>
                            <w:p>
                              <w:r/>
                              <w:r/>
                            </w:p>
                          </w:txbxContent>
                        </wps:txbx>
                        <wps:bodyPr wrap="square" lIns="0" tIns="0" rIns="0" bIns="0" upright="1"/>
                      </wps:wsp>
                      <wps:wsp>
                        <wps:cNvPr id="2" name=""/>
                        <wps:cNvSpPr txBox="1"/>
                        <wps:spPr bwMode="auto">
                          <a:xfrm>
                            <a:off x="92" y="27"/>
                            <a:ext cx="17" cy="4"/>
                          </a:xfrm>
                          <a:prstGeom prst="rect">
                            <a:avLst/>
                          </a:prstGeom>
                          <a:solidFill>
                            <a:srgbClr val="FFFFFF"/>
                          </a:solidFill>
                          <a:ln>
                            <a:noFill/>
                          </a:ln>
                        </wps:spPr>
                        <wps:txbx>
                          <w:txbxContent>
                            <w:p>
                              <w:pPr>
                                <w:jc w:val="right"/>
                                <w:rPr>
                                  <w:sz w:val="28"/>
                                  <w:szCs w:val="28"/>
                                  <w:u w:val="single"/>
                                </w:rPr>
                              </w:pPr>
                              <w:r>
                                <w:rPr>
                                  <w:sz w:val="28"/>
                                  <w:szCs w:val="28"/>
                                  <w:u w:val="single"/>
                                </w:rPr>
                              </w:r>
                              <w:r>
                                <w:rPr>
                                  <w:sz w:val="28"/>
                                  <w:szCs w:val="28"/>
                                  <w:u w:val="single"/>
                                </w:rPr>
                              </w:r>
                              <w:r>
                                <w:rPr>
                                  <w:sz w:val="28"/>
                                  <w:szCs w:val="28"/>
                                  <w:u w:val="single"/>
                                </w:rPr>
                              </w:r>
                            </w:p>
                            <w:p>
                              <w:r/>
                              <w:r/>
                            </w:p>
                          </w:txbxContent>
                        </wps:txbx>
                        <wps:bodyPr wrap="square" lIns="0" tIns="0" rIns="0" bIns="0" upright="1"/>
                      </wps:wsp>
                    </wpg:wgp>
                  </a:graphicData>
                </a:graphic>
              </wp:anchor>
            </w:drawing>
          </mc:Choice>
          <mc:Fallback>
            <w:pict>
              <v:group id="group 2" o:spid="_x0000_s0000" style="position:absolute;z-index:251658241;o:allowoverlap:true;o:allowincell:true;mso-position-horizontal-relative:text;margin-left:0.60pt;mso-position-horizontal:absolute;mso-position-vertical-relative:text;margin-top:-43.10pt;mso-position-vertical:absolute;width:494.95pt;height:130.85pt;mso-wrap-distance-left:9.00pt;mso-wrap-distance-top:0.00pt;mso-wrap-distance-right:9.00pt;mso-wrap-distance-bottom:0.00pt;" coordorigin="0,0" coordsize="0,0">
                <v:shape id="shape 3" o:spid="_x0000_s3" o:spt="202" type="#_x0000_t202" style="position:absolute;left:0;top:0;width:0;height:0;visibility:visible;" fillcolor="#FFFFFF" stroked="f">
                  <v:textbox inset="0,0,0,0">
                    <w:txbxContent>
                      <w:p>
                        <w:pPr>
                          <w:jc w:val="center"/>
                        </w:pPr>
                        <w:r>
                          <w:rPr>
                            <w:sz w:val="28"/>
                            <w:szCs w:val="28"/>
                          </w:rPr>
                          <mc:AlternateContent>
                            <mc:Choice Requires="wpg">
                              <w:drawing>
                                <wp:inline xmlns:wp="http://schemas.openxmlformats.org/drawingml/2006/wordprocessingDrawing" distT="0" distB="0" distL="0" distR="0">
                                  <wp:extent cx="407035" cy="495159"/>
                                  <wp:effectExtent l="0" t="0" r="0" b="0"/>
                                  <wp:docPr id="3" name="_x0000_i103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1"/>
                                          <a:stretch/>
                                        </pic:blipFill>
                                        <pic:spPr bwMode="auto">
                                          <a:xfrm>
                                            <a:off x="0" y="0"/>
                                            <a:ext cx="407035" cy="495158"/>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32.05pt;height:38.99pt;mso-wrap-distance-left:0.00pt;mso-wrap-distance-top:0.00pt;mso-wrap-distance-right:0.00pt;mso-wrap-distance-bottom:0.00pt;" stroked="f">
                                  <v:path textboxrect="0,0,0,0"/>
                                  <v:imagedata r:id="rId11" o:title=""/>
                                </v:shape>
                              </w:pict>
                            </mc:Fallback>
                          </mc:AlternateContent>
                        </w:r>
                        <w:r/>
                      </w:p>
                      <w:p>
                        <w:pPr>
                          <w:pStyle w:val="898"/>
                          <w:spacing w:before="120" w:line="240" w:lineRule="auto"/>
                          <w:rPr>
                            <w:sz w:val="28"/>
                            <w:szCs w:val="28"/>
                          </w:rPr>
                        </w:pPr>
                        <w:r>
                          <w:rPr>
                            <w:sz w:val="28"/>
                            <w:szCs w:val="28"/>
                          </w:rPr>
                        </w:r>
                        <w:r>
                          <w:rPr>
                            <w:sz w:val="28"/>
                            <w:szCs w:val="28"/>
                          </w:rPr>
                        </w:r>
                        <w:r>
                          <w:rPr>
                            <w:sz w:val="28"/>
                            <w:szCs w:val="28"/>
                          </w:rPr>
                        </w:r>
                      </w:p>
                      <w:p>
                        <w:pPr>
                          <w:pStyle w:val="898"/>
                          <w:spacing w:before="120" w:line="240" w:lineRule="auto"/>
                          <w:rPr>
                            <w:sz w:val="28"/>
                            <w:szCs w:val="28"/>
                          </w:rPr>
                        </w:pPr>
                        <w:r>
                          <w:rPr>
                            <w:sz w:val="28"/>
                            <w:szCs w:val="28"/>
                          </w:rPr>
                          <w:t xml:space="preserve">АДМИНИСТРАЦИЯ ГОРОДА ПЕРМИ</w:t>
                        </w:r>
                        <w:r>
                          <w:rPr>
                            <w:sz w:val="28"/>
                            <w:szCs w:val="28"/>
                          </w:rPr>
                        </w:r>
                        <w:r>
                          <w:rPr>
                            <w:sz w:val="28"/>
                            <w:szCs w:val="28"/>
                          </w:rPr>
                        </w:r>
                      </w:p>
                      <w:p>
                        <w:pPr>
                          <w:jc w:val="center"/>
                          <w:spacing w:line="360" w:lineRule="exact"/>
                          <w:widowControl w:val="off"/>
                          <w:rPr>
                            <w:sz w:val="28"/>
                            <w:szCs w:val="28"/>
                          </w:rPr>
                        </w:pPr>
                        <w:r>
                          <w:rPr>
                            <w:sz w:val="28"/>
                            <w:szCs w:val="28"/>
                          </w:rPr>
                          <w:t xml:space="preserve">П О С Т А Н О В Л Е Н И Е</w:t>
                        </w:r>
                        <w:r>
                          <w:rPr>
                            <w:sz w:val="28"/>
                            <w:szCs w:val="28"/>
                          </w:rPr>
                        </w:r>
                        <w:r>
                          <w:rPr>
                            <w:sz w:val="28"/>
                            <w:szCs w:val="28"/>
                          </w:rPr>
                        </w:r>
                      </w:p>
                      <w:p>
                        <w:pPr>
                          <w:jc w:val="center"/>
                          <w:spacing w:line="360" w:lineRule="exact"/>
                          <w:widowControl w:val="off"/>
                          <w:rPr>
                            <w:sz w:val="24"/>
                          </w:rPr>
                        </w:pPr>
                        <w:r>
                          <w:rPr>
                            <w:sz w:val="24"/>
                          </w:rPr>
                        </w:r>
                        <w:r>
                          <w:rPr>
                            <w:sz w:val="24"/>
                          </w:rPr>
                        </w:r>
                        <w:r>
                          <w:rPr>
                            <w:sz w:val="24"/>
                          </w:rPr>
                        </w:r>
                      </w:p>
                      <w:p>
                        <w:r/>
                        <w:r/>
                      </w:p>
                    </w:txbxContent>
                  </v:textbox>
                </v:shape>
                <v:shape id="shape 4" o:spid="_x0000_s4" o:spt="202" type="#_x0000_t202" style="position:absolute;left:0;top:0;width:0;height:0;visibility:visible;" filled="f" stroked="f">
                  <v:textbox inset="0,0,0,0">
                    <w:txbxContent>
                      <w:p>
                        <w:pPr>
                          <w:rPr>
                            <w:sz w:val="28"/>
                            <w:szCs w:val="28"/>
                            <w:u w:val="single"/>
                          </w:rPr>
                        </w:pPr>
                        <w:r>
                          <w:rPr>
                            <w:sz w:val="28"/>
                            <w:szCs w:val="28"/>
                            <w:u w:val="single"/>
                          </w:rPr>
                        </w:r>
                        <w:r>
                          <w:rPr>
                            <w:sz w:val="28"/>
                            <w:szCs w:val="28"/>
                            <w:u w:val="single"/>
                          </w:rPr>
                        </w:r>
                        <w:r>
                          <w:rPr>
                            <w:sz w:val="28"/>
                            <w:szCs w:val="28"/>
                            <w:u w:val="single"/>
                          </w:rPr>
                        </w:r>
                      </w:p>
                      <w:p>
                        <w:r/>
                        <w:r/>
                      </w:p>
                    </w:txbxContent>
                  </v:textbox>
                </v:shape>
                <v:shape id="shape 5" o:spid="_x0000_s5" o:spt="202" type="#_x0000_t202" style="position:absolute;left:0;top:0;width:0;height:0;visibility:visible;" fillcolor="#FFFFFF" stroked="f">
                  <v:textbox inset="0,0,0,0">
                    <w:txbxContent>
                      <w:p>
                        <w:pPr>
                          <w:jc w:val="right"/>
                          <w:rPr>
                            <w:sz w:val="28"/>
                            <w:szCs w:val="28"/>
                            <w:u w:val="single"/>
                          </w:rPr>
                        </w:pPr>
                        <w:r>
                          <w:rPr>
                            <w:sz w:val="28"/>
                            <w:szCs w:val="28"/>
                            <w:u w:val="single"/>
                          </w:rPr>
                        </w:r>
                        <w:r>
                          <w:rPr>
                            <w:sz w:val="28"/>
                            <w:szCs w:val="28"/>
                            <w:u w:val="single"/>
                          </w:rPr>
                        </w:r>
                        <w:r>
                          <w:rPr>
                            <w:sz w:val="28"/>
                            <w:szCs w:val="28"/>
                            <w:u w:val="single"/>
                          </w:rPr>
                        </w:r>
                      </w:p>
                      <w:p>
                        <w:r/>
                        <w:r/>
                      </w:p>
                    </w:txbxContent>
                  </v:textbox>
                </v:shape>
              </v:group>
            </w:pict>
          </mc:Fallback>
        </mc:AlternateContent>
      </w:r>
      <w:r>
        <w:rPr>
          <w:rFonts w:ascii="Times New Roman" w:hAnsi="Times New Roman"/>
          <w:color w:val="000000"/>
          <w:sz w:val="24"/>
        </w:rPr>
      </w:r>
      <w:r>
        <w:rPr>
          <w:rFonts w:ascii="Times New Roman" w:hAnsi="Times New Roman"/>
          <w:color w:val="000000"/>
          <w:sz w:val="24"/>
        </w:rPr>
      </w:r>
    </w:p>
    <w:p>
      <w:pPr>
        <w:pStyle w:val="899"/>
        <w:ind w:right="0"/>
        <w:jc w:val="both"/>
        <w:rPr>
          <w:rFonts w:ascii="Times New Roman" w:hAnsi="Times New Roman"/>
          <w:color w:val="000000"/>
          <w:sz w:val="24"/>
        </w:rPr>
      </w:pPr>
      <w:r>
        <w:rPr>
          <w:rFonts w:ascii="Times New Roman" w:hAnsi="Times New Roman"/>
          <w:color w:val="000000"/>
          <w:sz w:val="24"/>
        </w:rPr>
      </w:r>
      <w:r>
        <w:rPr>
          <w:rFonts w:ascii="Times New Roman" w:hAnsi="Times New Roman"/>
          <w:color w:val="000000"/>
          <w:sz w:val="24"/>
        </w:rPr>
      </w:r>
      <w:r>
        <w:rPr>
          <w:rFonts w:ascii="Times New Roman" w:hAnsi="Times New Roman"/>
          <w:color w:val="000000"/>
          <w:sz w:val="24"/>
        </w:rPr>
      </w:r>
    </w:p>
    <w:p>
      <w:pPr>
        <w:pStyle w:val="899"/>
        <w:ind w:right="0"/>
        <w:jc w:val="both"/>
        <w:rPr>
          <w:rFonts w:ascii="Times New Roman" w:hAnsi="Times New Roman"/>
          <w:color w:val="000000"/>
          <w:sz w:val="24"/>
        </w:rPr>
      </w:pPr>
      <w:r>
        <w:rPr>
          <w:rFonts w:ascii="Times New Roman" w:hAnsi="Times New Roman"/>
          <w:color w:val="000000"/>
          <w:sz w:val="24"/>
        </w:rPr>
      </w:r>
      <w:r>
        <w:rPr>
          <w:rFonts w:ascii="Times New Roman" w:hAnsi="Times New Roman"/>
          <w:color w:val="000000"/>
          <w:sz w:val="24"/>
        </w:rPr>
      </w:r>
      <w:r>
        <w:rPr>
          <w:rFonts w:ascii="Times New Roman" w:hAnsi="Times New Roman"/>
          <w:color w:val="000000"/>
          <w:sz w:val="24"/>
        </w:rPr>
      </w:r>
    </w:p>
    <w:p>
      <w:pPr>
        <w:jc w:val="both"/>
        <w:rPr>
          <w:color w:val="000000"/>
          <w:sz w:val="24"/>
        </w:rPr>
      </w:pPr>
      <w:r>
        <w:rPr>
          <w:color w:val="000000"/>
          <w:sz w:val="24"/>
        </w:rPr>
      </w:r>
      <w:r>
        <w:rPr>
          <w:color w:val="000000"/>
          <w:sz w:val="24"/>
        </w:rPr>
      </w:r>
      <w:r>
        <w:rPr>
          <w:color w:val="000000"/>
          <w:sz w:val="24"/>
        </w:rPr>
      </w:r>
    </w:p>
    <w:p>
      <w:pPr>
        <w:jc w:val="both"/>
        <w:spacing w:line="228" w:lineRule="auto"/>
        <w:rPr>
          <w:color w:val="000000"/>
          <w:sz w:val="24"/>
        </w:rPr>
      </w:pPr>
      <w:r>
        <w:rPr>
          <w:color w:val="000000"/>
          <w:sz w:val="24"/>
        </w:rPr>
      </w:r>
      <w:r>
        <w:rPr>
          <w:color w:val="000000"/>
          <w:sz w:val="24"/>
        </w:rPr>
      </w:r>
      <w:r>
        <w:rPr>
          <w:color w:val="000000"/>
          <w:sz w:val="24"/>
        </w:rPr>
      </w:r>
    </w:p>
    <w:p>
      <w:pPr>
        <w:jc w:val="both"/>
        <w:spacing w:line="228" w:lineRule="auto"/>
        <w:rPr>
          <w:color w:val="000000"/>
          <w:sz w:val="24"/>
        </w:rPr>
      </w:pPr>
      <w:r>
        <w:rPr>
          <w:color w:val="000000"/>
          <w:sz w:val="24"/>
        </w:rPr>
      </w:r>
      <w:r>
        <w:rPr>
          <w:color w:val="000000"/>
          <w:sz w:val="24"/>
        </w:rPr>
      </w:r>
      <w:r>
        <w:rPr>
          <w:color w:val="000000"/>
          <w:sz w:val="24"/>
        </w:rPr>
      </w:r>
    </w:p>
    <w:p>
      <w:pPr>
        <w:jc w:val="both"/>
        <w:spacing w:line="228" w:lineRule="auto"/>
        <w:rPr>
          <w:color w:val="000000"/>
          <w:sz w:val="24"/>
        </w:rPr>
      </w:pPr>
      <w:r>
        <w:rPr>
          <w:color w:val="000000"/>
          <w:sz w:val="24"/>
        </w:rPr>
      </w:r>
      <w:r>
        <w:rPr>
          <w:color w:val="000000"/>
          <w:sz w:val="24"/>
        </w:rPr>
      </w:r>
      <w:r>
        <w:rPr>
          <w:color w:val="000000"/>
          <w:sz w:val="24"/>
        </w:rPr>
      </w:r>
    </w:p>
    <w:p>
      <w:pPr>
        <w:ind w:right="4819"/>
        <w:jc w:val="both"/>
        <w:spacing w:line="228" w:lineRule="auto"/>
        <w:rPr>
          <w:color w:val="000000"/>
          <w:sz w:val="28"/>
          <w:szCs w:val="28"/>
        </w:rPr>
      </w:pPr>
      <w:r>
        <w:rPr>
          <w:color w:val="000000"/>
          <w:sz w:val="28"/>
          <w:szCs w:val="28"/>
        </w:rPr>
      </w:r>
      <w:r>
        <w:rPr>
          <w:color w:val="000000"/>
          <w:sz w:val="28"/>
          <w:szCs w:val="28"/>
        </w:rPr>
      </w:r>
      <w:r>
        <w:rPr>
          <w:color w:val="000000"/>
          <w:sz w:val="28"/>
          <w:szCs w:val="28"/>
        </w:rPr>
      </w:r>
    </w:p>
    <w:p>
      <w:pPr>
        <w:jc w:val="center"/>
        <w:spacing w:line="238" w:lineRule="exact"/>
        <w:rPr>
          <w:b/>
          <w:bCs/>
          <w:color w:val="000000"/>
          <w:sz w:val="28"/>
          <w:szCs w:val="28"/>
        </w:rPr>
      </w:pPr>
      <w:r>
        <w:rPr>
          <w:b/>
          <w:bCs/>
          <w:color w:val="000000"/>
          <w:sz w:val="28"/>
          <w:szCs w:val="28"/>
        </w:rPr>
        <w:t xml:space="preserve">Об утверждении Порядка формирования и утверждения тарифа</w:t>
      </w:r>
      <w:r>
        <w:rPr>
          <w:b/>
          <w:bCs/>
          <w:color w:val="000000"/>
          <w:sz w:val="28"/>
          <w:szCs w:val="28"/>
        </w:rPr>
      </w:r>
      <w:r>
        <w:rPr>
          <w:b/>
          <w:bCs/>
          <w:color w:val="000000"/>
          <w:sz w:val="28"/>
          <w:szCs w:val="28"/>
        </w:rPr>
      </w:r>
    </w:p>
    <w:p>
      <w:pPr>
        <w:jc w:val="center"/>
        <w:spacing w:line="238" w:lineRule="exact"/>
        <w:rPr>
          <w:b/>
          <w:bCs/>
          <w:color w:val="000000"/>
          <w:sz w:val="28"/>
          <w:szCs w:val="28"/>
        </w:rPr>
      </w:pPr>
      <w:r>
        <w:rPr>
          <w:b/>
          <w:bCs/>
          <w:color w:val="000000"/>
          <w:sz w:val="28"/>
          <w:szCs w:val="28"/>
        </w:rPr>
        <w:t xml:space="preserve">на услугу по предоставлению права пользования одним подвесом,</w:t>
      </w:r>
      <w:r>
        <w:rPr>
          <w:b/>
          <w:bCs/>
          <w:color w:val="000000"/>
          <w:sz w:val="28"/>
          <w:szCs w:val="28"/>
        </w:rPr>
      </w:r>
      <w:r>
        <w:rPr>
          <w:b/>
          <w:bCs/>
          <w:color w:val="000000"/>
          <w:sz w:val="28"/>
          <w:szCs w:val="28"/>
        </w:rPr>
      </w:r>
    </w:p>
    <w:p>
      <w:pPr>
        <w:jc w:val="center"/>
        <w:spacing w:line="238" w:lineRule="exact"/>
        <w:rPr>
          <w:b/>
          <w:bCs/>
          <w:color w:val="000000"/>
          <w:sz w:val="28"/>
          <w:szCs w:val="28"/>
        </w:rPr>
      </w:pPr>
      <w:r>
        <w:rPr>
          <w:b/>
          <w:bCs/>
          <w:color w:val="000000"/>
          <w:sz w:val="28"/>
          <w:szCs w:val="28"/>
        </w:rPr>
        <w:t xml:space="preserve">закрепленным на опоре контактной сети, для размещения одного</w:t>
      </w:r>
      <w:r>
        <w:rPr>
          <w:b/>
          <w:bCs/>
          <w:color w:val="000000"/>
          <w:sz w:val="28"/>
          <w:szCs w:val="28"/>
        </w:rPr>
      </w:r>
      <w:r>
        <w:rPr>
          <w:b/>
          <w:bCs/>
          <w:color w:val="000000"/>
          <w:sz w:val="28"/>
          <w:szCs w:val="28"/>
        </w:rPr>
      </w:r>
    </w:p>
    <w:p>
      <w:pPr>
        <w:jc w:val="center"/>
        <w:spacing w:line="238" w:lineRule="exact"/>
        <w:tabs>
          <w:tab w:val="left" w:pos="8319" w:leader="none"/>
        </w:tabs>
        <w:rPr>
          <w:b/>
          <w:bCs/>
          <w:color w:val="000000"/>
          <w:sz w:val="28"/>
          <w:szCs w:val="28"/>
        </w:rPr>
      </w:pPr>
      <w:r>
        <w:rPr>
          <w:b/>
          <w:bCs/>
          <w:color w:val="000000"/>
          <w:sz w:val="28"/>
          <w:szCs w:val="28"/>
        </w:rPr>
        <w:t xml:space="preserve">кабеля или одной линии связи, оказываемую муниципальным унитарным предприятием «Пермгорэлектротранс» на территории города Перми</w:t>
      </w:r>
      <w:r>
        <w:rPr>
          <w:b/>
          <w:bCs/>
          <w:color w:val="000000"/>
          <w:sz w:val="28"/>
          <w:szCs w:val="28"/>
        </w:rPr>
      </w:r>
      <w:r>
        <w:rPr>
          <w:b/>
          <w:bCs/>
          <w:color w:val="000000"/>
          <w:sz w:val="28"/>
          <w:szCs w:val="28"/>
        </w:rPr>
      </w:r>
    </w:p>
    <w:p>
      <w:pPr>
        <w:rPr>
          <w:color w:val="000000"/>
          <w:sz w:val="28"/>
          <w:szCs w:val="28"/>
        </w:rPr>
      </w:pPr>
      <w:r>
        <w:rPr>
          <w:color w:val="000000"/>
          <w:sz w:val="28"/>
          <w:szCs w:val="28"/>
        </w:rPr>
      </w:r>
      <w:r>
        <w:rPr>
          <w:color w:val="000000"/>
          <w:sz w:val="28"/>
          <w:szCs w:val="28"/>
        </w:rPr>
      </w:r>
      <w:r>
        <w:rPr>
          <w:color w:val="000000"/>
          <w:sz w:val="28"/>
          <w:szCs w:val="28"/>
        </w:rPr>
      </w:r>
    </w:p>
    <w:p>
      <w:pPr>
        <w:ind w:right="4819"/>
        <w:jc w:val="both"/>
        <w:rPr>
          <w:color w:val="000000"/>
          <w:sz w:val="28"/>
          <w:szCs w:val="28"/>
        </w:rPr>
      </w:pPr>
      <w:r>
        <w:rPr>
          <w:color w:val="000000"/>
          <w:sz w:val="28"/>
          <w:szCs w:val="28"/>
        </w:rPr>
      </w:r>
      <w:r>
        <w:rPr>
          <w:color w:val="000000"/>
          <w:sz w:val="28"/>
          <w:szCs w:val="28"/>
        </w:rPr>
      </w:r>
      <w:r>
        <w:rPr>
          <w:color w:val="000000"/>
          <w:sz w:val="28"/>
          <w:szCs w:val="28"/>
        </w:rPr>
      </w:r>
    </w:p>
    <w:p>
      <w:pPr>
        <w:pStyle w:val="983"/>
        <w:contextualSpacing w:val="0"/>
        <w:ind w:firstLine="709"/>
        <w:jc w:val="both"/>
        <w:rPr>
          <w:spacing w:val="-6"/>
        </w:rPr>
        <w:suppressLineNumbers w:val="0"/>
      </w:pPr>
      <w:r>
        <w:rPr>
          <w:sz w:val="28"/>
          <w:szCs w:val="28"/>
        </w:rPr>
        <w:t xml:space="preserve">В соответствии с Бюджетным кодексом Российской Федерации, Федеральным законом от 07 июля 2003 г. № 126-ФЗ «О связи», статьей 17 Федерального закона от 06 октября 2003 г. № 131-ФЗ «Об общих принципах организации местного самоуправления в Российской Ф</w:t>
      </w:r>
      <w:r>
        <w:rPr>
          <w:sz w:val="28"/>
          <w:szCs w:val="28"/>
        </w:rPr>
        <w:t xml:space="preserve">едерации», Федеральным законом от 20 марта 2025 г. № 33-ФЗ «Об общих принципах организации местного самоуправления в единой системе публичной власти», </w:t>
      </w:r>
      <w:r>
        <w:rPr>
          <w:sz w:val="28"/>
          <w:szCs w:val="28"/>
        </w:rPr>
        <w:t xml:space="preserve">Уставом городского округа город Пермь</w:t>
      </w:r>
      <w:r>
        <w:rPr>
          <w:sz w:val="28"/>
          <w:szCs w:val="28"/>
        </w:rPr>
        <w:t xml:space="preserve">, в целях обеспечения единых требований</w:t>
        <w:br/>
        <w:t xml:space="preserve">к формированию экономически обоснованного тар</w:t>
      </w:r>
      <w:r>
        <w:rPr>
          <w:sz w:val="28"/>
          <w:szCs w:val="28"/>
        </w:rPr>
        <w:t xml:space="preserve">ифа на услугу</w:t>
        <w:br/>
        <w:t xml:space="preserve">по предоставлению права пользования одним подвесом, закрепленным на опоре контактной сети, для размещения одного кабеля или одной линии связи, </w:t>
      </w:r>
      <w:r>
        <w:rPr>
          <w:spacing w:val="-6"/>
          <w:sz w:val="28"/>
          <w:szCs w:val="28"/>
        </w:rPr>
        <w:t xml:space="preserve">оказываемую муниципальными унитарным предприятием «Пермгорэлектротранс»</w:t>
        <w:br/>
        <w:t xml:space="preserve">на территории города Перми,</w:t>
      </w:r>
      <w:r>
        <w:rPr>
          <w:spacing w:val="-6"/>
        </w:rPr>
      </w:r>
    </w:p>
    <w:p>
      <w:pPr>
        <w:pStyle w:val="983"/>
        <w:jc w:val="both"/>
        <w:rPr>
          <w:sz w:val="28"/>
          <w:szCs w:val="28"/>
        </w:rPr>
      </w:pPr>
      <w:r>
        <w:rPr>
          <w:sz w:val="28"/>
          <w:szCs w:val="28"/>
        </w:rPr>
        <w:t xml:space="preserve">администрация города Перми ПОСТАНОВЛЯЕТ:</w:t>
      </w:r>
      <w:r>
        <w:rPr>
          <w:sz w:val="28"/>
          <w:szCs w:val="28"/>
        </w:rPr>
      </w:r>
      <w:r>
        <w:rPr>
          <w:sz w:val="28"/>
          <w:szCs w:val="28"/>
        </w:rPr>
      </w:r>
    </w:p>
    <w:p>
      <w:pPr>
        <w:pStyle w:val="926"/>
        <w:ind w:firstLine="720"/>
        <w:jc w:val="both"/>
      </w:pPr>
      <w:r>
        <w:rPr>
          <w:color w:val="000000"/>
        </w:rPr>
        <w:t xml:space="preserve">1. Утвердить прилагаемый Порядок формирования и утверждения та</w:t>
      </w:r>
      <w:r>
        <w:rPr>
          <w:color w:val="000000"/>
        </w:rPr>
        <w:t xml:space="preserve">рифа на услугу по предоставлению права пользования одним подвесом, закрепленным на опоре контактной сети, для размещения одного кабеля или одной линии связи, оказываемую муниципальным унитарным предприятием «Пермгорэлектротранс» на территории города Перми.</w:t>
      </w:r>
      <w:r/>
    </w:p>
    <w:p>
      <w:pPr>
        <w:pStyle w:val="984"/>
        <w:ind w:firstLine="720"/>
        <w:jc w:val="both"/>
        <w:rPr>
          <w:color w:val="000000"/>
          <w:sz w:val="28"/>
          <w:szCs w:val="28"/>
        </w:rPr>
      </w:pPr>
      <w:r>
        <w:rPr>
          <w:color w:val="000000"/>
          <w:sz w:val="28"/>
          <w:szCs w:val="28"/>
        </w:rPr>
        <w:t xml:space="preserve">2. Настоящее постановление вступает в силу со дня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rPr>
          <w:color w:val="000000"/>
          <w:sz w:val="28"/>
          <w:szCs w:val="28"/>
        </w:rPr>
      </w:r>
      <w:r>
        <w:rPr>
          <w:color w:val="000000"/>
          <w:sz w:val="28"/>
          <w:szCs w:val="28"/>
        </w:rPr>
      </w:r>
    </w:p>
    <w:p>
      <w:pPr>
        <w:pStyle w:val="984"/>
        <w:ind w:firstLine="720"/>
        <w:jc w:val="both"/>
      </w:pPr>
      <w:r>
        <w:rPr>
          <w:color w:val="000000"/>
          <w:sz w:val="28"/>
          <w:szCs w:val="28"/>
        </w:rPr>
        <w:t xml:space="preserve">3. Управлению по общим вопр</w:t>
      </w:r>
      <w:r>
        <w:rPr>
          <w:color w:val="000000"/>
          <w:sz w:val="28"/>
          <w:szCs w:val="28"/>
        </w:rPr>
        <w:t xml:space="preserve">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«Официальный бюллетень органов местного самоуправления муниципального образования город Пермь».</w:t>
      </w:r>
      <w:r/>
    </w:p>
    <w:p>
      <w:pPr>
        <w:pStyle w:val="984"/>
        <w:ind w:firstLine="720"/>
        <w:jc w:val="both"/>
        <w:rPr>
          <w:color w:val="000000"/>
          <w:sz w:val="28"/>
          <w:szCs w:val="28"/>
        </w:rPr>
      </w:pPr>
      <w:r>
        <w:rPr>
          <w:color w:val="000000"/>
          <w:sz w:val="28"/>
          <w:szCs w:val="28"/>
        </w:rPr>
        <w:t xml:space="preserve">4. Информационно-аналитическому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«Официальный сайт муниципального образования город Пермь </w:t>
      </w:r>
      <w:r>
        <w:rPr>
          <w:sz w:val="28"/>
          <w:szCs w:val="28"/>
        </w:rPr>
        <w:t xml:space="preserve">www.gorodperm.ru</w:t>
      </w:r>
      <w:r>
        <w:rPr>
          <w:color w:val="000000"/>
          <w:sz w:val="28"/>
          <w:szCs w:val="28"/>
        </w:rPr>
        <w:t xml:space="preserve">».</w:t>
      </w:r>
      <w:r>
        <w:rPr>
          <w:color w:val="000000"/>
          <w:sz w:val="28"/>
          <w:szCs w:val="28"/>
        </w:rPr>
      </w:r>
      <w:r>
        <w:rPr>
          <w:color w:val="000000"/>
          <w:sz w:val="28"/>
          <w:szCs w:val="28"/>
        </w:rPr>
      </w:r>
    </w:p>
    <w:p>
      <w:pPr>
        <w:pStyle w:val="984"/>
        <w:ind w:firstLine="720"/>
        <w:jc w:val="both"/>
        <w:rPr>
          <w:color w:val="000000"/>
          <w:sz w:val="28"/>
          <w:szCs w:val="28"/>
        </w:rPr>
      </w:pPr>
      <w:r>
        <w:rPr>
          <w:color w:val="000000"/>
          <w:sz w:val="28"/>
          <w:szCs w:val="28"/>
        </w:rPr>
        <w:t xml:space="preserve">5. Контроль за исполнением настоящего постановления возложить </w:t>
      </w:r>
      <w:r>
        <w:rPr>
          <w:color w:val="000000"/>
          <w:sz w:val="28"/>
          <w:szCs w:val="28"/>
        </w:rPr>
        <w:br w:type="textWrapping" w:clear="all"/>
        <w:t xml:space="preserve">на заместителя главы администрации города Перми Галиханова Д.К.</w:t>
      </w:r>
      <w:r>
        <w:rPr>
          <w:color w:val="000000"/>
          <w:sz w:val="28"/>
          <w:szCs w:val="28"/>
        </w:rPr>
      </w:r>
      <w:r>
        <w:rPr>
          <w:color w:val="000000"/>
          <w:sz w:val="28"/>
          <w:szCs w:val="28"/>
        </w:rPr>
      </w:r>
    </w:p>
    <w:p>
      <w:pPr>
        <w:pStyle w:val="984"/>
        <w:jc w:val="both"/>
        <w:rPr>
          <w:color w:val="000000"/>
          <w:sz w:val="28"/>
          <w:szCs w:val="28"/>
        </w:rPr>
      </w:pPr>
      <w:r>
        <w:rPr>
          <w:color w:val="000000"/>
          <w:sz w:val="28"/>
          <w:szCs w:val="28"/>
        </w:rPr>
      </w:r>
      <w:r>
        <w:rPr>
          <w:color w:val="000000"/>
          <w:sz w:val="28"/>
          <w:szCs w:val="28"/>
        </w:rPr>
      </w:r>
      <w:r>
        <w:rPr>
          <w:color w:val="000000"/>
          <w:sz w:val="28"/>
          <w:szCs w:val="28"/>
        </w:rPr>
      </w:r>
    </w:p>
    <w:p>
      <w:pPr>
        <w:pStyle w:val="984"/>
        <w:jc w:val="both"/>
        <w:rPr>
          <w:color w:val="000000"/>
          <w:sz w:val="28"/>
          <w:szCs w:val="28"/>
        </w:rPr>
      </w:pPr>
      <w:r>
        <w:rPr>
          <w:color w:val="000000"/>
          <w:sz w:val="28"/>
          <w:szCs w:val="28"/>
        </w:rPr>
      </w:r>
      <w:r>
        <w:rPr>
          <w:color w:val="000000"/>
          <w:sz w:val="28"/>
          <w:szCs w:val="28"/>
        </w:rPr>
      </w:r>
      <w:r>
        <w:rPr>
          <w:color w:val="000000"/>
          <w:sz w:val="28"/>
          <w:szCs w:val="28"/>
        </w:rPr>
      </w:r>
    </w:p>
    <w:p>
      <w:pPr>
        <w:pStyle w:val="984"/>
        <w:rPr>
          <w:color w:val="000000"/>
          <w:sz w:val="28"/>
          <w:szCs w:val="28"/>
        </w:rPr>
      </w:pPr>
      <w:r>
        <w:rPr>
          <w:color w:val="000000"/>
          <w:sz w:val="28"/>
          <w:szCs w:val="28"/>
        </w:rPr>
        <w:t xml:space="preserve">Глава города Перми                                                                                     Э.О. Соснин</w:t>
      </w:r>
      <w:r>
        <w:rPr>
          <w:color w:val="000000"/>
          <w:sz w:val="28"/>
          <w:szCs w:val="28"/>
        </w:rPr>
      </w:r>
      <w:r>
        <w:rPr>
          <w:color w:val="000000"/>
          <w:sz w:val="28"/>
          <w:szCs w:val="28"/>
        </w:rPr>
      </w:r>
    </w:p>
    <w:p>
      <w:pPr>
        <w:pStyle w:val="926"/>
        <w:ind w:left="5528"/>
        <w:jc w:val="both"/>
        <w:spacing w:line="226" w:lineRule="exact"/>
        <w:rPr>
          <w:color w:val="000000"/>
        </w:rPr>
        <w:sectPr>
          <w:headerReference w:type="default" r:id="rId8"/>
          <w:headerReference w:type="even" r:id="rId9"/>
          <w:footerReference w:type="default" r:id="rId10"/>
          <w:footnotePr/>
          <w:endnotePr/>
          <w:type w:val="nextPage"/>
          <w:pgSz w:w="11906" w:h="16838" w:orient="portrait"/>
          <w:pgMar w:top="1134" w:right="567" w:bottom="1134" w:left="1418" w:header="709" w:footer="709" w:gutter="0"/>
          <w:cols w:num="1" w:sep="0" w:space="708" w:equalWidth="1"/>
          <w:docGrid w:linePitch="360"/>
          <w:titlePg/>
        </w:sectPr>
      </w:pPr>
      <w:r>
        <w:rPr>
          <w:color w:val="000000"/>
        </w:rPr>
      </w:r>
      <w:r>
        <w:rPr>
          <w:color w:val="000000"/>
        </w:rPr>
      </w:r>
      <w:r>
        <w:rPr>
          <w:color w:val="000000"/>
        </w:rPr>
      </w:r>
    </w:p>
    <w:p>
      <w:pPr>
        <w:pStyle w:val="926"/>
        <w:ind w:left="5528"/>
        <w:jc w:val="both"/>
        <w:spacing w:line="226" w:lineRule="exact"/>
        <w:rPr>
          <w:color w:val="000000"/>
        </w:rPr>
      </w:pPr>
      <w:r>
        <w:rPr>
          <w:color w:val="000000"/>
        </w:rPr>
        <w:t xml:space="preserve">УТВЕРЖДЕН</w:t>
      </w:r>
      <w:r>
        <w:rPr>
          <w:color w:val="000000"/>
        </w:rPr>
      </w:r>
      <w:r>
        <w:rPr>
          <w:color w:val="000000"/>
        </w:rPr>
      </w:r>
    </w:p>
    <w:p>
      <w:pPr>
        <w:pStyle w:val="926"/>
        <w:ind w:left="5528"/>
        <w:jc w:val="both"/>
        <w:spacing w:line="226" w:lineRule="exact"/>
        <w:rPr>
          <w:color w:val="000000"/>
        </w:rPr>
      </w:pPr>
      <w:r>
        <w:rPr>
          <w:color w:val="000000"/>
        </w:rPr>
        <w:t xml:space="preserve">постановлением администрации</w:t>
      </w:r>
      <w:r>
        <w:rPr>
          <w:color w:val="000000"/>
        </w:rPr>
      </w:r>
      <w:r>
        <w:rPr>
          <w:color w:val="000000"/>
        </w:rPr>
      </w:r>
    </w:p>
    <w:p>
      <w:pPr>
        <w:pStyle w:val="926"/>
        <w:ind w:left="5528"/>
        <w:jc w:val="both"/>
        <w:spacing w:line="226" w:lineRule="exact"/>
        <w:rPr>
          <w:color w:val="000000"/>
        </w:rPr>
      </w:pPr>
      <w:r>
        <w:rPr>
          <w:color w:val="000000"/>
        </w:rPr>
        <w:t xml:space="preserve">города Перми</w:t>
      </w:r>
      <w:r>
        <w:rPr>
          <w:color w:val="000000"/>
        </w:rPr>
      </w:r>
      <w:r>
        <w:rPr>
          <w:color w:val="000000"/>
        </w:rPr>
      </w:r>
    </w:p>
    <w:p>
      <w:pPr>
        <w:pStyle w:val="926"/>
        <w:ind w:left="5528"/>
        <w:jc w:val="both"/>
        <w:spacing w:line="226" w:lineRule="exact"/>
        <w:rPr>
          <w:color w:val="000000"/>
        </w:rPr>
      </w:pPr>
      <w:r>
        <w:rPr>
          <w:color w:val="000000"/>
        </w:rPr>
        <w:t xml:space="preserve">от </w:t>
      </w:r>
      <w:r>
        <w:rPr>
          <w:color w:val="000000"/>
        </w:rPr>
      </w:r>
      <w:r>
        <w:rPr>
          <w:color w:val="000000"/>
        </w:rPr>
      </w:r>
    </w:p>
    <w:p>
      <w:pPr>
        <w:pStyle w:val="926"/>
        <w:jc w:val="both"/>
        <w:spacing w:line="238" w:lineRule="exact"/>
        <w:rPr>
          <w:color w:val="000000"/>
        </w:rPr>
      </w:pPr>
      <w:r>
        <w:rPr>
          <w:color w:val="000000"/>
        </w:rPr>
      </w:r>
      <w:r>
        <w:rPr>
          <w:color w:val="000000"/>
        </w:rPr>
      </w:r>
      <w:r>
        <w:rPr>
          <w:color w:val="000000"/>
        </w:rPr>
      </w:r>
    </w:p>
    <w:p>
      <w:pPr>
        <w:pStyle w:val="926"/>
        <w:jc w:val="both"/>
        <w:spacing w:line="238" w:lineRule="exact"/>
        <w:rPr>
          <w:color w:val="000000"/>
        </w:rPr>
      </w:pPr>
      <w:r>
        <w:rPr>
          <w:color w:val="000000"/>
        </w:rPr>
      </w:r>
      <w:r>
        <w:rPr>
          <w:color w:val="000000"/>
        </w:rPr>
      </w:r>
      <w:r>
        <w:rPr>
          <w:color w:val="000000"/>
        </w:rPr>
      </w:r>
    </w:p>
    <w:p>
      <w:pPr>
        <w:pStyle w:val="926"/>
        <w:jc w:val="both"/>
        <w:spacing w:line="238" w:lineRule="exact"/>
        <w:rPr>
          <w:color w:val="000000"/>
        </w:rPr>
      </w:pPr>
      <w:r>
        <w:rPr>
          <w:color w:val="000000"/>
        </w:rPr>
      </w:r>
      <w:r>
        <w:rPr>
          <w:color w:val="000000"/>
        </w:rPr>
      </w:r>
      <w:r>
        <w:rPr>
          <w:color w:val="000000"/>
        </w:rPr>
      </w:r>
    </w:p>
    <w:p>
      <w:pPr>
        <w:pStyle w:val="926"/>
        <w:jc w:val="center"/>
        <w:spacing w:line="238" w:lineRule="exact"/>
      </w:pPr>
      <w:r>
        <w:rPr>
          <w:b/>
          <w:bCs/>
          <w:color w:val="000000"/>
        </w:rPr>
        <w:t xml:space="preserve">ПОРЯДОК</w:t>
      </w:r>
      <w:r/>
    </w:p>
    <w:p>
      <w:pPr>
        <w:pStyle w:val="926"/>
        <w:jc w:val="center"/>
        <w:spacing w:line="238" w:lineRule="exact"/>
        <w:rPr>
          <w:b/>
          <w:bCs/>
          <w:color w:val="000000"/>
        </w:rPr>
      </w:pPr>
      <w:r>
        <w:rPr>
          <w:b/>
          <w:bCs/>
          <w:color w:val="000000"/>
        </w:rPr>
        <w:t xml:space="preserve">формирования и утверждения тарифа на услугу по предоставлению</w:t>
      </w:r>
      <w:r>
        <w:rPr>
          <w:b/>
          <w:bCs/>
          <w:color w:val="000000"/>
        </w:rPr>
      </w:r>
      <w:r>
        <w:rPr>
          <w:b/>
          <w:bCs/>
          <w:color w:val="000000"/>
        </w:rPr>
      </w:r>
    </w:p>
    <w:p>
      <w:pPr>
        <w:pStyle w:val="926"/>
        <w:jc w:val="center"/>
        <w:spacing w:line="238" w:lineRule="exact"/>
        <w:rPr>
          <w:b/>
          <w:bCs/>
          <w:color w:val="000000"/>
        </w:rPr>
      </w:pPr>
      <w:r>
        <w:rPr>
          <w:b/>
          <w:bCs/>
          <w:color w:val="000000"/>
        </w:rPr>
        <w:t xml:space="preserve">права пользования одним подвесом, закрепленным на опоре</w:t>
      </w:r>
      <w:r>
        <w:rPr>
          <w:b/>
          <w:bCs/>
          <w:color w:val="000000"/>
        </w:rPr>
      </w:r>
      <w:r>
        <w:rPr>
          <w:b/>
          <w:bCs/>
          <w:color w:val="000000"/>
        </w:rPr>
      </w:r>
    </w:p>
    <w:p>
      <w:pPr>
        <w:pStyle w:val="926"/>
        <w:jc w:val="center"/>
        <w:spacing w:line="238" w:lineRule="exact"/>
        <w:rPr>
          <w:b/>
          <w:bCs/>
          <w:color w:val="000000"/>
        </w:rPr>
      </w:pPr>
      <w:r>
        <w:rPr>
          <w:b/>
          <w:bCs/>
          <w:color w:val="000000"/>
        </w:rPr>
        <w:t xml:space="preserve">контактной сети, для размещения одного кабеля или одной линии связи, оказываемую муниципальным унитарным предприятием</w:t>
      </w:r>
      <w:r>
        <w:rPr>
          <w:b/>
          <w:bCs/>
          <w:color w:val="000000"/>
        </w:rPr>
      </w:r>
      <w:r>
        <w:rPr>
          <w:b/>
          <w:bCs/>
          <w:color w:val="000000"/>
        </w:rPr>
      </w:r>
    </w:p>
    <w:p>
      <w:pPr>
        <w:pStyle w:val="926"/>
        <w:jc w:val="center"/>
        <w:spacing w:line="238" w:lineRule="exact"/>
      </w:pPr>
      <w:r>
        <w:rPr>
          <w:b/>
          <w:bCs/>
          <w:color w:val="000000"/>
        </w:rPr>
        <w:t xml:space="preserve">«Пермгорэлектротранс» на территории города Перми</w:t>
      </w:r>
      <w:r/>
    </w:p>
    <w:p>
      <w:pPr>
        <w:pStyle w:val="984"/>
        <w:spacing w:line="240" w:lineRule="exact"/>
        <w:rPr>
          <w:color w:val="000000"/>
          <w:sz w:val="28"/>
          <w:szCs w:val="28"/>
        </w:rPr>
      </w:pPr>
      <w:r>
        <w:rPr>
          <w:color w:val="000000"/>
          <w:sz w:val="28"/>
          <w:szCs w:val="28"/>
        </w:rPr>
      </w:r>
      <w:r>
        <w:rPr>
          <w:color w:val="000000"/>
          <w:sz w:val="28"/>
          <w:szCs w:val="28"/>
        </w:rPr>
      </w:r>
      <w:r>
        <w:rPr>
          <w:color w:val="000000"/>
          <w:sz w:val="28"/>
          <w:szCs w:val="28"/>
        </w:rPr>
      </w:r>
    </w:p>
    <w:p>
      <w:pPr>
        <w:pStyle w:val="984"/>
        <w:spacing w:line="240" w:lineRule="exact"/>
        <w:rPr>
          <w:color w:val="000000"/>
          <w:sz w:val="28"/>
          <w:szCs w:val="28"/>
        </w:rPr>
      </w:pPr>
      <w:r>
        <w:rPr>
          <w:color w:val="000000"/>
          <w:sz w:val="28"/>
          <w:szCs w:val="28"/>
        </w:rPr>
      </w:r>
      <w:r>
        <w:rPr>
          <w:color w:val="000000"/>
          <w:sz w:val="28"/>
          <w:szCs w:val="28"/>
        </w:rPr>
      </w:r>
      <w:r>
        <w:rPr>
          <w:color w:val="000000"/>
          <w:sz w:val="28"/>
          <w:szCs w:val="28"/>
        </w:rPr>
      </w:r>
    </w:p>
    <w:p>
      <w:pPr>
        <w:pStyle w:val="987"/>
        <w:jc w:val="center"/>
        <w:spacing w:line="238" w:lineRule="exact"/>
        <w:rPr>
          <w:rFonts w:ascii="Times New Roman" w:hAnsi="Times New Roman" w:cs="Times New Roman"/>
          <w:sz w:val="28"/>
          <w:szCs w:val="28"/>
        </w:rPr>
        <w:outlineLvl w:val="1"/>
      </w:pPr>
      <w:r>
        <w:rPr>
          <w:rFonts w:ascii="Times New Roman" w:hAnsi="Times New Roman" w:cs="Times New Roman"/>
          <w:sz w:val="28"/>
          <w:szCs w:val="28"/>
        </w:rPr>
        <w:t xml:space="preserve">I. Общие положения</w:t>
      </w:r>
      <w:r>
        <w:rPr>
          <w:rFonts w:ascii="Times New Roman" w:hAnsi="Times New Roman" w:cs="Times New Roman"/>
          <w:sz w:val="28"/>
          <w:szCs w:val="28"/>
        </w:rPr>
      </w:r>
      <w:r>
        <w:rPr>
          <w:rFonts w:ascii="Times New Roman" w:hAnsi="Times New Roman" w:cs="Times New Roman"/>
          <w:sz w:val="28"/>
          <w:szCs w:val="28"/>
        </w:rPr>
      </w:r>
    </w:p>
    <w:p>
      <w:pPr>
        <w:pStyle w:val="926"/>
        <w:jc w:val="both"/>
      </w:pPr>
      <w:r/>
      <w:r/>
    </w:p>
    <w:p>
      <w:pPr>
        <w:pStyle w:val="926"/>
        <w:ind w:firstLine="540"/>
        <w:jc w:val="both"/>
      </w:pPr>
      <w:r>
        <w:t xml:space="preserve">1.1. Порядок формирования и утверждения тарифа на услугу</w:t>
      </w:r>
      <w:r>
        <w:br w:type="textWrapping" w:clear="all"/>
        <w:t xml:space="preserve">по предоставлению права польз</w:t>
      </w:r>
      <w:r>
        <w:t xml:space="preserve">ования одним подвесом, закрепленным на опоре контактной сети, для размещения одного кабеля или одной линии связи, оказываемую муниципальным унитарным предприятием «Пермгорэлектротранс» на территории города Перми (далее – Порядок), разработан в соответствии</w:t>
      </w:r>
      <w:r>
        <w:br/>
        <w:t xml:space="preserve">с:</w:t>
      </w:r>
      <w:r/>
    </w:p>
    <w:p>
      <w:pPr>
        <w:pStyle w:val="926"/>
        <w:ind w:firstLine="540"/>
        <w:jc w:val="both"/>
      </w:pPr>
      <w:r>
        <w:t xml:space="preserve">Федеральным законом от 07 июля 2003 г. № 126-ФЗ «О связи»;</w:t>
      </w:r>
      <w:r/>
    </w:p>
    <w:p>
      <w:pPr>
        <w:pStyle w:val="926"/>
        <w:ind w:firstLine="540"/>
        <w:jc w:val="both"/>
      </w:pPr>
      <w:r>
        <w:t xml:space="preserve">статьей 17 Федерального закона от 06 октября 2003 г. № 131-ФЗ «Об общих принципах организации местного самоуправления в Российской Федерации»;</w:t>
      </w:r>
      <w:r/>
    </w:p>
    <w:p>
      <w:pPr>
        <w:pStyle w:val="926"/>
        <w:ind w:firstLine="540"/>
        <w:jc w:val="both"/>
      </w:pPr>
      <w:r>
        <w:t xml:space="preserve">Федеральным законом от 20 марта 2025 г. № 33-ФЗ «Об общих принципах организации местного самоуправления в единой системе публичной власти»;</w:t>
      </w:r>
      <w:r/>
    </w:p>
    <w:p>
      <w:pPr>
        <w:pStyle w:val="926"/>
        <w:ind w:firstLine="540"/>
        <w:jc w:val="both"/>
      </w:pPr>
      <w:r>
        <w:t xml:space="preserve">Уставом города Перми;</w:t>
      </w:r>
      <w:r/>
    </w:p>
    <w:p>
      <w:pPr>
        <w:pStyle w:val="926"/>
        <w:ind w:firstLine="540"/>
        <w:jc w:val="both"/>
      </w:pPr>
      <w:r>
        <w:t xml:space="preserve">Порядком установления или регулирования органами местного самоуправления города Перми цен и тарифов, утвержденным решением Пермской городской Думы от 26 февраля2013 г. № 32;</w:t>
      </w:r>
      <w:r/>
    </w:p>
    <w:p>
      <w:pPr>
        <w:pStyle w:val="926"/>
        <w:ind w:firstLine="540"/>
        <w:jc w:val="both"/>
      </w:pPr>
      <w:r>
        <w:t xml:space="preserve">решением Пермской городской Думы от 25 июня 2019 г. № 141</w:t>
      </w:r>
      <w:r>
        <w:br/>
        <w:t xml:space="preserve">«О департаменте транспорта администрации города Перми, о департаменте дорог и благоустройства администрации города Перми и о признании утратившим силу отдельных решений Пермской городской Думы»;</w:t>
      </w:r>
      <w:r/>
    </w:p>
    <w:p>
      <w:pPr>
        <w:pStyle w:val="926"/>
        <w:ind w:firstLine="540"/>
        <w:jc w:val="both"/>
      </w:pPr>
      <w:r>
        <w:t xml:space="preserve">Методическими рекомендациями по установлению цен (тарифов)</w:t>
      </w:r>
      <w:r>
        <w:br/>
        <w:t xml:space="preserve">на предоставление доступа к инфраструктуре для размещения сетей электросвязи, утвержденными приказом Федеральной антимонопольной службы от 18 мая 2023 г. № 289/23.</w:t>
      </w:r>
      <w:r/>
    </w:p>
    <w:p>
      <w:pPr>
        <w:pStyle w:val="926"/>
        <w:ind w:firstLine="540"/>
        <w:jc w:val="both"/>
      </w:pPr>
      <w:r>
        <w:t xml:space="preserve">1.2. Настоящий Порядок разработан в целях обеспечения единых требований</w:t>
      </w:r>
      <w:r>
        <w:br w:type="textWrapping" w:clear="all"/>
        <w:t xml:space="preserve">к формированию и утверждению тарифа на услуги предоставления права пользования одним подвесом, закрепленным на опоре контактной сети,</w:t>
      </w:r>
      <w:r>
        <w:br/>
        <w:t xml:space="preserve">для размещения одного кабеля или одной линии связи, оказываемую муниципальным унитарным предприятием «Пермгорэлектротранс» (далее – Предприятие) на территории города Перми (далее – Услуга).</w:t>
      </w:r>
      <w:r/>
    </w:p>
    <w:p>
      <w:pPr>
        <w:pStyle w:val="926"/>
        <w:ind w:firstLine="540"/>
        <w:jc w:val="both"/>
      </w:pPr>
      <w:r>
        <w:t xml:space="preserve">1.3. Для целей настоящего Порядка используются следующие основные понятия:</w:t>
      </w:r>
      <w:r/>
    </w:p>
    <w:p>
      <w:pPr>
        <w:pStyle w:val="926"/>
        <w:ind w:firstLine="540"/>
        <w:jc w:val="both"/>
      </w:pPr>
      <w:r>
        <w:t xml:space="preserve">1.3.1 автоучасток – структурное подразделение Предприятия, созданное</w:t>
      </w:r>
      <w:r>
        <w:br/>
        <w:t xml:space="preserve">в целях обеспечения нужд Предприятия в транспортном и ином обслуживании</w:t>
      </w:r>
      <w:r>
        <w:br/>
        <w:t xml:space="preserve">с использованием тр</w:t>
      </w:r>
      <w:r>
        <w:t xml:space="preserve">анспортных средств (перевозка сотрудников Предприятия,  грузов, а также иные работы с использованием транспортных средств), не связанных с осуществлением регулярных перевозок пассажиров и багажа</w:t>
        <w:br/>
        <w:t xml:space="preserve">по муниципальным маршрутам регулярных перевозок города Перми;</w:t>
      </w:r>
      <w:r/>
    </w:p>
    <w:p>
      <w:pPr>
        <w:pStyle w:val="926"/>
        <w:ind w:firstLine="540"/>
        <w:jc w:val="both"/>
      </w:pPr>
      <w:r>
        <w:t xml:space="preserve">1.3.2. накладные расходы – общепроизводственные расходы Предприятия, связанные с оказанием Услуги;</w:t>
      </w:r>
      <w:r/>
    </w:p>
    <w:p>
      <w:pPr>
        <w:pStyle w:val="926"/>
        <w:ind w:firstLine="540"/>
        <w:jc w:val="both"/>
      </w:pPr>
      <w:r>
        <w:t xml:space="preserve">1.3.3. служба энергохозяйст</w:t>
      </w:r>
      <w:r>
        <w:t xml:space="preserve">ва Предприятия (далее – СЭХ) – структурное подразделение Предприятия, обеспечивающее функционирование контактно-кабельной сети городского наземного электрического транспорта, используемого для осуществления регулярных перевозок пассажиров и багажа трамваем</w:t>
      </w:r>
      <w:r>
        <w:br/>
        <w:t xml:space="preserve">по муниципальным маршрутам города Перми;</w:t>
      </w:r>
      <w:r/>
    </w:p>
    <w:p>
      <w:pPr>
        <w:pStyle w:val="926"/>
        <w:ind w:firstLine="540"/>
        <w:jc w:val="both"/>
      </w:pPr>
      <w:r>
        <w:t xml:space="preserve">1.3.3. часовая тарифная ставка рабочего первого разряда – фиксированный размер оплаты труда работника Пре</w:t>
      </w:r>
      <w:r>
        <w:t xml:space="preserve">дприятия, являющегося рабочим первого разряда, за выполнение нормы труда рабочего первого разряда за час работы без учета компенсационных, стимулирующих и социальных выплат, утверждаемая руководителем Предприятия в соответствии с трудовым законодательством</w:t>
      </w:r>
      <w:r>
        <w:br/>
        <w:t xml:space="preserve">и иными актами, содержащими нормы трудового права;</w:t>
      </w:r>
      <w:r/>
    </w:p>
    <w:p>
      <w:pPr>
        <w:pStyle w:val="926"/>
        <w:ind w:firstLine="540"/>
        <w:jc w:val="both"/>
      </w:pPr>
      <w:r>
        <w:t xml:space="preserve">1.3.4. фактические часы работы транспортных средств автоучастка – измеряемая в часах продолжительность работы транспортных средств, используемых сотрудниками автоучастка, без учета времени, затраченного</w:t>
      </w:r>
      <w:r>
        <w:br/>
        <w:t xml:space="preserve">на подвоз к месту работы (развоз от места работы) водителей Предприятия,</w:t>
      </w:r>
      <w:r>
        <w:br/>
        <w:t xml:space="preserve">в трудовые функции которых входит управление автомобильным транспортом</w:t>
        <w:br/>
        <w:t xml:space="preserve">и городским наземным электрическим транспортом по муниципальным маршрутам регулярных перевозок города Перми.</w:t>
      </w:r>
      <w:r/>
    </w:p>
    <w:p>
      <w:pPr>
        <w:pStyle w:val="926"/>
        <w:ind w:firstLine="540"/>
        <w:jc w:val="both"/>
      </w:pPr>
      <w:r>
        <w:t xml:space="preserve">1.4. Вопросы, не урегулированные настоящим Порядком, разрешаются</w:t>
      </w:r>
      <w:r>
        <w:br/>
        <w:t xml:space="preserve">в порядке, установленном действующим законодательством. </w:t>
      </w:r>
      <w:r/>
    </w:p>
    <w:p>
      <w:pPr>
        <w:pStyle w:val="926"/>
        <w:ind w:firstLine="540"/>
      </w:pPr>
      <w:r/>
      <w:r/>
    </w:p>
    <w:p>
      <w:pPr>
        <w:pStyle w:val="987"/>
        <w:jc w:val="center"/>
        <w:rPr>
          <w:rFonts w:ascii="Times New Roman" w:hAnsi="Times New Roman" w:cs="Times New Roman"/>
          <w:sz w:val="28"/>
          <w:szCs w:val="28"/>
        </w:rPr>
        <w:outlineLvl w:val="1"/>
      </w:pPr>
      <w:r>
        <w:rPr>
          <w:rFonts w:ascii="Times New Roman" w:hAnsi="Times New Roman" w:cs="Times New Roman"/>
          <w:sz w:val="28"/>
          <w:szCs w:val="28"/>
        </w:rPr>
        <w:t xml:space="preserve">II. Порядок расчета тарифа на Услугу</w:t>
      </w:r>
      <w:r>
        <w:rPr>
          <w:rFonts w:ascii="Times New Roman" w:hAnsi="Times New Roman" w:cs="Times New Roman"/>
          <w:sz w:val="28"/>
          <w:szCs w:val="28"/>
        </w:rPr>
      </w:r>
      <w:r>
        <w:rPr>
          <w:rFonts w:ascii="Times New Roman" w:hAnsi="Times New Roman" w:cs="Times New Roman"/>
          <w:sz w:val="28"/>
          <w:szCs w:val="28"/>
        </w:rPr>
      </w:r>
    </w:p>
    <w:p>
      <w:pPr>
        <w:pStyle w:val="926"/>
        <w:jc w:val="both"/>
      </w:pPr>
      <w:r/>
      <w:r/>
    </w:p>
    <w:p>
      <w:pPr>
        <w:pStyle w:val="926"/>
        <w:ind w:firstLine="540"/>
        <w:jc w:val="both"/>
      </w:pPr>
      <w:r>
        <w:t xml:space="preserve">2.1. Тариф на Услугу формируется исходя из экономически обоснованных расходов с учетом уровня рентабельности.</w:t>
      </w:r>
      <w:r/>
    </w:p>
    <w:p>
      <w:pPr>
        <w:pStyle w:val="926"/>
        <w:ind w:firstLine="540"/>
        <w:jc w:val="both"/>
      </w:pPr>
      <w:r>
        <w:t xml:space="preserve">2.1.1. Формирование экономически обоснованных расходов производится</w:t>
      </w:r>
      <w:r>
        <w:br w:type="textWrapping" w:clear="all"/>
        <w:t xml:space="preserve">в соответствии с законодательством Российской Федерации по вопросам учета расходов, связанных с оказанием услуг, исходя из действующих норм</w:t>
      </w:r>
      <w:r>
        <w:br/>
        <w:t xml:space="preserve">и нормативов материальных, трудовых и финансовых затрат, с учетом результатов финансово-хозяйственной деятельности Предприятия за предшествующий отчетный период.</w:t>
      </w:r>
      <w:r/>
    </w:p>
    <w:p>
      <w:pPr>
        <w:pStyle w:val="926"/>
        <w:ind w:firstLine="540"/>
        <w:jc w:val="both"/>
      </w:pPr>
      <w:r>
        <w:t xml:space="preserve">Величина планируемых расходов на Услугу рассчитывается как сумма прямых затрат на конкретный вид услуги (далее – прямые затраты) и накладных расходов СЭХ:</w:t>
      </w:r>
      <w:r/>
    </w:p>
    <w:p>
      <w:pPr>
        <w:pStyle w:val="926"/>
        <w:ind w:firstLine="540"/>
        <w:jc w:val="both"/>
      </w:pPr>
      <w:r>
        <w:t xml:space="preserve">2.1.1.1. Прямые затраты формируются из затрат на:</w:t>
      </w:r>
      <w:r/>
    </w:p>
    <w:p>
      <w:pPr>
        <w:pStyle w:val="926"/>
        <w:ind w:firstLine="540"/>
        <w:jc w:val="both"/>
      </w:pPr>
      <w:r>
        <w:t xml:space="preserve">2.1.1.1.1. оплату труда работников, непосредственно занятых предоставлением Услуги, включающий:</w:t>
      </w:r>
      <w:r/>
    </w:p>
    <w:p>
      <w:pPr>
        <w:pStyle w:val="926"/>
        <w:ind w:firstLine="540"/>
        <w:jc w:val="both"/>
      </w:pPr>
      <w:r>
        <w:t xml:space="preserve">установленный месячный оклад рабочего первого разряда, утвержденный руководителем Предприятия в соответствии со статьей 134 Трудового кодекса Российской Федерации по состоянию на 1 января текущего календарного года;</w:t>
      </w:r>
      <w:r/>
    </w:p>
    <w:p>
      <w:pPr>
        <w:pStyle w:val="926"/>
        <w:ind w:firstLine="540"/>
        <w:jc w:val="both"/>
      </w:pPr>
      <w:r>
        <w:t xml:space="preserve">стимулирующие выплаты, установленные коллективным договором</w:t>
      </w:r>
      <w:r>
        <w:br w:type="textWrapping" w:clear="all"/>
        <w:t xml:space="preserve">и положением о премировании работников Предприятия;</w:t>
      </w:r>
      <w:r/>
    </w:p>
    <w:p>
      <w:pPr>
        <w:pStyle w:val="926"/>
        <w:ind w:firstLine="540"/>
        <w:jc w:val="both"/>
      </w:pPr>
      <w:r>
        <w:t xml:space="preserve">надбавки за работу в местностях с особыми климатическими условиями (районный коэффициент),</w:t>
      </w:r>
      <w:r/>
    </w:p>
    <w:p>
      <w:pPr>
        <w:pStyle w:val="926"/>
        <w:ind w:firstLine="540"/>
        <w:jc w:val="both"/>
      </w:pPr>
      <w:r>
        <w:t xml:space="preserve">2.1.1.1.2. начисления на выплаты по оплате труда в размере, установленном действующим законодательством;</w:t>
      </w:r>
      <w:r/>
    </w:p>
    <w:p>
      <w:pPr>
        <w:pStyle w:val="926"/>
        <w:ind w:firstLine="540"/>
        <w:jc w:val="both"/>
      </w:pPr>
      <w:r>
        <w:t xml:space="preserve">2.1.1.1.3. транспортные услуги, рассчитанные исходя из стоимости</w:t>
      </w:r>
      <w:r>
        <w:br w:type="textWrapping" w:clear="all"/>
        <w:t xml:space="preserve">1 машино-часа по форме согласно приложению 2 к настоящему Порядку</w:t>
      </w:r>
      <w:r>
        <w:br w:type="textWrapping" w:clear="all"/>
        <w:t xml:space="preserve">за предшествующий расчетному год.</w:t>
      </w:r>
      <w:r/>
    </w:p>
    <w:p>
      <w:pPr>
        <w:pStyle w:val="926"/>
        <w:ind w:firstLine="540"/>
        <w:jc w:val="both"/>
      </w:pPr>
      <w:r>
        <w:t xml:space="preserve">2.1.1.2. Уровень (процент) накладных расходов рассчитывается как отношение фактических накладных расходов к прямым затратам</w:t>
      </w:r>
      <w:r>
        <w:br w:type="textWrapping" w:clear="all"/>
        <w:t xml:space="preserve">за год, предшествующий периоду, на который утверждается тариф. </w:t>
      </w:r>
      <w:hyperlink w:tooltip="РАСЧЕТ" w:anchor="P137" w:history="1">
        <w:r>
          <w:t xml:space="preserve">Расчет</w:t>
        </w:r>
      </w:hyperlink>
      <w:r>
        <w:t xml:space="preserve"> накладных расходов осуществляется по форме согласно приложению 1</w:t>
      </w:r>
      <w:r>
        <w:br w:type="textWrapping" w:clear="all"/>
        <w:t xml:space="preserve">к настоящему Порядку.</w:t>
      </w:r>
      <w:r/>
    </w:p>
    <w:p>
      <w:pPr>
        <w:pStyle w:val="926"/>
        <w:ind w:firstLine="540"/>
        <w:jc w:val="both"/>
      </w:pPr>
      <w:r>
        <w:t xml:space="preserve">2.1.2. Уровень рентабельности устанавливается Предприятием самостоятельно с учетом рыночного спроса на платные услуги.</w:t>
      </w:r>
      <w:r/>
    </w:p>
    <w:p>
      <w:pPr>
        <w:pStyle w:val="926"/>
        <w:ind w:firstLine="540"/>
        <w:jc w:val="both"/>
      </w:pPr>
      <w:r>
        <w:t xml:space="preserve">2.2. В качестве расчетного периода при формировании тарифа принимается один финансовый год.</w:t>
      </w:r>
      <w:r/>
    </w:p>
    <w:p>
      <w:pPr>
        <w:pStyle w:val="926"/>
        <w:ind w:firstLine="540"/>
        <w:jc w:val="both"/>
      </w:pPr>
      <w:r>
        <w:t xml:space="preserve">2.3. </w:t>
      </w:r>
      <w:hyperlink w:tooltip="РАСЧЕТ" w:anchor="P386" w:history="1">
        <w:r>
          <w:t xml:space="preserve">Расчет</w:t>
        </w:r>
      </w:hyperlink>
      <w:r>
        <w:t xml:space="preserve"> тарифа на Услугу производится по форме согласно приложению 3 к настоящему Порядку.</w:t>
      </w:r>
      <w:r/>
    </w:p>
    <w:p>
      <w:pPr>
        <w:pStyle w:val="987"/>
        <w:jc w:val="center"/>
        <w:rPr>
          <w:rFonts w:ascii="Times New Roman" w:hAnsi="Times New Roman" w:cs="Times New Roman"/>
          <w:b w:val="0"/>
          <w:sz w:val="28"/>
          <w:szCs w:val="28"/>
        </w:rPr>
        <w:outlineLvl w:val="1"/>
      </w:pPr>
      <w:r>
        <w:rPr>
          <w:rFonts w:ascii="Times New Roman" w:hAnsi="Times New Roman" w:cs="Times New Roman"/>
          <w:b w:val="0"/>
          <w:sz w:val="28"/>
          <w:szCs w:val="28"/>
        </w:rPr>
      </w:r>
      <w:r>
        <w:rPr>
          <w:rFonts w:ascii="Times New Roman" w:hAnsi="Times New Roman" w:cs="Times New Roman"/>
          <w:b w:val="0"/>
          <w:sz w:val="28"/>
          <w:szCs w:val="28"/>
        </w:rPr>
      </w:r>
      <w:r>
        <w:rPr>
          <w:rFonts w:ascii="Times New Roman" w:hAnsi="Times New Roman" w:cs="Times New Roman"/>
          <w:b w:val="0"/>
          <w:sz w:val="28"/>
          <w:szCs w:val="28"/>
        </w:rPr>
      </w:r>
    </w:p>
    <w:p>
      <w:pPr>
        <w:pStyle w:val="987"/>
        <w:jc w:val="center"/>
        <w:rPr>
          <w:rFonts w:ascii="Times New Roman" w:hAnsi="Times New Roman" w:cs="Times New Roman"/>
          <w:sz w:val="28"/>
          <w:szCs w:val="28"/>
        </w:rPr>
        <w:outlineLvl w:val="1"/>
      </w:pPr>
      <w:r>
        <w:rPr>
          <w:rFonts w:ascii="Times New Roman" w:hAnsi="Times New Roman" w:cs="Times New Roman"/>
          <w:sz w:val="28"/>
          <w:szCs w:val="28"/>
        </w:rPr>
        <w:t xml:space="preserve">III. Порядок представления, рассмотрения расчетных</w:t>
      </w:r>
      <w:r>
        <w:rPr>
          <w:rFonts w:ascii="Times New Roman" w:hAnsi="Times New Roman" w:cs="Times New Roman"/>
          <w:sz w:val="28"/>
          <w:szCs w:val="28"/>
        </w:rPr>
      </w:r>
      <w:r>
        <w:rPr>
          <w:rFonts w:ascii="Times New Roman" w:hAnsi="Times New Roman" w:cs="Times New Roman"/>
          <w:sz w:val="28"/>
          <w:szCs w:val="28"/>
        </w:rPr>
      </w:r>
    </w:p>
    <w:p>
      <w:pPr>
        <w:pStyle w:val="987"/>
        <w:jc w:val="center"/>
        <w:rPr>
          <w:rFonts w:ascii="Times New Roman" w:hAnsi="Times New Roman" w:cs="Times New Roman"/>
          <w:sz w:val="28"/>
          <w:szCs w:val="28"/>
        </w:rPr>
      </w:pPr>
      <w:r>
        <w:rPr>
          <w:rFonts w:ascii="Times New Roman" w:hAnsi="Times New Roman" w:cs="Times New Roman"/>
          <w:sz w:val="28"/>
          <w:szCs w:val="28"/>
        </w:rPr>
        <w:t xml:space="preserve">материалов и утверждения тарифа на Услугу</w:t>
      </w:r>
      <w:r>
        <w:rPr>
          <w:rFonts w:ascii="Times New Roman" w:hAnsi="Times New Roman" w:cs="Times New Roman"/>
          <w:sz w:val="28"/>
          <w:szCs w:val="28"/>
        </w:rPr>
      </w:r>
      <w:r>
        <w:rPr>
          <w:rFonts w:ascii="Times New Roman" w:hAnsi="Times New Roman" w:cs="Times New Roman"/>
          <w:sz w:val="28"/>
          <w:szCs w:val="28"/>
        </w:rPr>
      </w:r>
    </w:p>
    <w:p>
      <w:pPr>
        <w:pStyle w:val="926"/>
        <w:jc w:val="both"/>
      </w:pPr>
      <w:r/>
      <w:r/>
    </w:p>
    <w:p>
      <w:pPr>
        <w:pStyle w:val="926"/>
        <w:ind w:firstLine="540"/>
        <w:jc w:val="both"/>
      </w:pPr>
      <w:r>
        <w:t xml:space="preserve">3.1. Предприятие для рассмотрения и утверждения тарифа на Услугу представляет в департамент транспорта администрации города Перми (далее - Департамент) письмо с обоснованием причин установления и (или) изменения тарифов и расчетные материалы:</w:t>
      </w:r>
      <w:r/>
    </w:p>
    <w:p>
      <w:pPr>
        <w:pStyle w:val="926"/>
        <w:ind w:firstLine="540"/>
        <w:jc w:val="both"/>
      </w:pPr>
      <w:r>
        <w:t xml:space="preserve">расчет тарифа на Услугу по форме согласно приложению </w:t>
      </w:r>
      <w:hyperlink w:tooltip="РАСЧЕТ" w:anchor="P386" w:history="1">
        <w:r>
          <w:t xml:space="preserve">3</w:t>
        </w:r>
      </w:hyperlink>
      <w:r>
        <w:t xml:space="preserve"> к настоящему Порядку;</w:t>
      </w:r>
      <w:r/>
    </w:p>
    <w:p>
      <w:pPr>
        <w:pStyle w:val="926"/>
        <w:ind w:firstLine="540"/>
        <w:jc w:val="both"/>
      </w:pPr>
      <w:r/>
      <w:hyperlink w:tooltip="ОЦЕНКА" w:anchor="P777" w:history="1">
        <w:r>
          <w:t xml:space="preserve">оценку</w:t>
        </w:r>
      </w:hyperlink>
      <w:r>
        <w:t xml:space="preserve"> изменения тарифа на Услугу по форме согласно приложению 4</w:t>
      </w:r>
      <w:r>
        <w:br w:type="textWrapping" w:clear="all"/>
        <w:t xml:space="preserve">к настоящему Порядку (в случае изменения ранее утвержденных тарифов);</w:t>
      </w:r>
      <w:r/>
    </w:p>
    <w:p>
      <w:pPr>
        <w:pStyle w:val="926"/>
        <w:ind w:firstLine="540"/>
        <w:jc w:val="both"/>
      </w:pPr>
      <w:r/>
      <w:hyperlink w:tooltip="ОЦЕНКА" w:anchor="P825" w:history="1">
        <w:r>
          <w:t xml:space="preserve">оценку</w:t>
        </w:r>
      </w:hyperlink>
      <w:r>
        <w:t xml:space="preserve"> влияния предлагаемых к утверждению тарифа на Услугу</w:t>
      </w:r>
      <w:r>
        <w:br w:type="textWrapping" w:clear="all"/>
        <w:t xml:space="preserve">на результаты финансово-хозяйственной деятельности Предприятия по форме согласно приложению 5 к настоящему Порядку;</w:t>
      </w:r>
      <w:r/>
    </w:p>
    <w:p>
      <w:pPr>
        <w:pStyle w:val="926"/>
        <w:ind w:firstLine="540"/>
        <w:jc w:val="both"/>
      </w:pPr>
      <w:r>
        <w:t xml:space="preserve">положение о премировании работников Предприятия;</w:t>
      </w:r>
      <w:r/>
    </w:p>
    <w:p>
      <w:pPr>
        <w:pStyle w:val="926"/>
        <w:ind w:firstLine="540"/>
        <w:jc w:val="both"/>
      </w:pPr>
      <w:r>
        <w:t xml:space="preserve">коллективный договор Предприятия;</w:t>
      </w:r>
      <w:r/>
    </w:p>
    <w:p>
      <w:pPr>
        <w:pStyle w:val="926"/>
        <w:ind w:firstLine="540"/>
        <w:jc w:val="both"/>
      </w:pPr>
      <w:r>
        <w:t xml:space="preserve">приказ об учетной политике Предприятия;</w:t>
      </w:r>
      <w:r/>
    </w:p>
    <w:p>
      <w:pPr>
        <w:pStyle w:val="926"/>
        <w:ind w:firstLine="540"/>
        <w:jc w:val="both"/>
      </w:pPr>
      <w:r/>
      <w:hyperlink w:tooltip="РАСЧЕТ" w:anchor="P137" w:history="1">
        <w:r>
          <w:t xml:space="preserve">расчет</w:t>
        </w:r>
      </w:hyperlink>
      <w:r>
        <w:t xml:space="preserve"> накладных расходов по форме согласно приложению 1 к настоящему Порядку;</w:t>
      </w:r>
      <w:r/>
    </w:p>
    <w:p>
      <w:pPr>
        <w:pStyle w:val="926"/>
        <w:ind w:firstLine="540"/>
        <w:jc w:val="both"/>
      </w:pPr>
      <w:r>
        <w:t xml:space="preserve">расчет стоимости 1 машино-часа по форме согласно приложению 2</w:t>
      </w:r>
      <w:r>
        <w:br w:type="textWrapping" w:clear="all"/>
        <w:t xml:space="preserve">к настоящему Порядку.</w:t>
      </w:r>
      <w:r/>
    </w:p>
    <w:p>
      <w:pPr>
        <w:pStyle w:val="926"/>
        <w:ind w:firstLine="540"/>
        <w:jc w:val="both"/>
      </w:pPr>
      <w:r>
        <w:t xml:space="preserve">3.2. Департамент в течение 30 рабочих дней со дня поступления документов, предусмотренных </w:t>
      </w:r>
      <w:hyperlink w:tooltip="3.1. Муниципальное предприятие для рассмотрения и утверждения тарифов на услуги представляет в департамент дорог и благоустройства администрации города Перми (далее - Департамент) письмо с обоснованием причин установления и (или) изменения тарифов и расчетные " w:anchor="P87" w:history="1">
        <w:r>
          <w:t xml:space="preserve">пунктом 3.1</w:t>
        </w:r>
      </w:hyperlink>
      <w:r>
        <w:t xml:space="preserve"> настоящего Порядка, осуществляет их проверку.</w:t>
      </w:r>
      <w:r/>
    </w:p>
    <w:p>
      <w:pPr>
        <w:pStyle w:val="926"/>
        <w:ind w:firstLine="540"/>
        <w:jc w:val="both"/>
      </w:pPr>
      <w:r>
        <w:t xml:space="preserve">3.3. В случае отсутствия замечаний к представленным документам тариф</w:t>
      </w:r>
      <w:r>
        <w:br w:type="textWrapping" w:clear="all"/>
        <w:t xml:space="preserve">на Услугу утверждается приказом начальника Департамента в течение 10 рабочих дней после окончания проверки, предусмотренной </w:t>
      </w:r>
      <w:hyperlink w:tooltip="3.3. Департамент в течение 30 рабочих дней со дня поступления документов, предусмотренных пунктом 3.1 настоящего Порядка, осуществляет их проверку." w:anchor="P104" w:history="1">
        <w:r>
          <w:t xml:space="preserve">пунктом 3.</w:t>
        </w:r>
      </w:hyperlink>
      <w:r>
        <w:t xml:space="preserve">2 настоящего Порядка.</w:t>
      </w:r>
      <w:r/>
    </w:p>
    <w:p>
      <w:pPr>
        <w:pStyle w:val="926"/>
        <w:ind w:firstLine="540"/>
        <w:jc w:val="both"/>
      </w:pPr>
      <w:r>
        <w:t xml:space="preserve">Срок действия утвержденных тарифов - не менее одного года.</w:t>
      </w:r>
      <w:r/>
    </w:p>
    <w:p>
      <w:pPr>
        <w:pStyle w:val="926"/>
        <w:ind w:firstLine="540"/>
        <w:jc w:val="both"/>
      </w:pPr>
      <w:r>
        <w:t xml:space="preserve">3.4. В случае выявления неточностей, недостатков или недостоверных сведений в представленных расчетных материалах и документах, предусмотренных </w:t>
      </w:r>
      <w:hyperlink w:tooltip="II. Порядок расчета тарифов на услуги" w:anchor="P51" w:history="1">
        <w:r>
          <w:t xml:space="preserve">разделом 2</w:t>
        </w:r>
      </w:hyperlink>
      <w:r>
        <w:t xml:space="preserve"> и </w:t>
      </w:r>
      <w:hyperlink w:tooltip="3.1. Муниципальное предприятие для рассмотрения и утверждения тарифов на услуги представляет в департамент дорог и благоустройства администрации города Перми (далее - Департамент) письмо с обоснованием причин установления и (или) изменения тарифов и расчетные " w:anchor="P87" w:history="1">
        <w:r>
          <w:t xml:space="preserve">пунктом 3.1</w:t>
        </w:r>
      </w:hyperlink>
      <w:r>
        <w:t xml:space="preserve"> настоящего Порядка, а также в случае предоставления документов и расчетных материалов не в полном объеме Департамент возвращает документы Предприятию для доработки с письменным обоснованием причин возврата.</w:t>
      </w:r>
      <w:r/>
    </w:p>
    <w:p>
      <w:pPr>
        <w:pStyle w:val="926"/>
        <w:ind w:firstLine="540"/>
        <w:jc w:val="both"/>
      </w:pPr>
      <w:r>
        <w:t xml:space="preserve">Предприятие вправе повторно представить документы и расчетные материалы в целя</w:t>
      </w:r>
      <w:r>
        <w:t xml:space="preserve">х изменения или утверждения тарифа после устранения выявленных ранее несоответствий и представления надлежащим образом оформленных документов, разъяснений и (или) иных документов, подтверждающих необходимость изменения (утверждения) тарифа в полном объеме.</w:t>
      </w:r>
      <w:r/>
    </w:p>
    <w:p>
      <w:pPr>
        <w:pStyle w:val="926"/>
        <w:ind w:firstLine="540"/>
        <w:jc w:val="both"/>
      </w:pPr>
      <w:r/>
      <w:r/>
    </w:p>
    <w:p>
      <w:pPr>
        <w:pStyle w:val="987"/>
        <w:jc w:val="center"/>
        <w:rPr>
          <w:rFonts w:ascii="Times New Roman" w:hAnsi="Times New Roman" w:cs="Times New Roman"/>
          <w:sz w:val="28"/>
          <w:szCs w:val="28"/>
        </w:rPr>
        <w:outlineLvl w:val="1"/>
      </w:pPr>
      <w:r>
        <w:rPr>
          <w:rFonts w:ascii="Times New Roman" w:hAnsi="Times New Roman" w:cs="Times New Roman"/>
          <w:sz w:val="28"/>
          <w:szCs w:val="28"/>
        </w:rPr>
        <w:t xml:space="preserve">IV. Ответственность и контроль</w:t>
      </w:r>
      <w:r>
        <w:rPr>
          <w:rFonts w:ascii="Times New Roman" w:hAnsi="Times New Roman" w:cs="Times New Roman"/>
          <w:sz w:val="28"/>
          <w:szCs w:val="28"/>
        </w:rPr>
      </w:r>
      <w:r>
        <w:rPr>
          <w:rFonts w:ascii="Times New Roman" w:hAnsi="Times New Roman" w:cs="Times New Roman"/>
          <w:sz w:val="28"/>
          <w:szCs w:val="28"/>
        </w:rPr>
      </w:r>
    </w:p>
    <w:p>
      <w:pPr>
        <w:pStyle w:val="926"/>
        <w:jc w:val="both"/>
      </w:pPr>
      <w:r/>
      <w:r/>
    </w:p>
    <w:p>
      <w:pPr>
        <w:pStyle w:val="926"/>
        <w:ind w:firstLine="540"/>
        <w:jc w:val="both"/>
      </w:pPr>
      <w:r>
        <w:t xml:space="preserve">4.1. Ответственность за достоверность представляемых в Департамент материалов и расчетов по формированию тарифа на Услугу, а также правомерность его применения, возлагается на руководителя Предприятия.</w:t>
      </w:r>
      <w:r/>
    </w:p>
    <w:p>
      <w:pPr>
        <w:pStyle w:val="926"/>
        <w:ind w:firstLine="540"/>
        <w:jc w:val="both"/>
      </w:pPr>
      <w:r>
        <w:t xml:space="preserve">4.2. Контроль за формированием и применением тарифа на Услугу осуществляется Департаментом.</w:t>
      </w:r>
      <w:r/>
    </w:p>
    <w:p>
      <w:pPr>
        <w:rPr>
          <w:sz w:val="28"/>
          <w:szCs w:val="28"/>
        </w:rPr>
      </w:pPr>
      <w:r>
        <w:rPr>
          <w:sz w:val="28"/>
          <w:szCs w:val="28"/>
        </w:rPr>
        <w:br w:type="page" w:clear="all"/>
      </w:r>
      <w:r>
        <w:rPr>
          <w:sz w:val="28"/>
          <w:szCs w:val="28"/>
        </w:rPr>
      </w:r>
      <w:r>
        <w:rPr>
          <w:sz w:val="28"/>
          <w:szCs w:val="28"/>
        </w:rPr>
      </w:r>
    </w:p>
    <w:p>
      <w:pPr>
        <w:pStyle w:val="926"/>
        <w:ind w:left="4819"/>
      </w:pPr>
      <w:r>
        <w:t xml:space="preserve">Приложение 1</w:t>
      </w:r>
      <w:r/>
    </w:p>
    <w:p>
      <w:pPr>
        <w:ind w:left="4819"/>
        <w:widowControl w:val="off"/>
        <w:rPr>
          <w:sz w:val="28"/>
          <w:szCs w:val="28"/>
        </w:rPr>
      </w:pPr>
      <w:r>
        <w:rPr>
          <w:sz w:val="28"/>
          <w:szCs w:val="28"/>
        </w:rPr>
        <w:t xml:space="preserve">к Порядку формирования и утверждения</w:t>
      </w:r>
      <w:r>
        <w:rPr>
          <w:sz w:val="28"/>
          <w:szCs w:val="28"/>
        </w:rPr>
      </w:r>
      <w:r>
        <w:rPr>
          <w:sz w:val="28"/>
          <w:szCs w:val="28"/>
        </w:rPr>
      </w:r>
    </w:p>
    <w:p>
      <w:pPr>
        <w:ind w:left="4819"/>
        <w:widowControl w:val="off"/>
        <w:rPr>
          <w:sz w:val="28"/>
          <w:szCs w:val="28"/>
        </w:rPr>
      </w:pPr>
      <w:r>
        <w:rPr>
          <w:sz w:val="28"/>
          <w:szCs w:val="28"/>
        </w:rPr>
        <w:t xml:space="preserve">тарифа на услугу по предоставлению права пользования одним подвесом,</w:t>
      </w:r>
      <w:r>
        <w:rPr>
          <w:sz w:val="28"/>
          <w:szCs w:val="28"/>
        </w:rPr>
      </w:r>
      <w:r>
        <w:rPr>
          <w:sz w:val="28"/>
          <w:szCs w:val="28"/>
        </w:rPr>
      </w:r>
    </w:p>
    <w:p>
      <w:pPr>
        <w:ind w:left="4819"/>
        <w:widowControl w:val="off"/>
        <w:rPr>
          <w:sz w:val="28"/>
          <w:szCs w:val="28"/>
        </w:rPr>
      </w:pPr>
      <w:r>
        <w:rPr>
          <w:sz w:val="28"/>
          <w:szCs w:val="28"/>
        </w:rPr>
        <w:t xml:space="preserve">закрепленным на опоре контактной сети,</w:t>
      </w:r>
      <w:r>
        <w:rPr>
          <w:sz w:val="28"/>
          <w:szCs w:val="28"/>
        </w:rPr>
      </w:r>
      <w:r>
        <w:rPr>
          <w:sz w:val="28"/>
          <w:szCs w:val="28"/>
        </w:rPr>
      </w:r>
    </w:p>
    <w:p>
      <w:pPr>
        <w:ind w:left="4819"/>
        <w:widowControl w:val="off"/>
        <w:rPr>
          <w:sz w:val="28"/>
          <w:szCs w:val="28"/>
        </w:rPr>
      </w:pPr>
      <w:r>
        <w:rPr>
          <w:sz w:val="28"/>
          <w:szCs w:val="28"/>
        </w:rPr>
        <w:t xml:space="preserve">для размещения одного кабеля или одной линии связи, оказываемую муниципальным унитарным предприятием «Пермгорэлектротранс»</w:t>
      </w:r>
      <w:r>
        <w:rPr>
          <w:sz w:val="28"/>
          <w:szCs w:val="28"/>
        </w:rPr>
        <w:br w:type="textWrapping" w:clear="all"/>
        <w:t xml:space="preserve">на территории города Перми</w:t>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jc w:val="right"/>
        <w:widowControl w:val="off"/>
        <w:rPr>
          <w:sz w:val="28"/>
          <w:szCs w:val="28"/>
        </w:rPr>
      </w:pPr>
      <w:r>
        <w:rPr>
          <w:sz w:val="28"/>
          <w:szCs w:val="28"/>
        </w:rPr>
        <w:t xml:space="preserve">Форма</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center"/>
        <w:spacing w:line="238" w:lineRule="exact"/>
        <w:widowControl w:val="off"/>
        <w:rPr>
          <w:b/>
          <w:bCs/>
          <w:sz w:val="28"/>
          <w:szCs w:val="28"/>
        </w:rPr>
      </w:pPr>
      <w:r>
        <w:rPr>
          <w:b/>
          <w:bCs/>
          <w:sz w:val="28"/>
          <w:szCs w:val="28"/>
        </w:rPr>
        <w:t xml:space="preserve">РАСЧЕТ</w:t>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накладных расходов</w:t>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за _______ год</w:t>
      </w:r>
      <w:r>
        <w:rPr>
          <w:b/>
          <w:bCs/>
          <w:sz w:val="28"/>
          <w:szCs w:val="28"/>
        </w:rPr>
      </w:r>
      <w:r>
        <w:rPr>
          <w:b/>
          <w:bCs/>
          <w:sz w:val="28"/>
          <w:szCs w:val="28"/>
        </w:rPr>
      </w:r>
    </w:p>
    <w:p>
      <w:pPr>
        <w:jc w:val="both"/>
        <w:widowControl w:val="off"/>
        <w:rPr>
          <w:sz w:val="28"/>
          <w:szCs w:val="28"/>
        </w:rPr>
      </w:pPr>
      <w:r>
        <w:rPr>
          <w:sz w:val="28"/>
          <w:szCs w:val="28"/>
        </w:rPr>
      </w:r>
      <w:r>
        <w:rPr>
          <w:sz w:val="28"/>
          <w:szCs w:val="28"/>
        </w:rPr>
      </w:r>
      <w:r>
        <w:rPr>
          <w:sz w:val="28"/>
          <w:szCs w:val="28"/>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9"/>
        <w:gridCol w:w="7510"/>
        <w:gridCol w:w="1559"/>
      </w:tblGrid>
      <w:tr>
        <w:tblPrEx/>
        <w:trPr>
          <w:trHeight w:val="315"/>
        </w:trPr>
        <w:tc>
          <w:tcPr>
            <w:tcW w:w="959" w:type="dxa"/>
            <w:textDirection w:val="lrTb"/>
            <w:noWrap w:val="false"/>
          </w:tcPr>
          <w:p>
            <w:pPr>
              <w:jc w:val="center"/>
              <w:widowControl w:val="off"/>
              <w:rPr>
                <w:sz w:val="28"/>
                <w:szCs w:val="28"/>
              </w:rPr>
            </w:pPr>
            <w:r>
              <w:rPr>
                <w:sz w:val="28"/>
                <w:szCs w:val="28"/>
              </w:rPr>
              <w:t xml:space="preserve">№ п/п</w:t>
            </w:r>
            <w:r>
              <w:rPr>
                <w:sz w:val="28"/>
                <w:szCs w:val="28"/>
              </w:rPr>
            </w:r>
            <w:r>
              <w:rPr>
                <w:sz w:val="28"/>
                <w:szCs w:val="28"/>
              </w:rPr>
            </w:r>
          </w:p>
        </w:tc>
        <w:tc>
          <w:tcPr>
            <w:tcW w:w="7510" w:type="dxa"/>
            <w:textDirection w:val="lrTb"/>
            <w:noWrap w:val="false"/>
          </w:tcPr>
          <w:p>
            <w:pPr>
              <w:jc w:val="center"/>
              <w:widowControl w:val="off"/>
              <w:rPr>
                <w:sz w:val="28"/>
                <w:szCs w:val="28"/>
              </w:rPr>
            </w:pPr>
            <w:r>
              <w:rPr>
                <w:sz w:val="28"/>
                <w:szCs w:val="28"/>
              </w:rPr>
              <w:t xml:space="preserve">Статьи затрат</w:t>
            </w:r>
            <w:r>
              <w:rPr>
                <w:sz w:val="28"/>
                <w:szCs w:val="28"/>
              </w:rPr>
            </w:r>
            <w:r>
              <w:rPr>
                <w:sz w:val="28"/>
                <w:szCs w:val="28"/>
              </w:rPr>
            </w:r>
          </w:p>
        </w:tc>
        <w:tc>
          <w:tcPr>
            <w:tcW w:w="1559" w:type="dxa"/>
            <w:textDirection w:val="lrTb"/>
            <w:noWrap w:val="false"/>
          </w:tcPr>
          <w:p>
            <w:pPr>
              <w:jc w:val="center"/>
              <w:widowControl w:val="off"/>
              <w:rPr>
                <w:sz w:val="28"/>
                <w:szCs w:val="28"/>
              </w:rPr>
            </w:pPr>
            <w:r>
              <w:rPr>
                <w:sz w:val="28"/>
                <w:szCs w:val="28"/>
              </w:rPr>
              <w:t xml:space="preserve">Сумма,</w:t>
            </w:r>
            <w:r>
              <w:rPr>
                <w:sz w:val="28"/>
                <w:szCs w:val="28"/>
              </w:rPr>
            </w:r>
            <w:r>
              <w:rPr>
                <w:sz w:val="28"/>
                <w:szCs w:val="28"/>
              </w:rPr>
            </w:r>
          </w:p>
          <w:p>
            <w:pPr>
              <w:jc w:val="center"/>
              <w:widowControl w:val="off"/>
              <w:rPr>
                <w:sz w:val="28"/>
                <w:szCs w:val="28"/>
              </w:rPr>
            </w:pPr>
            <w:r>
              <w:rPr>
                <w:sz w:val="28"/>
                <w:szCs w:val="28"/>
              </w:rPr>
              <w:t xml:space="preserve">тыс. руб.</w:t>
            </w:r>
            <w:r>
              <w:rPr>
                <w:sz w:val="28"/>
                <w:szCs w:val="28"/>
              </w:rPr>
            </w:r>
            <w:r>
              <w:rPr>
                <w:sz w:val="28"/>
                <w:szCs w:val="28"/>
              </w:rPr>
            </w:r>
          </w:p>
        </w:tc>
      </w:tr>
      <w:tr>
        <w:tblPrEx/>
        <w:trPr>
          <w:trHeight w:val="315"/>
        </w:trPr>
        <w:tc>
          <w:tcPr>
            <w:tcW w:w="959" w:type="dxa"/>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7510" w:type="dxa"/>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1559" w:type="dxa"/>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r>
      <w:tr>
        <w:tblPrEx/>
        <w:trPr>
          <w:trHeight w:val="341"/>
        </w:trPr>
        <w:tc>
          <w:tcPr>
            <w:tcW w:w="959" w:type="dxa"/>
            <w:textDirection w:val="lrTb"/>
            <w:noWrap w:val="false"/>
          </w:tcPr>
          <w:p>
            <w:pPr>
              <w:jc w:val="both"/>
              <w:widowControl w:val="off"/>
              <w:rPr>
                <w:sz w:val="28"/>
                <w:szCs w:val="28"/>
              </w:rPr>
            </w:pPr>
            <w:r>
              <w:rPr>
                <w:sz w:val="28"/>
                <w:szCs w:val="28"/>
              </w:rPr>
              <w:t xml:space="preserve">1</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Накладные расходы</w:t>
            </w:r>
            <w:r>
              <w:rPr>
                <w:sz w:val="28"/>
                <w:szCs w:val="28"/>
              </w:rPr>
              <w:t xml:space="preserve"> СЭХ</w:t>
            </w:r>
            <w:r>
              <w:rPr>
                <w:sz w:val="28"/>
                <w:szCs w:val="28"/>
              </w:rPr>
              <w:t xml:space="preserve">, в том числе расходы на: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593"/>
        </w:trPr>
        <w:tc>
          <w:tcPr>
            <w:tcW w:w="959" w:type="dxa"/>
            <w:textDirection w:val="lrTb"/>
            <w:noWrap w:val="false"/>
          </w:tcPr>
          <w:p>
            <w:pPr>
              <w:jc w:val="both"/>
              <w:widowControl w:val="off"/>
              <w:rPr>
                <w:sz w:val="28"/>
                <w:szCs w:val="28"/>
              </w:rPr>
            </w:pPr>
            <w:r>
              <w:rPr>
                <w:sz w:val="28"/>
                <w:szCs w:val="28"/>
              </w:rPr>
              <w:t xml:space="preserve">1.1</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оплату труда, районный коэффициент и резерв на отпуска работников</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539"/>
        </w:trPr>
        <w:tc>
          <w:tcPr>
            <w:tcW w:w="959" w:type="dxa"/>
            <w:textDirection w:val="lrTb"/>
            <w:noWrap w:val="false"/>
          </w:tcPr>
          <w:p>
            <w:pPr>
              <w:jc w:val="both"/>
              <w:widowControl w:val="off"/>
              <w:rPr>
                <w:sz w:val="28"/>
                <w:szCs w:val="28"/>
              </w:rPr>
            </w:pPr>
            <w:r>
              <w:rPr>
                <w:sz w:val="28"/>
                <w:szCs w:val="28"/>
              </w:rPr>
              <w:t xml:space="preserve">1.2</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начисления на выплаты по оплате труда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559"/>
        </w:trPr>
        <w:tc>
          <w:tcPr>
            <w:tcW w:w="959" w:type="dxa"/>
            <w:textDirection w:val="lrTb"/>
            <w:noWrap w:val="false"/>
          </w:tcPr>
          <w:p>
            <w:pPr>
              <w:jc w:val="both"/>
              <w:widowControl w:val="off"/>
              <w:rPr>
                <w:sz w:val="28"/>
                <w:szCs w:val="28"/>
              </w:rPr>
            </w:pPr>
            <w:r>
              <w:rPr>
                <w:sz w:val="28"/>
                <w:szCs w:val="28"/>
              </w:rPr>
              <w:t xml:space="preserve">1.3</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содержание и ремонт зданий, сооружений, оборудования и инвентаря</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29"/>
        </w:trPr>
        <w:tc>
          <w:tcPr>
            <w:tcW w:w="959" w:type="dxa"/>
            <w:textDirection w:val="lrTb"/>
            <w:noWrap w:val="false"/>
          </w:tcPr>
          <w:p>
            <w:pPr>
              <w:jc w:val="both"/>
              <w:widowControl w:val="off"/>
              <w:rPr>
                <w:sz w:val="28"/>
                <w:szCs w:val="28"/>
              </w:rPr>
            </w:pPr>
            <w:r>
              <w:rPr>
                <w:sz w:val="28"/>
                <w:szCs w:val="28"/>
              </w:rPr>
              <w:t xml:space="preserve">1.4</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амортизационные отчисления</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05"/>
        </w:trPr>
        <w:tc>
          <w:tcPr>
            <w:tcW w:w="959" w:type="dxa"/>
            <w:textDirection w:val="lrTb"/>
            <w:noWrap w:val="false"/>
          </w:tcPr>
          <w:p>
            <w:pPr>
              <w:jc w:val="both"/>
              <w:widowControl w:val="off"/>
              <w:rPr>
                <w:sz w:val="28"/>
                <w:szCs w:val="28"/>
              </w:rPr>
            </w:pPr>
            <w:r>
              <w:rPr>
                <w:sz w:val="28"/>
                <w:szCs w:val="28"/>
              </w:rPr>
              <w:t xml:space="preserve">1.5</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расходы на охрану труда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24"/>
        </w:trPr>
        <w:tc>
          <w:tcPr>
            <w:tcW w:w="959" w:type="dxa"/>
            <w:textDirection w:val="lrTb"/>
            <w:noWrap w:val="false"/>
          </w:tcPr>
          <w:p>
            <w:pPr>
              <w:jc w:val="both"/>
              <w:widowControl w:val="off"/>
              <w:rPr>
                <w:sz w:val="28"/>
                <w:szCs w:val="28"/>
              </w:rPr>
            </w:pPr>
            <w:r>
              <w:rPr>
                <w:sz w:val="28"/>
                <w:szCs w:val="28"/>
              </w:rPr>
              <w:t xml:space="preserve">1.6</w:t>
            </w:r>
            <w:r>
              <w:rPr>
                <w:sz w:val="28"/>
                <w:szCs w:val="28"/>
              </w:rPr>
            </w:r>
            <w:r>
              <w:rPr>
                <w:sz w:val="28"/>
                <w:szCs w:val="28"/>
              </w:rPr>
            </w:r>
          </w:p>
        </w:tc>
        <w:tc>
          <w:tcPr>
            <w:tcW w:w="7510" w:type="dxa"/>
            <w:textDirection w:val="lrTb"/>
            <w:noWrap w:val="false"/>
          </w:tcPr>
          <w:p>
            <w:pPr>
              <w:jc w:val="both"/>
              <w:widowControl w:val="off"/>
              <w:rPr>
                <w:strike/>
                <w:sz w:val="28"/>
                <w:szCs w:val="28"/>
              </w:rPr>
            </w:pPr>
            <w:r>
              <w:rPr>
                <w:sz w:val="28"/>
                <w:szCs w:val="28"/>
              </w:rPr>
              <w:t xml:space="preserve">содержание пожарной, пультовой и физической охраны</w:t>
            </w:r>
            <w:r>
              <w:rPr>
                <w:strike/>
                <w:sz w:val="28"/>
                <w:szCs w:val="28"/>
              </w:rPr>
            </w:r>
            <w:r>
              <w:rPr>
                <w:strike/>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1.7</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коммунальные услуги:</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1.7.1</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тепловую энергию</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1.7.2</w:t>
            </w:r>
            <w:r>
              <w:rPr>
                <w:sz w:val="28"/>
                <w:szCs w:val="28"/>
              </w:rPr>
            </w:r>
            <w:r>
              <w:rPr>
                <w:sz w:val="28"/>
                <w:szCs w:val="28"/>
              </w:rPr>
            </w:r>
          </w:p>
        </w:tc>
        <w:tc>
          <w:tcPr>
            <w:tcW w:w="7510" w:type="dxa"/>
            <w:textDirection w:val="lrTb"/>
            <w:noWrap w:val="false"/>
          </w:tcPr>
          <w:p>
            <w:pPr>
              <w:jc w:val="both"/>
              <w:widowControl w:val="off"/>
              <w:rPr>
                <w:sz w:val="28"/>
                <w:szCs w:val="28"/>
                <w:highlight w:val="green"/>
              </w:rPr>
            </w:pPr>
            <w:r>
              <w:rPr>
                <w:sz w:val="28"/>
                <w:szCs w:val="28"/>
              </w:rPr>
              <w:t xml:space="preserve">водоснабжение</w:t>
            </w:r>
            <w:r>
              <w:rPr>
                <w:sz w:val="28"/>
                <w:szCs w:val="28"/>
                <w:highlight w:val="green"/>
              </w:rPr>
            </w:r>
            <w:r>
              <w:rPr>
                <w:sz w:val="28"/>
                <w:szCs w:val="28"/>
                <w:highlight w:val="green"/>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1.7.3</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электроэнергию</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95"/>
        </w:trPr>
        <w:tc>
          <w:tcPr>
            <w:tcW w:w="959" w:type="dxa"/>
            <w:textDirection w:val="lrTb"/>
            <w:noWrap w:val="false"/>
          </w:tcPr>
          <w:p>
            <w:pPr>
              <w:jc w:val="both"/>
              <w:widowControl w:val="off"/>
              <w:rPr>
                <w:sz w:val="28"/>
                <w:szCs w:val="28"/>
              </w:rPr>
            </w:pPr>
            <w:r>
              <w:rPr>
                <w:sz w:val="28"/>
                <w:szCs w:val="28"/>
              </w:rPr>
              <w:t xml:space="preserve">1.8</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страхование имущества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1.9</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материалы</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1.10</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услуги связи</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1.11</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юридические услуги</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1.12</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арендную плату за землю</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32"/>
        </w:trPr>
        <w:tc>
          <w:tcPr>
            <w:tcW w:w="959" w:type="dxa"/>
            <w:textDirection w:val="lrTb"/>
            <w:noWrap w:val="false"/>
          </w:tcPr>
          <w:p>
            <w:pPr>
              <w:jc w:val="both"/>
              <w:widowControl w:val="off"/>
              <w:rPr>
                <w:sz w:val="28"/>
                <w:szCs w:val="28"/>
              </w:rPr>
            </w:pPr>
            <w:r>
              <w:rPr>
                <w:sz w:val="28"/>
                <w:szCs w:val="28"/>
              </w:rPr>
              <w:t xml:space="preserve">1.13</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регистрацию права хозяйственного ведения имущества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1.14</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услуги доступа к сети Интернет</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1.15</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услуги по оценке имущества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jc w:val="both"/>
              <w:widowControl w:val="off"/>
              <w:rPr>
                <w:sz w:val="28"/>
                <w:szCs w:val="28"/>
              </w:rPr>
            </w:pPr>
            <w:r>
              <w:rPr>
                <w:sz w:val="28"/>
                <w:szCs w:val="28"/>
              </w:rPr>
              <w:t xml:space="preserve">1.16</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прочие</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15"/>
        </w:trPr>
        <w:tc>
          <w:tcPr>
            <w:tcW w:w="959" w:type="dxa"/>
            <w:textDirection w:val="lrTb"/>
            <w:noWrap w:val="false"/>
          </w:tcPr>
          <w:p>
            <w:pPr>
              <w:widowControl w:val="off"/>
              <w:rPr>
                <w:strike/>
                <w:sz w:val="28"/>
                <w:szCs w:val="28"/>
              </w:rPr>
            </w:pPr>
            <w:r>
              <w:rPr>
                <w:sz w:val="28"/>
                <w:szCs w:val="28"/>
              </w:rPr>
              <w:t xml:space="preserve">2</w:t>
            </w:r>
            <w:r>
              <w:rPr>
                <w:strike/>
                <w:sz w:val="28"/>
                <w:szCs w:val="28"/>
              </w:rPr>
            </w:r>
            <w:r>
              <w:rPr>
                <w:strike/>
                <w:sz w:val="28"/>
                <w:szCs w:val="28"/>
              </w:rPr>
            </w:r>
          </w:p>
        </w:tc>
        <w:tc>
          <w:tcPr>
            <w:tcW w:w="7510" w:type="dxa"/>
            <w:textDirection w:val="lrTb"/>
            <w:noWrap w:val="false"/>
          </w:tcPr>
          <w:p>
            <w:pPr>
              <w:jc w:val="both"/>
              <w:widowControl w:val="off"/>
              <w:rPr>
                <w:sz w:val="28"/>
                <w:szCs w:val="28"/>
              </w:rPr>
            </w:pPr>
            <w:r>
              <w:rPr>
                <w:sz w:val="28"/>
                <w:szCs w:val="28"/>
              </w:rPr>
              <w:t xml:space="preserve">Прямые затраты СЭХ</w:t>
            </w:r>
            <w:r>
              <w:rPr>
                <w:sz w:val="28"/>
                <w:szCs w:val="28"/>
              </w:rPr>
              <w:t xml:space="preserve">, в том числе расходы на: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73"/>
        </w:trPr>
        <w:tc>
          <w:tcPr>
            <w:tcW w:w="959" w:type="dxa"/>
            <w:textDirection w:val="lrTb"/>
            <w:noWrap w:val="false"/>
          </w:tcPr>
          <w:p>
            <w:pPr>
              <w:jc w:val="both"/>
              <w:widowControl w:val="off"/>
              <w:rPr>
                <w:sz w:val="28"/>
                <w:szCs w:val="28"/>
              </w:rPr>
            </w:pPr>
            <w:r>
              <w:rPr>
                <w:sz w:val="28"/>
                <w:szCs w:val="28"/>
              </w:rPr>
              <w:t xml:space="preserve">2.1</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оплату труда, районный коэффициент и резерв на отпуска </w:t>
            </w:r>
            <w:r>
              <w:rPr>
                <w:sz w:val="28"/>
                <w:szCs w:val="28"/>
              </w:rPr>
              <w:t xml:space="preserve">работников</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20"/>
        </w:trPr>
        <w:tc>
          <w:tcPr>
            <w:tcW w:w="959" w:type="dxa"/>
            <w:textDirection w:val="lrTb"/>
            <w:noWrap w:val="false"/>
          </w:tcPr>
          <w:p>
            <w:pPr>
              <w:jc w:val="both"/>
              <w:widowControl w:val="off"/>
              <w:rPr>
                <w:sz w:val="28"/>
                <w:szCs w:val="28"/>
              </w:rPr>
            </w:pPr>
            <w:r>
              <w:rPr>
                <w:sz w:val="28"/>
                <w:szCs w:val="28"/>
              </w:rPr>
              <w:t xml:space="preserve">2.2</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начисления на выплаты по оплате труда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69"/>
        </w:trPr>
        <w:tc>
          <w:tcPr>
            <w:tcW w:w="959" w:type="dxa"/>
            <w:textDirection w:val="lrTb"/>
            <w:noWrap w:val="false"/>
          </w:tcPr>
          <w:p>
            <w:pPr>
              <w:jc w:val="both"/>
              <w:widowControl w:val="off"/>
              <w:rPr>
                <w:sz w:val="28"/>
                <w:szCs w:val="28"/>
              </w:rPr>
            </w:pPr>
            <w:r>
              <w:rPr>
                <w:sz w:val="28"/>
                <w:szCs w:val="28"/>
              </w:rPr>
              <w:t xml:space="preserve">2.3</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коммунальные услуги:</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72"/>
        </w:trPr>
        <w:tc>
          <w:tcPr>
            <w:tcW w:w="959" w:type="dxa"/>
            <w:textDirection w:val="lrTb"/>
            <w:noWrap w:val="false"/>
          </w:tcPr>
          <w:p>
            <w:pPr>
              <w:jc w:val="both"/>
              <w:widowControl w:val="off"/>
              <w:rPr>
                <w:sz w:val="28"/>
                <w:szCs w:val="28"/>
              </w:rPr>
            </w:pPr>
            <w:r>
              <w:rPr>
                <w:sz w:val="28"/>
                <w:szCs w:val="28"/>
              </w:rPr>
              <w:t xml:space="preserve">2.3.1</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электроэнергия</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372"/>
        </w:trPr>
        <w:tc>
          <w:tcPr>
            <w:tcW w:w="959" w:type="dxa"/>
            <w:textDirection w:val="lrTb"/>
            <w:noWrap w:val="false"/>
          </w:tcPr>
          <w:p>
            <w:pPr>
              <w:jc w:val="both"/>
              <w:widowControl w:val="off"/>
              <w:rPr>
                <w:sz w:val="28"/>
                <w:szCs w:val="28"/>
              </w:rPr>
            </w:pPr>
            <w:r>
              <w:rPr>
                <w:sz w:val="28"/>
                <w:szCs w:val="28"/>
              </w:rPr>
              <w:t xml:space="preserve">2.</w:t>
            </w:r>
            <w:r>
              <w:rPr>
                <w:sz w:val="28"/>
                <w:szCs w:val="28"/>
              </w:rPr>
              <w:t xml:space="preserve">4</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материалы</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73"/>
        </w:trPr>
        <w:tc>
          <w:tcPr>
            <w:tcW w:w="959" w:type="dxa"/>
            <w:textDirection w:val="lrTb"/>
            <w:noWrap w:val="false"/>
          </w:tcPr>
          <w:p>
            <w:pPr>
              <w:widowControl w:val="off"/>
              <w:rPr>
                <w:sz w:val="28"/>
                <w:szCs w:val="28"/>
              </w:rPr>
            </w:pPr>
            <w:r>
              <w:rPr>
                <w:sz w:val="28"/>
                <w:szCs w:val="28"/>
              </w:rPr>
              <w:t xml:space="preserve">2.5</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аварийно-восстановительные, ремонтные работы на </w:t>
            </w:r>
            <w:r>
              <w:rPr>
                <w:sz w:val="28"/>
                <w:szCs w:val="28"/>
              </w:rPr>
              <w:t xml:space="preserve">контактно-кабельной сети городского наземного электрического транспорта</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73"/>
        </w:trPr>
        <w:tc>
          <w:tcPr>
            <w:tcW w:w="959" w:type="dxa"/>
            <w:textDirection w:val="lrTb"/>
            <w:noWrap w:val="false"/>
          </w:tcPr>
          <w:p>
            <w:pPr>
              <w:widowControl w:val="off"/>
              <w:rPr>
                <w:sz w:val="28"/>
                <w:szCs w:val="28"/>
              </w:rPr>
            </w:pPr>
            <w:r>
              <w:rPr>
                <w:sz w:val="28"/>
                <w:szCs w:val="28"/>
              </w:rPr>
              <w:t xml:space="preserve">2.6</w:t>
            </w:r>
            <w:r>
              <w:rPr>
                <w:sz w:val="28"/>
                <w:szCs w:val="28"/>
              </w:rPr>
            </w:r>
            <w:r>
              <w:rPr>
                <w:sz w:val="28"/>
                <w:szCs w:val="28"/>
              </w:rPr>
            </w:r>
          </w:p>
        </w:tc>
        <w:tc>
          <w:tcPr>
            <w:tcW w:w="7510" w:type="dxa"/>
            <w:textDirection w:val="lrTb"/>
            <w:noWrap w:val="false"/>
          </w:tcPr>
          <w:p>
            <w:pPr>
              <w:jc w:val="both"/>
              <w:widowControl w:val="off"/>
              <w:rPr>
                <w:sz w:val="28"/>
                <w:szCs w:val="28"/>
              </w:rPr>
            </w:pPr>
            <w:r>
              <w:rPr>
                <w:sz w:val="28"/>
                <w:szCs w:val="28"/>
              </w:rPr>
              <w:t xml:space="preserve">прочие (</w:t>
            </w:r>
            <w:bookmarkStart w:id="0" w:name="_GoBack"/>
            <w:r/>
            <w:bookmarkEnd w:id="0"/>
            <w:r>
              <w:rPr>
                <w:sz w:val="28"/>
                <w:szCs w:val="28"/>
              </w:rPr>
              <w:t xml:space="preserve">без учета транспортных услуг, оказанных автоучастком для нужд СЭХ)</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73"/>
        </w:trPr>
        <w:tc>
          <w:tcPr>
            <w:tcW w:w="959" w:type="dxa"/>
            <w:textDirection w:val="lrTb"/>
            <w:noWrap w:val="false"/>
          </w:tcPr>
          <w:p>
            <w:pPr>
              <w:widowControl w:val="off"/>
              <w:rPr>
                <w:strike/>
                <w:sz w:val="28"/>
                <w:szCs w:val="28"/>
              </w:rPr>
            </w:pPr>
            <w:r>
              <w:rPr>
                <w:sz w:val="28"/>
                <w:szCs w:val="28"/>
              </w:rPr>
              <w:t xml:space="preserve">3</w:t>
            </w:r>
            <w:r>
              <w:rPr>
                <w:strike/>
                <w:sz w:val="28"/>
                <w:szCs w:val="28"/>
              </w:rPr>
            </w:r>
            <w:r>
              <w:rPr>
                <w:strike/>
                <w:sz w:val="28"/>
                <w:szCs w:val="28"/>
              </w:rPr>
            </w:r>
          </w:p>
        </w:tc>
        <w:tc>
          <w:tcPr>
            <w:tcW w:w="7510" w:type="dxa"/>
            <w:textDirection w:val="lrTb"/>
            <w:noWrap w:val="false"/>
          </w:tcPr>
          <w:p>
            <w:pPr>
              <w:jc w:val="both"/>
              <w:widowControl w:val="off"/>
              <w:rPr>
                <w:sz w:val="28"/>
                <w:szCs w:val="28"/>
              </w:rPr>
            </w:pPr>
            <w:r>
              <w:rPr>
                <w:sz w:val="28"/>
                <w:szCs w:val="28"/>
              </w:rPr>
              <w:t xml:space="preserve">Процент накладных расходов от прямых затрат (п. 1 / п. 2) x 100%</w:t>
            </w:r>
            <w:r>
              <w:rPr>
                <w:sz w:val="28"/>
                <w:szCs w:val="28"/>
              </w:rPr>
            </w:r>
            <w:r>
              <w:rPr>
                <w:sz w:val="28"/>
                <w:szCs w:val="28"/>
              </w:rPr>
            </w:r>
          </w:p>
        </w:tc>
        <w:tc>
          <w:tcPr>
            <w:tcW w:w="1559" w:type="dxa"/>
            <w:textDirection w:val="lrTb"/>
            <w:noWrap w:val="false"/>
          </w:tcPr>
          <w:p>
            <w:pPr>
              <w:jc w:val="both"/>
              <w:widowControl w:val="off"/>
              <w:rPr>
                <w:sz w:val="28"/>
                <w:szCs w:val="28"/>
              </w:rPr>
            </w:pPr>
            <w:r>
              <w:rPr>
                <w:sz w:val="28"/>
                <w:szCs w:val="28"/>
              </w:rPr>
            </w:r>
            <w:r>
              <w:rPr>
                <w:sz w:val="28"/>
                <w:szCs w:val="28"/>
              </w:rPr>
            </w:r>
            <w:r>
              <w:rPr>
                <w:sz w:val="28"/>
                <w:szCs w:val="28"/>
              </w:rPr>
            </w:r>
          </w:p>
        </w:tc>
      </w:tr>
    </w:tbl>
    <w:p>
      <w:pPr>
        <w:rPr>
          <w:sz w:val="28"/>
          <w:szCs w:val="28"/>
        </w:rPr>
        <w:outlineLvl w:val="1"/>
      </w:pPr>
      <w:r>
        <w:rPr>
          <w:sz w:val="28"/>
          <w:szCs w:val="28"/>
        </w:rPr>
        <w:br w:type="page" w:clear="all"/>
      </w:r>
      <w:r>
        <w:rPr>
          <w:sz w:val="28"/>
          <w:szCs w:val="28"/>
        </w:rPr>
      </w:r>
      <w:r>
        <w:rPr>
          <w:sz w:val="28"/>
          <w:szCs w:val="28"/>
        </w:rPr>
      </w:r>
    </w:p>
    <w:p>
      <w:pPr>
        <w:pStyle w:val="926"/>
        <w:ind w:left="4819"/>
      </w:pPr>
      <w:r>
        <w:t xml:space="preserve">Приложение 2</w:t>
      </w:r>
      <w:r/>
    </w:p>
    <w:p>
      <w:pPr>
        <w:ind w:left="4819"/>
        <w:widowControl w:val="off"/>
        <w:rPr>
          <w:sz w:val="28"/>
          <w:szCs w:val="28"/>
        </w:rPr>
      </w:pPr>
      <w:r>
        <w:rPr>
          <w:sz w:val="28"/>
          <w:szCs w:val="28"/>
        </w:rPr>
        <w:t xml:space="preserve">к Порядку формирования и утверждения</w:t>
      </w:r>
      <w:r>
        <w:rPr>
          <w:sz w:val="28"/>
          <w:szCs w:val="28"/>
        </w:rPr>
      </w:r>
      <w:r>
        <w:rPr>
          <w:sz w:val="28"/>
          <w:szCs w:val="28"/>
        </w:rPr>
      </w:r>
    </w:p>
    <w:p>
      <w:pPr>
        <w:ind w:left="4819"/>
        <w:widowControl w:val="off"/>
        <w:rPr>
          <w:sz w:val="28"/>
          <w:szCs w:val="28"/>
        </w:rPr>
      </w:pPr>
      <w:r>
        <w:rPr>
          <w:sz w:val="28"/>
          <w:szCs w:val="28"/>
        </w:rPr>
        <w:t xml:space="preserve">тарифа на услугу по предоставлению права пользования одним подвесом,</w:t>
      </w:r>
      <w:r>
        <w:rPr>
          <w:sz w:val="28"/>
          <w:szCs w:val="28"/>
        </w:rPr>
      </w:r>
      <w:r>
        <w:rPr>
          <w:sz w:val="28"/>
          <w:szCs w:val="28"/>
        </w:rPr>
      </w:r>
    </w:p>
    <w:p>
      <w:pPr>
        <w:ind w:left="4819"/>
        <w:widowControl w:val="off"/>
        <w:rPr>
          <w:sz w:val="28"/>
          <w:szCs w:val="28"/>
        </w:rPr>
      </w:pPr>
      <w:r>
        <w:rPr>
          <w:sz w:val="28"/>
          <w:szCs w:val="28"/>
        </w:rPr>
        <w:t xml:space="preserve">закрепленным на опоре контактной сети,</w:t>
      </w:r>
      <w:r>
        <w:rPr>
          <w:sz w:val="28"/>
          <w:szCs w:val="28"/>
        </w:rPr>
      </w:r>
      <w:r>
        <w:rPr>
          <w:sz w:val="28"/>
          <w:szCs w:val="28"/>
        </w:rPr>
      </w:r>
    </w:p>
    <w:p>
      <w:pPr>
        <w:ind w:left="4819"/>
        <w:widowControl w:val="off"/>
        <w:rPr>
          <w:sz w:val="28"/>
          <w:szCs w:val="28"/>
        </w:rPr>
      </w:pPr>
      <w:r>
        <w:rPr>
          <w:sz w:val="28"/>
          <w:szCs w:val="28"/>
        </w:rPr>
        <w:t xml:space="preserve">для размещения одного кабеля или одной линии связи, оказываемую муниципальным унитарным предприятием «Пермгорэлектротранс»</w:t>
      </w:r>
      <w:r>
        <w:rPr>
          <w:sz w:val="28"/>
          <w:szCs w:val="28"/>
        </w:rPr>
        <w:br w:type="textWrapping" w:clear="all"/>
        <w:t xml:space="preserve">на территории города Перми</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jc w:val="right"/>
        <w:widowControl w:val="off"/>
        <w:rPr>
          <w:sz w:val="28"/>
          <w:szCs w:val="28"/>
        </w:rPr>
      </w:pPr>
      <w:r>
        <w:rPr>
          <w:sz w:val="28"/>
          <w:szCs w:val="28"/>
        </w:rPr>
        <w:t xml:space="preserve">Форма</w:t>
      </w:r>
      <w:r>
        <w:rPr>
          <w:sz w:val="28"/>
          <w:szCs w:val="28"/>
        </w:rPr>
      </w:r>
      <w:r>
        <w:rPr>
          <w:sz w:val="28"/>
          <w:szCs w:val="28"/>
        </w:rPr>
      </w:r>
    </w:p>
    <w:p>
      <w:pPr>
        <w:jc w:val="center"/>
        <w:widowControl w:val="off"/>
        <w:rPr>
          <w:b/>
          <w:bCs/>
          <w:sz w:val="28"/>
          <w:szCs w:val="28"/>
        </w:rPr>
      </w:pPr>
      <w:r>
        <w:rPr>
          <w:b/>
          <w:bCs/>
          <w:sz w:val="28"/>
          <w:szCs w:val="28"/>
        </w:rPr>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РАСЧЕТ</w:t>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стоимости 1 машино-часа</w:t>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за _______ год</w:t>
      </w:r>
      <w:r>
        <w:rPr>
          <w:b/>
          <w:bCs/>
          <w:sz w:val="28"/>
          <w:szCs w:val="28"/>
        </w:rPr>
      </w:r>
      <w:r>
        <w:rPr>
          <w:b/>
          <w:bCs/>
          <w:sz w:val="28"/>
          <w:szCs w:val="28"/>
        </w:rPr>
      </w:r>
    </w:p>
    <w:p>
      <w:pPr>
        <w:jc w:val="both"/>
        <w:widowControl w:val="off"/>
        <w:rPr>
          <w:sz w:val="28"/>
          <w:szCs w:val="28"/>
        </w:rPr>
      </w:pPr>
      <w:r>
        <w:rPr>
          <w:sz w:val="28"/>
          <w:szCs w:val="28"/>
        </w:rPr>
      </w:r>
      <w:r>
        <w:rPr>
          <w:sz w:val="28"/>
          <w:szCs w:val="28"/>
        </w:rPr>
      </w:r>
      <w:r>
        <w:rPr>
          <w:sz w:val="28"/>
          <w:szCs w:val="28"/>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817"/>
        <w:gridCol w:w="2700"/>
        <w:gridCol w:w="963"/>
        <w:gridCol w:w="3992"/>
        <w:gridCol w:w="1557"/>
      </w:tblGrid>
      <w:tr>
        <w:tblPrEx/>
        <w:trPr>
          <w:trHeight w:val="465"/>
        </w:trPr>
        <w:tc>
          <w:tcPr>
            <w:tcW w:w="817" w:type="dxa"/>
            <w:vAlign w:val="center"/>
            <w:textDirection w:val="lrTb"/>
            <w:noWrap w:val="false"/>
          </w:tcPr>
          <w:p>
            <w:pPr>
              <w:jc w:val="center"/>
              <w:widowControl w:val="off"/>
              <w:rPr>
                <w:sz w:val="28"/>
                <w:szCs w:val="28"/>
              </w:rPr>
            </w:pPr>
            <w:r>
              <w:rPr>
                <w:sz w:val="28"/>
                <w:szCs w:val="28"/>
              </w:rPr>
              <w:t xml:space="preserve">№ п/п</w:t>
            </w:r>
            <w:r>
              <w:rPr>
                <w:sz w:val="28"/>
                <w:szCs w:val="28"/>
              </w:rPr>
            </w:r>
            <w:r>
              <w:rPr>
                <w:sz w:val="28"/>
                <w:szCs w:val="28"/>
              </w:rPr>
            </w:r>
          </w:p>
        </w:tc>
        <w:tc>
          <w:tcPr>
            <w:tcW w:w="2700" w:type="dxa"/>
            <w:vAlign w:val="center"/>
            <w:textDirection w:val="lrTb"/>
            <w:noWrap w:val="false"/>
          </w:tcPr>
          <w:p>
            <w:pPr>
              <w:jc w:val="center"/>
              <w:widowControl w:val="off"/>
              <w:rPr>
                <w:sz w:val="28"/>
                <w:szCs w:val="28"/>
              </w:rPr>
            </w:pPr>
            <w:r>
              <w:rPr>
                <w:sz w:val="28"/>
                <w:szCs w:val="28"/>
              </w:rPr>
              <w:t xml:space="preserve">Показатели</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ед. изм.</w:t>
            </w:r>
            <w:r>
              <w:rPr>
                <w:sz w:val="28"/>
                <w:szCs w:val="28"/>
              </w:rPr>
            </w:r>
            <w:r>
              <w:rPr>
                <w:sz w:val="28"/>
                <w:szCs w:val="28"/>
              </w:rPr>
            </w:r>
          </w:p>
        </w:tc>
        <w:tc>
          <w:tcPr>
            <w:tcW w:w="3992" w:type="dxa"/>
            <w:vAlign w:val="center"/>
            <w:textDirection w:val="lrTb"/>
            <w:noWrap w:val="false"/>
          </w:tcPr>
          <w:p>
            <w:pPr>
              <w:jc w:val="center"/>
              <w:widowControl w:val="off"/>
              <w:rPr>
                <w:sz w:val="28"/>
                <w:szCs w:val="28"/>
              </w:rPr>
            </w:pPr>
            <w:r>
              <w:rPr>
                <w:sz w:val="28"/>
                <w:szCs w:val="28"/>
              </w:rPr>
              <w:t xml:space="preserve">Расчет</w:t>
            </w:r>
            <w:r>
              <w:rPr>
                <w:sz w:val="28"/>
                <w:szCs w:val="28"/>
              </w:rPr>
            </w:r>
            <w:r>
              <w:rPr>
                <w:sz w:val="28"/>
                <w:szCs w:val="28"/>
              </w:rPr>
            </w:r>
          </w:p>
        </w:tc>
        <w:tc>
          <w:tcPr>
            <w:tcW w:w="1557" w:type="dxa"/>
            <w:vAlign w:val="center"/>
            <w:textDirection w:val="lrTb"/>
            <w:noWrap w:val="false"/>
          </w:tcPr>
          <w:p>
            <w:pPr>
              <w:jc w:val="center"/>
              <w:widowControl w:val="off"/>
              <w:rPr>
                <w:sz w:val="28"/>
                <w:szCs w:val="28"/>
              </w:rPr>
            </w:pPr>
            <w:r>
              <w:rPr>
                <w:sz w:val="28"/>
                <w:szCs w:val="28"/>
              </w:rPr>
              <w:t xml:space="preserve">Сумма, руб.</w:t>
            </w:r>
            <w:r>
              <w:rPr>
                <w:sz w:val="28"/>
                <w:szCs w:val="28"/>
              </w:rPr>
            </w:r>
            <w:r>
              <w:rPr>
                <w:sz w:val="28"/>
                <w:szCs w:val="28"/>
              </w:rPr>
            </w:r>
          </w:p>
        </w:tc>
      </w:tr>
      <w:tr>
        <w:tblPrEx/>
        <w:trPr>
          <w:trHeight w:val="322"/>
        </w:trPr>
        <w:tc>
          <w:tcPr>
            <w:tcW w:w="817" w:type="dxa"/>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2700" w:type="dxa"/>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963" w:type="dxa"/>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3992" w:type="dxa"/>
            <w:textDirection w:val="lrTb"/>
            <w:noWrap w:val="false"/>
          </w:tcPr>
          <w:p>
            <w:pPr>
              <w:jc w:val="center"/>
              <w:widowControl w:val="off"/>
              <w:rPr>
                <w:sz w:val="28"/>
                <w:szCs w:val="28"/>
              </w:rPr>
            </w:pPr>
            <w:r>
              <w:rPr>
                <w:sz w:val="28"/>
                <w:szCs w:val="28"/>
              </w:rPr>
              <w:t xml:space="preserve">4</w:t>
            </w:r>
            <w:r>
              <w:rPr>
                <w:sz w:val="28"/>
                <w:szCs w:val="28"/>
              </w:rPr>
            </w:r>
            <w:r>
              <w:rPr>
                <w:sz w:val="28"/>
                <w:szCs w:val="28"/>
              </w:rPr>
            </w:r>
          </w:p>
        </w:tc>
        <w:tc>
          <w:tcPr>
            <w:tcW w:w="1557" w:type="dxa"/>
            <w:textDirection w:val="lrTb"/>
            <w:noWrap w:val="false"/>
          </w:tcPr>
          <w:p>
            <w:pPr>
              <w:jc w:val="center"/>
              <w:widowControl w:val="off"/>
              <w:rPr>
                <w:sz w:val="28"/>
                <w:szCs w:val="28"/>
              </w:rPr>
            </w:pPr>
            <w:r>
              <w:rPr>
                <w:sz w:val="28"/>
                <w:szCs w:val="28"/>
              </w:rPr>
              <w:t xml:space="preserve">5</w:t>
            </w:r>
            <w:r>
              <w:rPr>
                <w:sz w:val="28"/>
                <w:szCs w:val="28"/>
              </w:rPr>
            </w:r>
            <w:r>
              <w:rPr>
                <w:sz w:val="28"/>
                <w:szCs w:val="28"/>
              </w:rPr>
            </w:r>
          </w:p>
        </w:tc>
      </w:tr>
      <w:tr>
        <w:tblPrEx/>
        <w:trPr>
          <w:trHeight w:val="1080"/>
        </w:trPr>
        <w:tc>
          <w:tcPr>
            <w:tcW w:w="817" w:type="dxa"/>
            <w:vAlign w:val="center"/>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2700" w:type="dxa"/>
            <w:vAlign w:val="center"/>
            <w:textDirection w:val="lrTb"/>
            <w:noWrap w:val="false"/>
          </w:tcPr>
          <w:p>
            <w:pPr>
              <w:widowControl w:val="off"/>
              <w:rPr>
                <w:sz w:val="28"/>
                <w:szCs w:val="28"/>
              </w:rPr>
            </w:pPr>
            <w:r>
              <w:rPr>
                <w:sz w:val="28"/>
                <w:szCs w:val="28"/>
              </w:rPr>
              <w:t xml:space="preserve">Количество машино-часов</w:t>
            </w:r>
            <w:r>
              <w:rPr>
                <w:sz w:val="28"/>
                <w:szCs w:val="28"/>
              </w:rPr>
            </w:r>
            <w:r>
              <w:rPr>
                <w:sz w:val="28"/>
                <w:szCs w:val="28"/>
              </w:rPr>
            </w:r>
          </w:p>
          <w:p>
            <w:pPr>
              <w:widowControl w:val="off"/>
              <w:rPr>
                <w:strike/>
                <w:sz w:val="28"/>
                <w:szCs w:val="28"/>
              </w:rPr>
            </w:pPr>
            <w:r>
              <w:rPr>
                <w:strike/>
                <w:sz w:val="28"/>
                <w:szCs w:val="28"/>
              </w:rPr>
            </w:r>
            <w:r>
              <w:rPr>
                <w:strike/>
                <w:sz w:val="28"/>
                <w:szCs w:val="28"/>
              </w:rPr>
            </w:r>
            <w:r>
              <w:rPr>
                <w:strike/>
                <w:sz w:val="28"/>
                <w:szCs w:val="28"/>
              </w:rPr>
            </w:r>
          </w:p>
        </w:tc>
        <w:tc>
          <w:tcPr>
            <w:tcW w:w="963" w:type="dxa"/>
            <w:vAlign w:val="center"/>
            <w:textDirection w:val="lrTb"/>
            <w:noWrap w:val="false"/>
          </w:tcPr>
          <w:p>
            <w:pPr>
              <w:jc w:val="center"/>
              <w:widowControl w:val="off"/>
              <w:rPr>
                <w:sz w:val="28"/>
                <w:szCs w:val="28"/>
              </w:rPr>
            </w:pPr>
            <w:r>
              <w:rPr>
                <w:sz w:val="28"/>
                <w:szCs w:val="28"/>
              </w:rPr>
              <w:t xml:space="preserve">маш-час</w:t>
            </w:r>
            <w:r>
              <w:rPr>
                <w:sz w:val="28"/>
                <w:szCs w:val="28"/>
              </w:rPr>
            </w:r>
            <w:r>
              <w:rPr>
                <w:sz w:val="28"/>
                <w:szCs w:val="28"/>
              </w:rPr>
            </w:r>
          </w:p>
        </w:tc>
        <w:tc>
          <w:tcPr>
            <w:tcW w:w="3992" w:type="dxa"/>
            <w:textDirection w:val="lrTb"/>
            <w:noWrap w:val="false"/>
          </w:tcPr>
          <w:p>
            <w:pPr>
              <w:widowControl w:val="off"/>
              <w:rPr>
                <w:strike/>
                <w:sz w:val="28"/>
                <w:szCs w:val="28"/>
              </w:rPr>
            </w:pPr>
            <w:r>
              <w:rPr>
                <w:sz w:val="28"/>
                <w:szCs w:val="28"/>
              </w:rPr>
              <w:t xml:space="preserve">Фактическая продолжительность работы транспортных средств автоучастка (в часах) за вычетом времени (в часах), затрачен</w:t>
            </w:r>
            <w:r>
              <w:rPr>
                <w:sz w:val="28"/>
                <w:szCs w:val="28"/>
              </w:rPr>
              <w:t xml:space="preserve">ного на подвоз к месту работы (развоз от места работы) водителей Предприятия, в трудовые функции которых входит управление автомобильным транспортом и городским наземным электрическим транспортом по муниципальным маршрутам регулярных перевозок города Перми</w:t>
            </w:r>
            <w:r>
              <w:rPr>
                <w:strike/>
                <w:sz w:val="28"/>
                <w:szCs w:val="28"/>
              </w:rPr>
            </w:r>
            <w:r>
              <w:rPr>
                <w:strike/>
                <w:sz w:val="28"/>
                <w:szCs w:val="28"/>
              </w:rPr>
            </w:r>
          </w:p>
        </w:tc>
        <w:tc>
          <w:tcPr>
            <w:tcW w:w="1557"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990"/>
        </w:trPr>
        <w:tc>
          <w:tcPr>
            <w:tcW w:w="817" w:type="dxa"/>
            <w:vAlign w:val="center"/>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2700" w:type="dxa"/>
            <w:vAlign w:val="center"/>
            <w:textDirection w:val="lrTb"/>
            <w:noWrap w:val="false"/>
          </w:tcPr>
          <w:p>
            <w:pPr>
              <w:widowControl w:val="off"/>
              <w:rPr>
                <w:sz w:val="28"/>
                <w:szCs w:val="28"/>
              </w:rPr>
            </w:pPr>
            <w:r>
              <w:rPr>
                <w:sz w:val="28"/>
                <w:szCs w:val="28"/>
              </w:rPr>
              <w:t xml:space="preserve">Расходы автоучастка всего, в том числе:</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textDirection w:val="lrTb"/>
            <w:noWrap w:val="false"/>
          </w:tcPr>
          <w:p>
            <w:pPr>
              <w:spacing w:before="240"/>
              <w:widowControl w:val="off"/>
              <w:rPr>
                <w:sz w:val="28"/>
                <w:szCs w:val="28"/>
              </w:rPr>
            </w:pPr>
            <w:r>
              <w:rPr>
                <w:sz w:val="28"/>
                <w:szCs w:val="28"/>
              </w:rPr>
              <w:t xml:space="preserve">стр.2.5 + стр.2.6</w:t>
            </w:r>
            <w:r>
              <w:rPr>
                <w:sz w:val="28"/>
                <w:szCs w:val="28"/>
              </w:rPr>
            </w:r>
            <w:r>
              <w:rPr>
                <w:sz w:val="28"/>
                <w:szCs w:val="28"/>
              </w:rPr>
            </w:r>
          </w:p>
        </w:tc>
        <w:tc>
          <w:tcPr>
            <w:tcW w:w="1557"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510"/>
        </w:trPr>
        <w:tc>
          <w:tcPr>
            <w:tcW w:w="817" w:type="dxa"/>
            <w:vAlign w:val="center"/>
            <w:textDirection w:val="lrTb"/>
            <w:noWrap w:val="false"/>
          </w:tcPr>
          <w:p>
            <w:pPr>
              <w:jc w:val="center"/>
              <w:widowControl w:val="off"/>
              <w:rPr>
                <w:sz w:val="26"/>
                <w:szCs w:val="26"/>
              </w:rPr>
            </w:pPr>
            <w:r>
              <w:rPr>
                <w:sz w:val="26"/>
                <w:szCs w:val="26"/>
              </w:rPr>
              <w:t xml:space="preserve">2.1</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Оплата труда</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Затраты Предприятия, связанные с выплатой заработной платы работникам автоучастка</w:t>
            </w:r>
            <w:r>
              <w:rPr>
                <w:sz w:val="28"/>
                <w:szCs w:val="28"/>
              </w:rPr>
            </w:r>
            <w:r>
              <w:rPr>
                <w:sz w:val="28"/>
                <w:szCs w:val="28"/>
              </w:rPr>
            </w:r>
          </w:p>
        </w:tc>
        <w:tc>
          <w:tcPr>
            <w:tcW w:w="1557"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510"/>
        </w:trPr>
        <w:tc>
          <w:tcPr>
            <w:tcW w:w="817" w:type="dxa"/>
            <w:vAlign w:val="center"/>
            <w:textDirection w:val="lrTb"/>
            <w:noWrap w:val="false"/>
          </w:tcPr>
          <w:p>
            <w:pPr>
              <w:jc w:val="center"/>
              <w:widowControl w:val="off"/>
              <w:rPr>
                <w:sz w:val="26"/>
                <w:szCs w:val="26"/>
              </w:rPr>
            </w:pPr>
            <w:r>
              <w:rPr>
                <w:sz w:val="26"/>
                <w:szCs w:val="26"/>
              </w:rPr>
              <w:t xml:space="preserve">2.2</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Начисления на оплату труда</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стр. 2.1 x 0,305 (страховые взносы)</w:t>
            </w:r>
            <w:r>
              <w:rPr>
                <w:sz w:val="28"/>
                <w:szCs w:val="28"/>
              </w:rPr>
            </w:r>
            <w:r>
              <w:rPr>
                <w:sz w:val="28"/>
                <w:szCs w:val="28"/>
              </w:rPr>
            </w:r>
          </w:p>
        </w:tc>
        <w:tc>
          <w:tcPr>
            <w:tcW w:w="1557"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510"/>
        </w:trPr>
        <w:tc>
          <w:tcPr>
            <w:tcW w:w="817" w:type="dxa"/>
            <w:vAlign w:val="center"/>
            <w:textDirection w:val="lrTb"/>
            <w:noWrap w:val="false"/>
          </w:tcPr>
          <w:p>
            <w:pPr>
              <w:jc w:val="center"/>
              <w:widowControl w:val="off"/>
              <w:rPr>
                <w:sz w:val="26"/>
                <w:szCs w:val="26"/>
              </w:rPr>
            </w:pPr>
            <w:r>
              <w:rPr>
                <w:sz w:val="26"/>
                <w:szCs w:val="26"/>
              </w:rPr>
              <w:t xml:space="preserve">2.3</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Амортизационные отчисления </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((балансовая стоимость объектов основных средств автоучастка  – ликвидационная стоимость объектов основных средств автоучастка ) / оставшийся срок полезного использования) х количество месяцев эксплуатации основных средств</w:t>
            </w:r>
            <w:r>
              <w:rPr>
                <w:sz w:val="28"/>
                <w:szCs w:val="28"/>
              </w:rPr>
            </w:r>
            <w:r>
              <w:rPr>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510"/>
        </w:trPr>
        <w:tc>
          <w:tcPr>
            <w:tcW w:w="817" w:type="dxa"/>
            <w:vAlign w:val="center"/>
            <w:textDirection w:val="lrTb"/>
            <w:noWrap w:val="false"/>
          </w:tcPr>
          <w:p>
            <w:pPr>
              <w:jc w:val="center"/>
              <w:widowControl w:val="off"/>
              <w:rPr>
                <w:sz w:val="26"/>
                <w:szCs w:val="26"/>
              </w:rPr>
            </w:pPr>
            <w:r>
              <w:rPr>
                <w:sz w:val="26"/>
                <w:szCs w:val="26"/>
              </w:rPr>
              <w:t xml:space="preserve">2.4</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Материальные затраты всего, в том числе:</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стр.2.4.1+стр.2.4.2+стр.2.4.3</w:t>
            </w:r>
            <w:r>
              <w:rPr>
                <w:sz w:val="28"/>
                <w:szCs w:val="28"/>
              </w:rPr>
            </w:r>
            <w:r>
              <w:rPr>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1643"/>
        </w:trPr>
        <w:tc>
          <w:tcPr>
            <w:tcW w:w="817" w:type="dxa"/>
            <w:vAlign w:val="center"/>
            <w:textDirection w:val="lrTb"/>
            <w:noWrap w:val="false"/>
          </w:tcPr>
          <w:p>
            <w:pPr>
              <w:jc w:val="center"/>
              <w:widowControl w:val="off"/>
              <w:rPr>
                <w:sz w:val="26"/>
                <w:szCs w:val="26"/>
              </w:rPr>
            </w:pPr>
            <w:r>
              <w:rPr>
                <w:sz w:val="26"/>
                <w:szCs w:val="26"/>
              </w:rPr>
              <w:t xml:space="preserve">2.4.1</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Затраты на топливо</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vMerge w:val="restart"/>
            <w:textDirection w:val="lrTb"/>
            <w:noWrap w:val="false"/>
          </w:tcPr>
          <w:p>
            <w:pPr>
              <w:widowControl w:val="off"/>
              <w:rPr>
                <w:sz w:val="28"/>
                <w:szCs w:val="28"/>
              </w:rPr>
            </w:pPr>
            <w:r>
              <w:rPr>
                <w:sz w:val="28"/>
                <w:szCs w:val="28"/>
              </w:rPr>
              <w:t xml:space="preserve">Фактические затраты Предприятия в соответствии с методическими рекомендациями, утвержденными распоряжением Министерства транспорта РФ от 14.03.2008 № АМ-23-р «Нормы расхода топлива и смазочных материалов на автомобильном транспорте»</w:t>
            </w:r>
            <w:r>
              <w:rPr>
                <w:sz w:val="28"/>
                <w:szCs w:val="28"/>
              </w:rPr>
            </w:r>
            <w:r>
              <w:rPr>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1270"/>
        </w:trPr>
        <w:tc>
          <w:tcPr>
            <w:tcW w:w="817" w:type="dxa"/>
            <w:vAlign w:val="center"/>
            <w:textDirection w:val="lrTb"/>
            <w:noWrap w:val="false"/>
          </w:tcPr>
          <w:p>
            <w:pPr>
              <w:jc w:val="center"/>
              <w:widowControl w:val="off"/>
              <w:rPr>
                <w:sz w:val="26"/>
                <w:szCs w:val="26"/>
              </w:rPr>
            </w:pPr>
            <w:r>
              <w:rPr>
                <w:sz w:val="26"/>
                <w:szCs w:val="26"/>
              </w:rPr>
              <w:t xml:space="preserve">2.4</w:t>
            </w:r>
            <w:r>
              <w:rPr>
                <w:sz w:val="26"/>
                <w:szCs w:val="26"/>
                <w:lang w:val="en-US"/>
              </w:rPr>
              <w:t xml:space="preserve">.2</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Затраты на смазочные материалы</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vMerge w:val="continue"/>
            <w:textDirection w:val="lrTb"/>
            <w:noWrap w:val="false"/>
          </w:tcPr>
          <w:p>
            <w:pPr>
              <w:widowControl w:val="off"/>
              <w:rPr>
                <w:i/>
                <w:sz w:val="28"/>
                <w:szCs w:val="28"/>
              </w:rPr>
            </w:pPr>
            <w:r>
              <w:rPr>
                <w:i/>
                <w:sz w:val="28"/>
                <w:szCs w:val="28"/>
              </w:rPr>
            </w:r>
            <w:r>
              <w:rPr>
                <w:i/>
                <w:sz w:val="28"/>
                <w:szCs w:val="28"/>
              </w:rPr>
            </w:r>
            <w:r>
              <w:rPr>
                <w:i/>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510"/>
        </w:trPr>
        <w:tc>
          <w:tcPr>
            <w:tcW w:w="817" w:type="dxa"/>
            <w:vAlign w:val="center"/>
            <w:textDirection w:val="lrTb"/>
            <w:noWrap w:val="false"/>
          </w:tcPr>
          <w:p>
            <w:pPr>
              <w:jc w:val="center"/>
              <w:widowControl w:val="off"/>
              <w:rPr>
                <w:sz w:val="26"/>
                <w:szCs w:val="26"/>
              </w:rPr>
            </w:pPr>
            <w:r>
              <w:rPr>
                <w:sz w:val="26"/>
                <w:szCs w:val="26"/>
                <w:lang w:val="en-US"/>
              </w:rPr>
              <w:t xml:space="preserve">2.</w:t>
            </w:r>
            <w:r>
              <w:rPr>
                <w:sz w:val="26"/>
                <w:szCs w:val="26"/>
              </w:rPr>
              <w:t xml:space="preserve">4</w:t>
            </w:r>
            <w:r>
              <w:rPr>
                <w:sz w:val="26"/>
                <w:szCs w:val="26"/>
                <w:lang w:val="en-US"/>
              </w:rPr>
              <w:t xml:space="preserve">.3</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Затраты на материалы и запчасти</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Расходы Предприятия, включающие в себя стоимость материалов, израсходованных при проведении ремонта транспортных средств, используемых автоучастком  для обеспечения надлежащего оказания Услуги</w:t>
            </w:r>
            <w:r>
              <w:rPr>
                <w:sz w:val="28"/>
                <w:szCs w:val="28"/>
              </w:rPr>
            </w:r>
            <w:r>
              <w:rPr>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510"/>
        </w:trPr>
        <w:tc>
          <w:tcPr>
            <w:tcW w:w="817" w:type="dxa"/>
            <w:vAlign w:val="center"/>
            <w:textDirection w:val="lrTb"/>
            <w:noWrap w:val="false"/>
          </w:tcPr>
          <w:p>
            <w:pPr>
              <w:jc w:val="center"/>
              <w:widowControl w:val="off"/>
              <w:rPr>
                <w:sz w:val="26"/>
                <w:szCs w:val="26"/>
              </w:rPr>
            </w:pPr>
            <w:r>
              <w:rPr>
                <w:sz w:val="26"/>
                <w:szCs w:val="26"/>
              </w:rPr>
              <w:t xml:space="preserve">2.5</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Итого прямые затраты автоучастка</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стр.2.1+стр.2.2+стр.2.3+стр.2.4</w:t>
            </w:r>
            <w:r>
              <w:rPr>
                <w:sz w:val="28"/>
                <w:szCs w:val="28"/>
              </w:rPr>
            </w:r>
            <w:r>
              <w:rPr>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510"/>
        </w:trPr>
        <w:tc>
          <w:tcPr>
            <w:tcW w:w="817" w:type="dxa"/>
            <w:vAlign w:val="center"/>
            <w:textDirection w:val="lrTb"/>
            <w:noWrap w:val="false"/>
          </w:tcPr>
          <w:p>
            <w:pPr>
              <w:jc w:val="center"/>
              <w:widowControl w:val="off"/>
              <w:rPr>
                <w:sz w:val="26"/>
                <w:szCs w:val="26"/>
              </w:rPr>
            </w:pPr>
            <w:r>
              <w:rPr>
                <w:sz w:val="26"/>
                <w:szCs w:val="26"/>
              </w:rPr>
              <w:t xml:space="preserve">2.6</w:t>
            </w:r>
            <w:r>
              <w:rPr>
                <w:sz w:val="26"/>
                <w:szCs w:val="26"/>
              </w:rPr>
            </w:r>
            <w:r>
              <w:rPr>
                <w:sz w:val="26"/>
                <w:szCs w:val="26"/>
              </w:rPr>
            </w:r>
          </w:p>
        </w:tc>
        <w:tc>
          <w:tcPr>
            <w:tcW w:w="2700" w:type="dxa"/>
            <w:vAlign w:val="center"/>
            <w:textDirection w:val="lrTb"/>
            <w:noWrap w:val="false"/>
          </w:tcPr>
          <w:p>
            <w:pPr>
              <w:widowControl w:val="off"/>
              <w:rPr>
                <w:sz w:val="28"/>
                <w:szCs w:val="28"/>
              </w:rPr>
            </w:pPr>
            <w:r>
              <w:rPr>
                <w:sz w:val="28"/>
                <w:szCs w:val="28"/>
              </w:rPr>
              <w:t xml:space="preserve">Накладные расходы автоучастка</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Расходы, связанные с:</w:t>
            </w:r>
            <w:r>
              <w:rPr>
                <w:sz w:val="28"/>
                <w:szCs w:val="28"/>
              </w:rPr>
            </w:r>
            <w:r>
              <w:rPr>
                <w:sz w:val="28"/>
                <w:szCs w:val="28"/>
              </w:rPr>
            </w:r>
          </w:p>
          <w:p>
            <w:pPr>
              <w:widowControl w:val="off"/>
              <w:rPr>
                <w:sz w:val="28"/>
                <w:szCs w:val="28"/>
              </w:rPr>
            </w:pPr>
            <w:r>
              <w:rPr>
                <w:sz w:val="28"/>
                <w:szCs w:val="28"/>
              </w:rPr>
              <w:t xml:space="preserve">обязательным страхованием  гражданской ответственности Предприятия как владельца транспортных средств, используемых автоучастком  для обеспечения надлежащего оказания Услуги;</w:t>
            </w:r>
            <w:r>
              <w:rPr>
                <w:sz w:val="28"/>
                <w:szCs w:val="28"/>
              </w:rPr>
            </w:r>
            <w:r>
              <w:rPr>
                <w:sz w:val="28"/>
                <w:szCs w:val="28"/>
              </w:rPr>
            </w:r>
          </w:p>
          <w:p>
            <w:pPr>
              <w:widowControl w:val="off"/>
              <w:rPr>
                <w:sz w:val="28"/>
                <w:szCs w:val="28"/>
              </w:rPr>
            </w:pPr>
            <w:r>
              <w:rPr>
                <w:sz w:val="28"/>
                <w:szCs w:val="28"/>
              </w:rPr>
              <w:t xml:space="preserve">техническим осмотром указанных транспортных </w:t>
            </w:r>
            <w:r>
              <w:rPr>
                <w:sz w:val="28"/>
                <w:szCs w:val="28"/>
              </w:rPr>
              <w:t xml:space="preserve">средств;</w:t>
            </w:r>
            <w:r>
              <w:rPr>
                <w:sz w:val="28"/>
                <w:szCs w:val="28"/>
              </w:rPr>
            </w:r>
            <w:r>
              <w:rPr>
                <w:sz w:val="28"/>
                <w:szCs w:val="28"/>
              </w:rPr>
            </w:r>
          </w:p>
          <w:p>
            <w:pPr>
              <w:widowControl w:val="off"/>
              <w:rPr>
                <w:sz w:val="28"/>
                <w:szCs w:val="28"/>
              </w:rPr>
            </w:pPr>
            <w:r>
              <w:rPr>
                <w:sz w:val="28"/>
                <w:szCs w:val="28"/>
              </w:rPr>
              <w:t xml:space="preserve">оплатой услуг, связанных с проведением медицинских осмотров работников автоучастка;</w:t>
            </w:r>
            <w:r>
              <w:rPr>
                <w:sz w:val="28"/>
                <w:szCs w:val="28"/>
              </w:rPr>
            </w:r>
            <w:r>
              <w:rPr>
                <w:sz w:val="28"/>
                <w:szCs w:val="28"/>
              </w:rPr>
            </w:r>
          </w:p>
          <w:p>
            <w:pPr>
              <w:widowControl w:val="off"/>
              <w:rPr>
                <w:sz w:val="28"/>
                <w:szCs w:val="28"/>
              </w:rPr>
            </w:pPr>
            <w:r>
              <w:rPr>
                <w:sz w:val="28"/>
                <w:szCs w:val="28"/>
              </w:rPr>
              <w:t xml:space="preserve">оплатой коммунальных услуг;</w:t>
            </w:r>
            <w:r>
              <w:rPr>
                <w:sz w:val="28"/>
                <w:szCs w:val="28"/>
              </w:rPr>
            </w:r>
            <w:r>
              <w:rPr>
                <w:sz w:val="28"/>
                <w:szCs w:val="28"/>
              </w:rPr>
            </w:r>
          </w:p>
          <w:p>
            <w:pPr>
              <w:widowControl w:val="off"/>
              <w:rPr>
                <w:sz w:val="28"/>
                <w:szCs w:val="28"/>
              </w:rPr>
            </w:pPr>
            <w:r>
              <w:rPr>
                <w:sz w:val="28"/>
                <w:szCs w:val="28"/>
              </w:rPr>
              <w:t xml:space="preserve">внесением обязательных платежей в бюджеты бюджетной системы Российской Федерации (транспортный налог);</w:t>
            </w:r>
            <w:r>
              <w:rPr>
                <w:sz w:val="28"/>
                <w:szCs w:val="28"/>
              </w:rPr>
            </w:r>
            <w:r>
              <w:rPr>
                <w:sz w:val="28"/>
                <w:szCs w:val="28"/>
              </w:rPr>
            </w:r>
          </w:p>
          <w:p>
            <w:pPr>
              <w:widowControl w:val="off"/>
              <w:rPr>
                <w:sz w:val="28"/>
                <w:szCs w:val="28"/>
              </w:rPr>
            </w:pPr>
            <w:r>
              <w:rPr>
                <w:sz w:val="28"/>
                <w:szCs w:val="28"/>
              </w:rPr>
              <w:t xml:space="preserve">прочие расходы</w:t>
            </w:r>
            <w:r>
              <w:rPr>
                <w:sz w:val="28"/>
                <w:szCs w:val="28"/>
              </w:rPr>
            </w:r>
            <w:r>
              <w:rPr>
                <w:sz w:val="28"/>
                <w:szCs w:val="28"/>
              </w:rPr>
            </w:r>
          </w:p>
        </w:tc>
        <w:tc>
          <w:tcPr>
            <w:tcW w:w="1557" w:type="dxa"/>
            <w:textDirection w:val="lrTb"/>
            <w:noWrap w:val="false"/>
          </w:tcPr>
          <w:p>
            <w:pPr>
              <w:jc w:val="both"/>
              <w:widowControl w:val="off"/>
              <w:rPr>
                <w:i/>
                <w:sz w:val="26"/>
                <w:szCs w:val="26"/>
              </w:rPr>
            </w:pPr>
            <w:r>
              <w:rPr>
                <w:i/>
                <w:sz w:val="26"/>
                <w:szCs w:val="26"/>
              </w:rPr>
            </w:r>
            <w:r>
              <w:rPr>
                <w:i/>
                <w:sz w:val="26"/>
                <w:szCs w:val="26"/>
              </w:rPr>
            </w:r>
            <w:r>
              <w:rPr>
                <w:i/>
                <w:sz w:val="26"/>
                <w:szCs w:val="26"/>
              </w:rPr>
            </w:r>
          </w:p>
        </w:tc>
      </w:tr>
      <w:tr>
        <w:tblPrEx/>
        <w:trPr>
          <w:trHeight w:val="510"/>
        </w:trPr>
        <w:tc>
          <w:tcPr>
            <w:tcW w:w="817" w:type="dxa"/>
            <w:vAlign w:val="center"/>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2700" w:type="dxa"/>
            <w:vAlign w:val="center"/>
            <w:textDirection w:val="lrTb"/>
            <w:noWrap w:val="false"/>
          </w:tcPr>
          <w:p>
            <w:pPr>
              <w:widowControl w:val="off"/>
              <w:rPr>
                <w:sz w:val="28"/>
                <w:szCs w:val="28"/>
              </w:rPr>
            </w:pPr>
            <w:r>
              <w:rPr>
                <w:sz w:val="28"/>
                <w:szCs w:val="28"/>
              </w:rPr>
              <w:t xml:space="preserve">Стоимость</w:t>
            </w:r>
            <w:r>
              <w:rPr>
                <w:sz w:val="28"/>
                <w:szCs w:val="28"/>
              </w:rPr>
            </w:r>
            <w:r>
              <w:rPr>
                <w:sz w:val="28"/>
                <w:szCs w:val="28"/>
              </w:rPr>
            </w:r>
          </w:p>
          <w:p>
            <w:pPr>
              <w:widowControl w:val="off"/>
              <w:rPr>
                <w:sz w:val="28"/>
                <w:szCs w:val="28"/>
              </w:rPr>
            </w:pPr>
            <w:r>
              <w:rPr>
                <w:sz w:val="28"/>
                <w:szCs w:val="28"/>
              </w:rPr>
              <w:t xml:space="preserve">1 машино-часа</w:t>
            </w:r>
            <w:r>
              <w:rPr>
                <w:sz w:val="28"/>
                <w:szCs w:val="28"/>
              </w:rPr>
            </w:r>
            <w:r>
              <w:rPr>
                <w:sz w:val="28"/>
                <w:szCs w:val="28"/>
              </w:rPr>
            </w:r>
          </w:p>
        </w:tc>
        <w:tc>
          <w:tcPr>
            <w:tcW w:w="963"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3992" w:type="dxa"/>
            <w:vAlign w:val="center"/>
            <w:textDirection w:val="lrTb"/>
            <w:noWrap w:val="false"/>
          </w:tcPr>
          <w:p>
            <w:pPr>
              <w:widowControl w:val="off"/>
              <w:rPr>
                <w:sz w:val="28"/>
                <w:szCs w:val="28"/>
              </w:rPr>
            </w:pPr>
            <w:r>
              <w:rPr>
                <w:sz w:val="28"/>
                <w:szCs w:val="28"/>
              </w:rPr>
              <w:t xml:space="preserve">стр.2 / стр.1</w:t>
            </w:r>
            <w:r>
              <w:rPr>
                <w:sz w:val="28"/>
                <w:szCs w:val="28"/>
              </w:rPr>
            </w:r>
            <w:r>
              <w:rPr>
                <w:sz w:val="28"/>
                <w:szCs w:val="28"/>
              </w:rPr>
            </w:r>
          </w:p>
        </w:tc>
        <w:tc>
          <w:tcPr>
            <w:tcW w:w="1557" w:type="dxa"/>
            <w:textDirection w:val="lrTb"/>
            <w:noWrap w:val="false"/>
          </w:tcPr>
          <w:p>
            <w:pPr>
              <w:jc w:val="both"/>
              <w:widowControl w:val="off"/>
              <w:rPr>
                <w:sz w:val="28"/>
                <w:szCs w:val="28"/>
              </w:rPr>
            </w:pPr>
            <w:r>
              <w:rPr>
                <w:sz w:val="28"/>
                <w:szCs w:val="28"/>
              </w:rPr>
            </w:r>
            <w:r>
              <w:rPr>
                <w:sz w:val="28"/>
                <w:szCs w:val="28"/>
              </w:rPr>
            </w:r>
            <w:r>
              <w:rPr>
                <w:sz w:val="28"/>
                <w:szCs w:val="28"/>
              </w:rPr>
            </w:r>
          </w:p>
        </w:tc>
      </w:tr>
    </w:tbl>
    <w:p>
      <w:pPr>
        <w:rPr>
          <w:sz w:val="28"/>
          <w:szCs w:val="28"/>
        </w:rPr>
        <w:outlineLvl w:val="1"/>
      </w:pPr>
      <w:r>
        <w:rPr>
          <w:sz w:val="28"/>
          <w:szCs w:val="28"/>
        </w:rPr>
        <w:br w:type="page" w:clear="all"/>
      </w:r>
      <w:r>
        <w:rPr>
          <w:sz w:val="28"/>
          <w:szCs w:val="28"/>
        </w:rPr>
      </w:r>
      <w:r>
        <w:rPr>
          <w:sz w:val="28"/>
          <w:szCs w:val="28"/>
        </w:rPr>
      </w:r>
    </w:p>
    <w:p>
      <w:pPr>
        <w:pStyle w:val="926"/>
        <w:ind w:left="4819"/>
      </w:pPr>
      <w:r>
        <w:t xml:space="preserve">Приложение 3</w:t>
      </w:r>
      <w:r/>
    </w:p>
    <w:p>
      <w:pPr>
        <w:ind w:left="4819"/>
        <w:widowControl w:val="off"/>
        <w:rPr>
          <w:sz w:val="28"/>
          <w:szCs w:val="28"/>
        </w:rPr>
      </w:pPr>
      <w:r>
        <w:rPr>
          <w:sz w:val="28"/>
          <w:szCs w:val="28"/>
        </w:rPr>
        <w:t xml:space="preserve">к Порядку формирования и утверждения</w:t>
      </w:r>
      <w:r>
        <w:rPr>
          <w:sz w:val="28"/>
          <w:szCs w:val="28"/>
        </w:rPr>
      </w:r>
      <w:r>
        <w:rPr>
          <w:sz w:val="28"/>
          <w:szCs w:val="28"/>
        </w:rPr>
      </w:r>
    </w:p>
    <w:p>
      <w:pPr>
        <w:ind w:left="4819"/>
        <w:widowControl w:val="off"/>
        <w:rPr>
          <w:sz w:val="28"/>
          <w:szCs w:val="28"/>
        </w:rPr>
      </w:pPr>
      <w:r>
        <w:rPr>
          <w:sz w:val="28"/>
          <w:szCs w:val="28"/>
        </w:rPr>
        <w:t xml:space="preserve">тарифа на услугу по предоставлению права пользования одним подвесом,</w:t>
      </w:r>
      <w:r>
        <w:rPr>
          <w:sz w:val="28"/>
          <w:szCs w:val="28"/>
        </w:rPr>
      </w:r>
      <w:r>
        <w:rPr>
          <w:sz w:val="28"/>
          <w:szCs w:val="28"/>
        </w:rPr>
      </w:r>
    </w:p>
    <w:p>
      <w:pPr>
        <w:ind w:left="4819"/>
        <w:widowControl w:val="off"/>
        <w:rPr>
          <w:sz w:val="28"/>
          <w:szCs w:val="28"/>
        </w:rPr>
      </w:pPr>
      <w:r>
        <w:rPr>
          <w:sz w:val="28"/>
          <w:szCs w:val="28"/>
        </w:rPr>
        <w:t xml:space="preserve">закрепленным на опоре контактной сети,</w:t>
      </w:r>
      <w:r>
        <w:rPr>
          <w:sz w:val="28"/>
          <w:szCs w:val="28"/>
        </w:rPr>
      </w:r>
      <w:r>
        <w:rPr>
          <w:sz w:val="28"/>
          <w:szCs w:val="28"/>
        </w:rPr>
      </w:r>
    </w:p>
    <w:p>
      <w:pPr>
        <w:ind w:left="4819"/>
        <w:widowControl w:val="off"/>
        <w:rPr>
          <w:sz w:val="28"/>
          <w:szCs w:val="28"/>
        </w:rPr>
      </w:pPr>
      <w:r>
        <w:rPr>
          <w:sz w:val="28"/>
          <w:szCs w:val="28"/>
        </w:rPr>
        <w:t xml:space="preserve">для размещения одного кабеля или одной</w:t>
      </w:r>
      <w:r>
        <w:rPr>
          <w:sz w:val="28"/>
          <w:szCs w:val="28"/>
        </w:rPr>
      </w:r>
      <w:r>
        <w:rPr>
          <w:sz w:val="28"/>
          <w:szCs w:val="28"/>
        </w:rPr>
      </w:r>
    </w:p>
    <w:p>
      <w:pPr>
        <w:ind w:left="4819"/>
        <w:widowControl w:val="off"/>
        <w:rPr>
          <w:sz w:val="28"/>
          <w:szCs w:val="28"/>
        </w:rPr>
      </w:pPr>
      <w:r>
        <w:rPr>
          <w:sz w:val="28"/>
          <w:szCs w:val="28"/>
        </w:rPr>
        <w:t xml:space="preserve">линии связи, оказываемую муниципальным унитарным предприятием «Пермгорэлектротранс»</w:t>
      </w:r>
      <w:r>
        <w:rPr>
          <w:sz w:val="28"/>
          <w:szCs w:val="28"/>
        </w:rPr>
        <w:br w:type="textWrapping" w:clear="all"/>
        <w:t xml:space="preserve">на территории города Перми</w:t>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jc w:val="right"/>
        <w:widowControl w:val="off"/>
        <w:rPr>
          <w:sz w:val="28"/>
          <w:szCs w:val="28"/>
        </w:rPr>
      </w:pPr>
      <w:r>
        <w:rPr>
          <w:sz w:val="28"/>
          <w:szCs w:val="28"/>
        </w:rPr>
        <w:t xml:space="preserve">Форма</w:t>
      </w:r>
      <w:r>
        <w:rPr>
          <w:sz w:val="28"/>
          <w:szCs w:val="28"/>
        </w:rPr>
      </w:r>
      <w:r>
        <w:rPr>
          <w:sz w:val="28"/>
          <w:szCs w:val="28"/>
        </w:rPr>
      </w:r>
    </w:p>
    <w:p>
      <w:pPr>
        <w:jc w:val="right"/>
        <w:spacing w:line="238" w:lineRule="exact"/>
        <w:widowControl w:val="off"/>
        <w:rPr>
          <w:sz w:val="28"/>
          <w:szCs w:val="28"/>
        </w:rPr>
      </w:pPr>
      <w:r>
        <w:rPr>
          <w:sz w:val="28"/>
          <w:szCs w:val="28"/>
        </w:rPr>
      </w:r>
      <w:r>
        <w:rPr>
          <w:sz w:val="28"/>
          <w:szCs w:val="28"/>
        </w:rPr>
      </w:r>
      <w:r>
        <w:rPr>
          <w:sz w:val="28"/>
          <w:szCs w:val="28"/>
        </w:rPr>
      </w:r>
    </w:p>
    <w:p>
      <w:pPr>
        <w:jc w:val="center"/>
        <w:spacing w:line="238" w:lineRule="exact"/>
        <w:widowControl w:val="off"/>
        <w:rPr>
          <w:b/>
          <w:bCs/>
          <w:sz w:val="28"/>
          <w:szCs w:val="28"/>
        </w:rPr>
      </w:pPr>
      <w:r>
        <w:rPr>
          <w:b/>
          <w:bCs/>
          <w:sz w:val="28"/>
          <w:szCs w:val="28"/>
        </w:rPr>
        <w:t xml:space="preserve">РАСЧЕТ</w:t>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т</w:t>
      </w:r>
      <w:r>
        <w:rPr>
          <w:b/>
          <w:bCs/>
          <w:sz w:val="28"/>
          <w:szCs w:val="28"/>
        </w:rPr>
        <w:t xml:space="preserve">арифа на услугу по предоставлению права пользования одним подвесом, закрепленным на опоре контактной сети, для размещения одного кабеля или одной линии связи, оказываемую муниципальным унитарным предприятием «Пермгорэлектротранс» на территории города Перми</w:t>
      </w:r>
      <w:r>
        <w:rPr>
          <w:b/>
          <w:bCs/>
          <w:sz w:val="28"/>
          <w:szCs w:val="28"/>
        </w:rPr>
      </w:r>
      <w:r>
        <w:rPr>
          <w:b/>
          <w:bCs/>
          <w:sz w:val="28"/>
          <w:szCs w:val="28"/>
        </w:rPr>
      </w:r>
    </w:p>
    <w:p>
      <w:pPr>
        <w:jc w:val="both"/>
        <w:widowControl w:val="off"/>
        <w:rPr>
          <w:sz w:val="28"/>
          <w:szCs w:val="28"/>
        </w:rPr>
      </w:pPr>
      <w:r>
        <w:rPr>
          <w:sz w:val="28"/>
          <w:szCs w:val="28"/>
        </w:rPr>
      </w:r>
      <w:r>
        <w:rPr>
          <w:sz w:val="28"/>
          <w:szCs w:val="28"/>
        </w:rPr>
      </w:r>
      <w:r>
        <w:rPr>
          <w:sz w:val="28"/>
          <w:szCs w:val="28"/>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03"/>
        <w:gridCol w:w="2907"/>
        <w:gridCol w:w="991"/>
        <w:gridCol w:w="4112"/>
        <w:gridCol w:w="1416"/>
      </w:tblGrid>
      <w:tr>
        <w:tblPrEx/>
        <w:trPr>
          <w:trHeight w:val="525"/>
        </w:trPr>
        <w:tc>
          <w:tcPr>
            <w:tcW w:w="603" w:type="dxa"/>
            <w:vAlign w:val="center"/>
            <w:textDirection w:val="lrTb"/>
            <w:noWrap w:val="false"/>
          </w:tcPr>
          <w:p>
            <w:pPr>
              <w:jc w:val="center"/>
              <w:widowControl w:val="off"/>
              <w:rPr>
                <w:sz w:val="28"/>
                <w:szCs w:val="28"/>
              </w:rPr>
            </w:pPr>
            <w:r>
              <w:rPr>
                <w:sz w:val="28"/>
                <w:szCs w:val="28"/>
              </w:rPr>
              <w:t xml:space="preserve">№ п/п</w:t>
            </w:r>
            <w:r>
              <w:rPr>
                <w:sz w:val="28"/>
                <w:szCs w:val="28"/>
              </w:rPr>
            </w:r>
            <w:r>
              <w:rPr>
                <w:sz w:val="28"/>
                <w:szCs w:val="28"/>
              </w:rPr>
            </w:r>
          </w:p>
        </w:tc>
        <w:tc>
          <w:tcPr>
            <w:tcW w:w="2907" w:type="dxa"/>
            <w:vAlign w:val="center"/>
            <w:textDirection w:val="lrTb"/>
            <w:noWrap w:val="false"/>
          </w:tcPr>
          <w:p>
            <w:pPr>
              <w:jc w:val="center"/>
              <w:widowControl w:val="off"/>
              <w:rPr>
                <w:sz w:val="28"/>
                <w:szCs w:val="28"/>
              </w:rPr>
            </w:pPr>
            <w:r>
              <w:rPr>
                <w:sz w:val="28"/>
                <w:szCs w:val="28"/>
              </w:rPr>
              <w:t xml:space="preserve">Показатели</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Ед. изм.</w:t>
            </w:r>
            <w:r>
              <w:rPr>
                <w:sz w:val="28"/>
                <w:szCs w:val="28"/>
              </w:rPr>
            </w:r>
            <w:r>
              <w:rPr>
                <w:sz w:val="28"/>
                <w:szCs w:val="28"/>
              </w:rPr>
            </w:r>
          </w:p>
        </w:tc>
        <w:tc>
          <w:tcPr>
            <w:tcW w:w="4112" w:type="dxa"/>
            <w:vAlign w:val="center"/>
            <w:textDirection w:val="lrTb"/>
            <w:noWrap w:val="false"/>
          </w:tcPr>
          <w:p>
            <w:pPr>
              <w:jc w:val="center"/>
              <w:widowControl w:val="off"/>
              <w:rPr>
                <w:sz w:val="28"/>
                <w:szCs w:val="28"/>
              </w:rPr>
            </w:pPr>
            <w:r>
              <w:rPr>
                <w:sz w:val="28"/>
                <w:szCs w:val="28"/>
              </w:rPr>
              <w:t xml:space="preserve">Расчет</w:t>
            </w:r>
            <w:r>
              <w:rPr>
                <w:sz w:val="28"/>
                <w:szCs w:val="28"/>
              </w:rPr>
            </w:r>
            <w:r>
              <w:rPr>
                <w:sz w:val="28"/>
                <w:szCs w:val="28"/>
              </w:rPr>
            </w:r>
          </w:p>
        </w:tc>
        <w:tc>
          <w:tcPr>
            <w:tcW w:w="1416" w:type="dxa"/>
            <w:vAlign w:val="center"/>
            <w:textDirection w:val="lrTb"/>
            <w:noWrap w:val="false"/>
          </w:tcPr>
          <w:p>
            <w:pPr>
              <w:jc w:val="center"/>
              <w:widowControl w:val="off"/>
              <w:rPr>
                <w:sz w:val="28"/>
                <w:szCs w:val="28"/>
              </w:rPr>
            </w:pPr>
            <w:r>
              <w:rPr>
                <w:sz w:val="28"/>
                <w:szCs w:val="28"/>
              </w:rPr>
              <w:t xml:space="preserve">Сумма, руб.</w:t>
            </w:r>
            <w:r>
              <w:rPr>
                <w:sz w:val="28"/>
                <w:szCs w:val="28"/>
              </w:rPr>
            </w:r>
            <w:r>
              <w:rPr>
                <w:sz w:val="28"/>
                <w:szCs w:val="28"/>
              </w:rPr>
            </w:r>
          </w:p>
        </w:tc>
      </w:tr>
      <w:tr>
        <w:tblPrEx/>
        <w:trPr>
          <w:trHeight w:val="525"/>
        </w:trPr>
        <w:tc>
          <w:tcPr>
            <w:tcW w:w="603" w:type="dxa"/>
            <w:vAlign w:val="center"/>
            <w:vMerge w:val="restart"/>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2907" w:type="dxa"/>
            <w:vAlign w:val="center"/>
            <w:vMerge w:val="restart"/>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991" w:type="dxa"/>
            <w:vAlign w:val="center"/>
            <w:vMerge w:val="restart"/>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4112" w:type="dxa"/>
            <w:vAlign w:val="center"/>
            <w:vMerge w:val="restart"/>
            <w:textDirection w:val="lrTb"/>
            <w:noWrap w:val="false"/>
          </w:tcPr>
          <w:p>
            <w:pPr>
              <w:jc w:val="center"/>
              <w:widowControl w:val="off"/>
              <w:rPr>
                <w:sz w:val="28"/>
                <w:szCs w:val="28"/>
              </w:rPr>
            </w:pPr>
            <w:r>
              <w:rPr>
                <w:sz w:val="28"/>
                <w:szCs w:val="28"/>
              </w:rPr>
              <w:t xml:space="preserve">4</w:t>
            </w:r>
            <w:r>
              <w:rPr>
                <w:sz w:val="28"/>
                <w:szCs w:val="28"/>
              </w:rPr>
            </w:r>
            <w:r>
              <w:rPr>
                <w:sz w:val="28"/>
                <w:szCs w:val="28"/>
              </w:rPr>
            </w:r>
          </w:p>
        </w:tc>
        <w:tc>
          <w:tcPr>
            <w:tcW w:w="1416" w:type="dxa"/>
            <w:vAlign w:val="center"/>
            <w:vMerge w:val="restart"/>
            <w:textDirection w:val="lrTb"/>
            <w:noWrap w:val="false"/>
          </w:tcPr>
          <w:p>
            <w:pPr>
              <w:jc w:val="center"/>
              <w:widowControl w:val="off"/>
              <w:rPr>
                <w:sz w:val="28"/>
                <w:szCs w:val="28"/>
              </w:rPr>
            </w:pPr>
            <w:r>
              <w:rPr>
                <w:sz w:val="28"/>
                <w:szCs w:val="28"/>
              </w:rPr>
              <w:t xml:space="preserve">5</w:t>
            </w:r>
            <w:r>
              <w:rPr>
                <w:sz w:val="28"/>
                <w:szCs w:val="28"/>
              </w:rPr>
            </w:r>
            <w:r>
              <w:rPr>
                <w:sz w:val="28"/>
                <w:szCs w:val="28"/>
              </w:rPr>
            </w:r>
          </w:p>
        </w:tc>
      </w:tr>
      <w:tr>
        <w:tblPrEx/>
        <w:trPr>
          <w:trHeight w:val="836"/>
        </w:trPr>
        <w:tc>
          <w:tcPr>
            <w:tcW w:w="603" w:type="dxa"/>
            <w:vAlign w:val="center"/>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Часовая тарифная ставка рабочего 1 разряда</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 час</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Оклад рабочего 1 разряда / среднемесячное количество рабочих часов в году</w:t>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t xml:space="preserve">Среднемесячное количество рабочих часов в году = норма рабочих часов по производст-венному календарю / 12)</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705"/>
        </w:trPr>
        <w:tc>
          <w:tcPr>
            <w:tcW w:w="603" w:type="dxa"/>
            <w:vAlign w:val="center"/>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Тарифный фонд заработной платы</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1 x коэффициент разряда x время выполнения услуги</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780"/>
        </w:trPr>
        <w:tc>
          <w:tcPr>
            <w:tcW w:w="603" w:type="dxa"/>
            <w:vAlign w:val="center"/>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2907" w:type="dxa"/>
            <w:vAlign w:val="center"/>
            <w:textDirection w:val="lrTb"/>
            <w:noWrap w:val="false"/>
          </w:tcPr>
          <w:p>
            <w:pPr>
              <w:widowControl w:val="off"/>
              <w:rPr>
                <w:strike/>
                <w:sz w:val="28"/>
                <w:szCs w:val="28"/>
              </w:rPr>
            </w:pPr>
            <w:r>
              <w:rPr>
                <w:sz w:val="28"/>
                <w:szCs w:val="28"/>
              </w:rPr>
              <w:t xml:space="preserve">Фонд оплаты труда</w:t>
            </w:r>
            <w:r>
              <w:rPr>
                <w:strike/>
                <w:sz w:val="28"/>
                <w:szCs w:val="28"/>
              </w:rPr>
              <w:t xml:space="preserve"> </w:t>
            </w:r>
            <w:r>
              <w:rPr>
                <w:sz w:val="28"/>
                <w:szCs w:val="28"/>
              </w:rPr>
              <w:t xml:space="preserve">(далее - ФОТ)</w:t>
            </w:r>
            <w:r>
              <w:rPr>
                <w:strike/>
                <w:sz w:val="28"/>
                <w:szCs w:val="28"/>
              </w:rPr>
            </w:r>
            <w:r>
              <w:rPr>
                <w:strike/>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2 x 1,15 (коэффициент премии) x 1,15 (региональный коэффициент)</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283"/>
        </w:trPr>
        <w:tc>
          <w:tcPr>
            <w:tcW w:w="603" w:type="dxa"/>
            <w:vAlign w:val="center"/>
            <w:textDirection w:val="lrTb"/>
            <w:noWrap w:val="false"/>
          </w:tcPr>
          <w:p>
            <w:pPr>
              <w:jc w:val="center"/>
              <w:widowControl w:val="off"/>
              <w:rPr>
                <w:sz w:val="28"/>
                <w:szCs w:val="28"/>
              </w:rPr>
            </w:pPr>
            <w:r>
              <w:rPr>
                <w:sz w:val="28"/>
                <w:szCs w:val="28"/>
              </w:rPr>
              <w:t xml:space="preserve">4</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Начисления на выплаты по оплате труда</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3 x 0,305 (отчисления на страховые взносы по обязательному медицинскому страхованию, отчисления на страховые взносы по обязательному социальному страхованию, отчисления на страховые взносы по обязательному пенсионному </w:t>
            </w:r>
            <w:r>
              <w:rPr>
                <w:sz w:val="28"/>
                <w:szCs w:val="28"/>
              </w:rPr>
              <w:t xml:space="preserve">страхованию, установленные нормативными правовыми актами)</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1035"/>
        </w:trPr>
        <w:tc>
          <w:tcPr>
            <w:tcW w:w="603" w:type="dxa"/>
            <w:vAlign w:val="center"/>
            <w:textDirection w:val="lrTb"/>
            <w:noWrap w:val="false"/>
          </w:tcPr>
          <w:p>
            <w:pPr>
              <w:jc w:val="center"/>
              <w:widowControl w:val="off"/>
              <w:rPr>
                <w:sz w:val="28"/>
                <w:szCs w:val="28"/>
              </w:rPr>
            </w:pPr>
            <w:r>
              <w:rPr>
                <w:sz w:val="28"/>
                <w:szCs w:val="28"/>
              </w:rPr>
              <w:t xml:space="preserve">5</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Транспортные услуги</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стоимость эксплуатации транспортного средства в расчете за 1 час = стоимость 1 машино-часа, рассчитанная в соответствии с Приложением 2 к настоящему Порядку x время выполнения услуги (час)</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6</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Итого прямые затраты</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3 + стр. 4 + стр. 5</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7</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Накладные расходы</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6 x процент накладных расходов</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8</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Себестоимость</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6 + стр. 7</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9</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Рентабельность</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8 x процент рентабельности</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10</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Стоимость услуги</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 8 + стр. 9</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11</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Среднее количество подвесов</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шт.</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 </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12</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Стоимость услуги на 1 подвес</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стр.10 / стр.11</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13</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НДС (22%)</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 </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r>
        <w:tblPrEx/>
        <w:trPr>
          <w:trHeight w:val="435"/>
        </w:trPr>
        <w:tc>
          <w:tcPr>
            <w:tcW w:w="603" w:type="dxa"/>
            <w:vAlign w:val="center"/>
            <w:textDirection w:val="lrTb"/>
            <w:noWrap w:val="false"/>
          </w:tcPr>
          <w:p>
            <w:pPr>
              <w:jc w:val="center"/>
              <w:widowControl w:val="off"/>
              <w:rPr>
                <w:sz w:val="28"/>
                <w:szCs w:val="28"/>
              </w:rPr>
            </w:pPr>
            <w:r>
              <w:rPr>
                <w:sz w:val="28"/>
                <w:szCs w:val="28"/>
              </w:rPr>
              <w:t xml:space="preserve">14</w:t>
            </w:r>
            <w:r>
              <w:rPr>
                <w:sz w:val="28"/>
                <w:szCs w:val="28"/>
              </w:rPr>
            </w:r>
            <w:r>
              <w:rPr>
                <w:sz w:val="28"/>
                <w:szCs w:val="28"/>
              </w:rPr>
            </w:r>
          </w:p>
        </w:tc>
        <w:tc>
          <w:tcPr>
            <w:tcW w:w="2907" w:type="dxa"/>
            <w:vAlign w:val="center"/>
            <w:textDirection w:val="lrTb"/>
            <w:noWrap w:val="false"/>
          </w:tcPr>
          <w:p>
            <w:pPr>
              <w:widowControl w:val="off"/>
              <w:rPr>
                <w:sz w:val="28"/>
                <w:szCs w:val="28"/>
              </w:rPr>
            </w:pPr>
            <w:r>
              <w:rPr>
                <w:sz w:val="28"/>
                <w:szCs w:val="28"/>
              </w:rPr>
              <w:t xml:space="preserve">Стоимость услуги на 1 подвес с НДС</w:t>
            </w:r>
            <w:r>
              <w:rPr>
                <w:sz w:val="28"/>
                <w:szCs w:val="28"/>
              </w:rPr>
            </w:r>
            <w:r>
              <w:rPr>
                <w:sz w:val="28"/>
                <w:szCs w:val="28"/>
              </w:rPr>
            </w:r>
          </w:p>
        </w:tc>
        <w:tc>
          <w:tcPr>
            <w:tcW w:w="991" w:type="dxa"/>
            <w:vAlign w:val="center"/>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4112" w:type="dxa"/>
            <w:vAlign w:val="center"/>
            <w:textDirection w:val="lrTb"/>
            <w:noWrap w:val="false"/>
          </w:tcPr>
          <w:p>
            <w:pPr>
              <w:widowControl w:val="off"/>
              <w:rPr>
                <w:sz w:val="28"/>
                <w:szCs w:val="28"/>
              </w:rPr>
            </w:pPr>
            <w:r>
              <w:rPr>
                <w:sz w:val="28"/>
                <w:szCs w:val="28"/>
              </w:rPr>
              <w:t xml:space="preserve"> </w:t>
            </w:r>
            <w:r>
              <w:rPr>
                <w:sz w:val="28"/>
                <w:szCs w:val="28"/>
              </w:rPr>
            </w:r>
            <w:r>
              <w:rPr>
                <w:sz w:val="28"/>
                <w:szCs w:val="28"/>
              </w:rPr>
            </w:r>
          </w:p>
        </w:tc>
        <w:tc>
          <w:tcPr>
            <w:tcW w:w="1416" w:type="dxa"/>
            <w:textDirection w:val="lrTb"/>
            <w:noWrap w:val="false"/>
          </w:tcPr>
          <w:p>
            <w:pPr>
              <w:jc w:val="both"/>
              <w:widowControl w:val="off"/>
              <w:rPr>
                <w:sz w:val="28"/>
                <w:szCs w:val="28"/>
              </w:rPr>
            </w:pPr>
            <w:r>
              <w:rPr>
                <w:sz w:val="28"/>
                <w:szCs w:val="28"/>
              </w:rPr>
            </w:r>
            <w:r>
              <w:rPr>
                <w:sz w:val="28"/>
                <w:szCs w:val="28"/>
              </w:rPr>
            </w:r>
            <w:r>
              <w:rPr>
                <w:sz w:val="28"/>
                <w:szCs w:val="28"/>
              </w:rPr>
            </w:r>
          </w:p>
        </w:tc>
      </w:tr>
    </w:tbl>
    <w:p>
      <w:pPr>
        <w:rPr>
          <w:sz w:val="28"/>
          <w:szCs w:val="28"/>
        </w:rPr>
        <w:outlineLvl w:val="1"/>
      </w:pPr>
      <w:r>
        <w:rPr>
          <w:sz w:val="28"/>
          <w:szCs w:val="28"/>
        </w:rPr>
        <w:br w:type="page" w:clear="all"/>
      </w:r>
      <w:r>
        <w:rPr>
          <w:sz w:val="28"/>
          <w:szCs w:val="28"/>
        </w:rPr>
      </w:r>
      <w:r>
        <w:rPr>
          <w:sz w:val="28"/>
          <w:szCs w:val="28"/>
        </w:rPr>
      </w:r>
    </w:p>
    <w:p>
      <w:pPr>
        <w:pStyle w:val="926"/>
        <w:ind w:left="4819"/>
      </w:pPr>
      <w:r>
        <w:t xml:space="preserve">Приложение 4</w:t>
      </w:r>
      <w:r/>
    </w:p>
    <w:p>
      <w:pPr>
        <w:ind w:left="4819"/>
        <w:widowControl w:val="off"/>
        <w:rPr>
          <w:sz w:val="28"/>
          <w:szCs w:val="28"/>
        </w:rPr>
      </w:pPr>
      <w:r>
        <w:rPr>
          <w:sz w:val="28"/>
          <w:szCs w:val="28"/>
        </w:rPr>
        <w:t xml:space="preserve">к Порядку формирования и утверждения</w:t>
      </w:r>
      <w:r>
        <w:rPr>
          <w:sz w:val="28"/>
          <w:szCs w:val="28"/>
        </w:rPr>
      </w:r>
      <w:r>
        <w:rPr>
          <w:sz w:val="28"/>
          <w:szCs w:val="28"/>
        </w:rPr>
      </w:r>
    </w:p>
    <w:p>
      <w:pPr>
        <w:ind w:left="4819"/>
        <w:widowControl w:val="off"/>
        <w:rPr>
          <w:sz w:val="28"/>
          <w:szCs w:val="28"/>
        </w:rPr>
      </w:pPr>
      <w:r>
        <w:rPr>
          <w:sz w:val="28"/>
          <w:szCs w:val="28"/>
        </w:rPr>
        <w:t xml:space="preserve">тарифа на услугу по предоставлению права пользования одним подвесом,</w:t>
      </w:r>
      <w:r>
        <w:rPr>
          <w:sz w:val="28"/>
          <w:szCs w:val="28"/>
        </w:rPr>
      </w:r>
      <w:r>
        <w:rPr>
          <w:sz w:val="28"/>
          <w:szCs w:val="28"/>
        </w:rPr>
      </w:r>
    </w:p>
    <w:p>
      <w:pPr>
        <w:ind w:left="4819"/>
        <w:widowControl w:val="off"/>
        <w:rPr>
          <w:sz w:val="28"/>
          <w:szCs w:val="28"/>
        </w:rPr>
      </w:pPr>
      <w:r>
        <w:rPr>
          <w:sz w:val="28"/>
          <w:szCs w:val="28"/>
        </w:rPr>
        <w:t xml:space="preserve">закрепленным на опоре контактной сети,</w:t>
      </w:r>
      <w:r>
        <w:rPr>
          <w:sz w:val="28"/>
          <w:szCs w:val="28"/>
        </w:rPr>
      </w:r>
      <w:r>
        <w:rPr>
          <w:sz w:val="28"/>
          <w:szCs w:val="28"/>
        </w:rPr>
      </w:r>
    </w:p>
    <w:p>
      <w:pPr>
        <w:ind w:left="4819"/>
        <w:widowControl w:val="off"/>
        <w:rPr>
          <w:sz w:val="28"/>
          <w:szCs w:val="28"/>
        </w:rPr>
      </w:pPr>
      <w:r>
        <w:rPr>
          <w:sz w:val="28"/>
          <w:szCs w:val="28"/>
        </w:rPr>
        <w:t xml:space="preserve">для размещения одного кабеля или одной</w:t>
      </w:r>
      <w:r>
        <w:rPr>
          <w:sz w:val="28"/>
          <w:szCs w:val="28"/>
        </w:rPr>
      </w:r>
      <w:r>
        <w:rPr>
          <w:sz w:val="28"/>
          <w:szCs w:val="28"/>
        </w:rPr>
      </w:r>
    </w:p>
    <w:p>
      <w:pPr>
        <w:ind w:left="4819"/>
        <w:widowControl w:val="off"/>
        <w:rPr>
          <w:sz w:val="28"/>
          <w:szCs w:val="28"/>
        </w:rPr>
      </w:pPr>
      <w:r>
        <w:rPr>
          <w:sz w:val="28"/>
          <w:szCs w:val="28"/>
        </w:rPr>
        <w:t xml:space="preserve">линии связи, оказываемую муниципальным унитарным предприятием «Пермгорэлектротранс»</w:t>
      </w:r>
      <w:r>
        <w:rPr>
          <w:sz w:val="28"/>
          <w:szCs w:val="28"/>
        </w:rPr>
        <w:br w:type="textWrapping" w:clear="all"/>
        <w:t xml:space="preserve">на территории города Перми</w:t>
      </w:r>
      <w:r>
        <w:rPr>
          <w:sz w:val="28"/>
          <w:szCs w:val="28"/>
        </w:rPr>
      </w:r>
      <w:r>
        <w:rPr>
          <w:sz w:val="28"/>
          <w:szCs w:val="28"/>
        </w:rPr>
      </w:r>
    </w:p>
    <w:p>
      <w:pPr>
        <w:ind w:left="4819"/>
        <w:widowControl w:val="off"/>
        <w:rPr>
          <w:sz w:val="28"/>
          <w:szCs w:val="28"/>
        </w:rPr>
      </w:pPr>
      <w:r>
        <w:rPr>
          <w:sz w:val="28"/>
          <w:szCs w:val="28"/>
        </w:rPr>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jc w:val="right"/>
        <w:widowControl w:val="off"/>
        <w:rPr>
          <w:sz w:val="28"/>
          <w:szCs w:val="28"/>
        </w:rPr>
      </w:pPr>
      <w:r>
        <w:rPr>
          <w:sz w:val="28"/>
          <w:szCs w:val="28"/>
        </w:rPr>
        <w:t xml:space="preserve">Форма</w:t>
      </w:r>
      <w:r>
        <w:rPr>
          <w:sz w:val="28"/>
          <w:szCs w:val="28"/>
        </w:rPr>
      </w:r>
      <w:r>
        <w:rPr>
          <w:sz w:val="28"/>
          <w:szCs w:val="28"/>
        </w:rPr>
      </w:r>
    </w:p>
    <w:p>
      <w:pPr>
        <w:jc w:val="both"/>
        <w:widowControl w:val="off"/>
        <w:rPr>
          <w:b/>
          <w:sz w:val="28"/>
          <w:szCs w:val="28"/>
        </w:rPr>
      </w:pPr>
      <w:r>
        <w:rPr>
          <w:b/>
          <w:sz w:val="28"/>
          <w:szCs w:val="28"/>
        </w:rPr>
      </w:r>
      <w:r>
        <w:rPr>
          <w:b/>
          <w:sz w:val="28"/>
          <w:szCs w:val="28"/>
        </w:rPr>
      </w:r>
      <w:r>
        <w:rPr>
          <w:b/>
          <w:sz w:val="28"/>
          <w:szCs w:val="28"/>
        </w:rPr>
      </w:r>
    </w:p>
    <w:p>
      <w:pPr>
        <w:jc w:val="center"/>
        <w:spacing w:line="238" w:lineRule="exact"/>
        <w:widowControl w:val="off"/>
        <w:rPr>
          <w:b/>
          <w:bCs/>
          <w:sz w:val="28"/>
          <w:szCs w:val="28"/>
        </w:rPr>
      </w:pPr>
      <w:r>
        <w:rPr>
          <w:b/>
          <w:bCs/>
          <w:sz w:val="28"/>
          <w:szCs w:val="28"/>
        </w:rPr>
        <w:t xml:space="preserve">ОЦЕНКА</w:t>
      </w:r>
      <w:r>
        <w:rPr>
          <w:b/>
          <w:bCs/>
          <w:sz w:val="28"/>
          <w:szCs w:val="28"/>
        </w:rPr>
      </w:r>
      <w:r>
        <w:rPr>
          <w:b/>
          <w:bCs/>
          <w:sz w:val="28"/>
          <w:szCs w:val="28"/>
        </w:rPr>
      </w:r>
    </w:p>
    <w:p>
      <w:pPr>
        <w:jc w:val="center"/>
        <w:spacing w:line="238" w:lineRule="exact"/>
        <w:widowControl w:val="off"/>
        <w:rPr>
          <w:sz w:val="28"/>
          <w:szCs w:val="28"/>
        </w:rPr>
      </w:pPr>
      <w:r>
        <w:rPr>
          <w:b/>
          <w:bCs/>
          <w:sz w:val="28"/>
          <w:szCs w:val="28"/>
        </w:rPr>
        <w:t xml:space="preserve">изменения тарифов </w:t>
      </w:r>
      <w:r>
        <w:rPr>
          <w:sz w:val="28"/>
          <w:szCs w:val="28"/>
        </w:rPr>
      </w:r>
      <w:r>
        <w:rPr>
          <w:sz w:val="28"/>
          <w:szCs w:val="28"/>
        </w:rPr>
      </w:r>
    </w:p>
    <w:p>
      <w:pPr>
        <w:jc w:val="center"/>
        <w:widowControl w:val="off"/>
        <w:rPr>
          <w:sz w:val="28"/>
          <w:szCs w:val="28"/>
        </w:rPr>
      </w:pPr>
      <w:r>
        <w:rPr>
          <w:sz w:val="28"/>
          <w:szCs w:val="28"/>
        </w:rPr>
      </w:r>
      <w:r>
        <w:rPr>
          <w:sz w:val="28"/>
          <w:szCs w:val="28"/>
        </w:rPr>
      </w:r>
      <w:r>
        <w:rPr>
          <w:sz w:val="28"/>
          <w:szCs w:val="28"/>
        </w:rPr>
      </w:r>
    </w:p>
    <w:tbl>
      <w:tblPr>
        <w:tblW w:w="99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595"/>
        <w:gridCol w:w="4145"/>
        <w:gridCol w:w="1639"/>
        <w:gridCol w:w="1480"/>
        <w:gridCol w:w="2124"/>
      </w:tblGrid>
      <w:tr>
        <w:tblPrEx/>
        <w:trPr/>
        <w:tc>
          <w:tcPr>
            <w:tcW w:w="595" w:type="dxa"/>
            <w:vAlign w:val="center"/>
            <w:vMerge w:val="restart"/>
            <w:textDirection w:val="lrTb"/>
            <w:noWrap w:val="false"/>
          </w:tcPr>
          <w:p>
            <w:pPr>
              <w:jc w:val="center"/>
              <w:widowControl w:val="off"/>
              <w:rPr>
                <w:sz w:val="28"/>
                <w:szCs w:val="28"/>
              </w:rPr>
            </w:pPr>
            <w:r>
              <w:rPr>
                <w:sz w:val="28"/>
                <w:szCs w:val="28"/>
              </w:rPr>
              <w:t xml:space="preserve">№ п/п</w:t>
            </w:r>
            <w:r>
              <w:rPr>
                <w:sz w:val="28"/>
                <w:szCs w:val="28"/>
              </w:rPr>
            </w:r>
            <w:r>
              <w:rPr>
                <w:sz w:val="28"/>
                <w:szCs w:val="28"/>
              </w:rPr>
            </w:r>
          </w:p>
        </w:tc>
        <w:tc>
          <w:tcPr>
            <w:tcW w:w="4145" w:type="dxa"/>
            <w:vAlign w:val="center"/>
            <w:vMerge w:val="restart"/>
            <w:textDirection w:val="lrTb"/>
            <w:noWrap w:val="false"/>
          </w:tcPr>
          <w:p>
            <w:pPr>
              <w:jc w:val="center"/>
              <w:widowControl w:val="off"/>
              <w:rPr>
                <w:sz w:val="28"/>
                <w:szCs w:val="28"/>
              </w:rPr>
            </w:pPr>
            <w:r>
              <w:rPr>
                <w:sz w:val="28"/>
                <w:szCs w:val="28"/>
              </w:rPr>
              <w:t xml:space="preserve">Наименование услуг</w:t>
            </w:r>
            <w:r>
              <w:rPr>
                <w:sz w:val="28"/>
                <w:szCs w:val="28"/>
              </w:rPr>
            </w:r>
            <w:r>
              <w:rPr>
                <w:sz w:val="28"/>
                <w:szCs w:val="28"/>
              </w:rPr>
            </w:r>
          </w:p>
        </w:tc>
        <w:tc>
          <w:tcPr>
            <w:gridSpan w:val="2"/>
            <w:tcW w:w="3119" w:type="dxa"/>
            <w:vAlign w:val="center"/>
            <w:textDirection w:val="lrTb"/>
            <w:noWrap w:val="false"/>
          </w:tcPr>
          <w:p>
            <w:pPr>
              <w:jc w:val="center"/>
              <w:widowControl w:val="off"/>
              <w:rPr>
                <w:sz w:val="28"/>
                <w:szCs w:val="28"/>
              </w:rPr>
            </w:pPr>
            <w:r>
              <w:rPr>
                <w:sz w:val="28"/>
                <w:szCs w:val="28"/>
              </w:rPr>
              <w:t xml:space="preserve">Тариф за единицу, руб.</w:t>
            </w:r>
            <w:r>
              <w:rPr>
                <w:sz w:val="28"/>
                <w:szCs w:val="28"/>
              </w:rPr>
            </w:r>
            <w:r>
              <w:rPr>
                <w:sz w:val="28"/>
                <w:szCs w:val="28"/>
              </w:rPr>
            </w:r>
          </w:p>
        </w:tc>
        <w:tc>
          <w:tcPr>
            <w:tcW w:w="2124" w:type="dxa"/>
            <w:vAlign w:val="center"/>
            <w:vMerge w:val="restart"/>
            <w:textDirection w:val="lrTb"/>
            <w:noWrap w:val="false"/>
          </w:tcPr>
          <w:p>
            <w:pPr>
              <w:jc w:val="center"/>
              <w:widowControl w:val="off"/>
              <w:rPr>
                <w:sz w:val="28"/>
                <w:szCs w:val="28"/>
              </w:rPr>
            </w:pPr>
            <w:r>
              <w:rPr>
                <w:sz w:val="28"/>
                <w:szCs w:val="28"/>
              </w:rPr>
              <w:t xml:space="preserve">Абсолютное отклонение</w:t>
            </w:r>
            <w:r>
              <w:rPr>
                <w:sz w:val="28"/>
                <w:szCs w:val="28"/>
              </w:rPr>
            </w:r>
            <w:r>
              <w:rPr>
                <w:sz w:val="28"/>
                <w:szCs w:val="28"/>
              </w:rPr>
            </w:r>
          </w:p>
          <w:p>
            <w:pPr>
              <w:jc w:val="center"/>
              <w:widowControl w:val="off"/>
              <w:rPr>
                <w:sz w:val="28"/>
                <w:szCs w:val="28"/>
              </w:rPr>
            </w:pPr>
            <w:r>
              <w:rPr>
                <w:sz w:val="28"/>
                <w:szCs w:val="28"/>
              </w:rPr>
              <w:t xml:space="preserve">(+, -)</w:t>
            </w:r>
            <w:r>
              <w:rPr>
                <w:sz w:val="28"/>
                <w:szCs w:val="28"/>
              </w:rPr>
            </w:r>
            <w:r>
              <w:rPr>
                <w:sz w:val="28"/>
                <w:szCs w:val="28"/>
              </w:rPr>
            </w:r>
          </w:p>
        </w:tc>
      </w:tr>
      <w:tr>
        <w:tblPrEx/>
        <w:trPr/>
        <w:tc>
          <w:tcPr>
            <w:tcW w:w="595" w:type="dxa"/>
            <w:vAlign w:val="center"/>
            <w:vMerge w:val="continue"/>
            <w:textDirection w:val="lrTb"/>
            <w:noWrap w:val="false"/>
          </w:tcPr>
          <w:p>
            <w:pPr>
              <w:jc w:val="center"/>
              <w:widowControl w:val="off"/>
            </w:pPr>
            <w:r/>
            <w:r/>
          </w:p>
        </w:tc>
        <w:tc>
          <w:tcPr>
            <w:tcW w:w="4145" w:type="dxa"/>
            <w:vAlign w:val="center"/>
            <w:vMerge w:val="continue"/>
            <w:textDirection w:val="lrTb"/>
            <w:noWrap w:val="false"/>
          </w:tcPr>
          <w:p>
            <w:pPr>
              <w:jc w:val="center"/>
              <w:widowControl w:val="off"/>
            </w:pPr>
            <w:r/>
            <w:r/>
          </w:p>
        </w:tc>
        <w:tc>
          <w:tcPr>
            <w:tcW w:w="1639" w:type="dxa"/>
            <w:vAlign w:val="center"/>
            <w:textDirection w:val="lrTb"/>
            <w:noWrap w:val="false"/>
          </w:tcPr>
          <w:p>
            <w:pPr>
              <w:jc w:val="center"/>
              <w:widowControl w:val="off"/>
              <w:rPr>
                <w:sz w:val="28"/>
                <w:szCs w:val="28"/>
              </w:rPr>
            </w:pPr>
            <w:r>
              <w:rPr>
                <w:sz w:val="28"/>
                <w:szCs w:val="28"/>
              </w:rPr>
              <w:t xml:space="preserve">расчетный период</w:t>
            </w:r>
            <w:r>
              <w:rPr>
                <w:sz w:val="28"/>
                <w:szCs w:val="28"/>
              </w:rPr>
            </w:r>
            <w:r>
              <w:rPr>
                <w:sz w:val="28"/>
                <w:szCs w:val="28"/>
              </w:rPr>
            </w:r>
          </w:p>
        </w:tc>
        <w:tc>
          <w:tcPr>
            <w:tcW w:w="1480" w:type="dxa"/>
            <w:vAlign w:val="center"/>
            <w:textDirection w:val="lrTb"/>
            <w:noWrap w:val="false"/>
          </w:tcPr>
          <w:p>
            <w:pPr>
              <w:jc w:val="center"/>
              <w:widowControl w:val="off"/>
              <w:rPr>
                <w:sz w:val="28"/>
                <w:szCs w:val="28"/>
              </w:rPr>
            </w:pPr>
            <w:r>
              <w:rPr>
                <w:sz w:val="28"/>
                <w:szCs w:val="28"/>
              </w:rPr>
              <w:t xml:space="preserve">базовый период</w:t>
            </w:r>
            <w:r>
              <w:rPr>
                <w:sz w:val="28"/>
                <w:szCs w:val="28"/>
              </w:rPr>
            </w:r>
            <w:r>
              <w:rPr>
                <w:sz w:val="28"/>
                <w:szCs w:val="28"/>
              </w:rPr>
            </w:r>
          </w:p>
        </w:tc>
        <w:tc>
          <w:tcPr>
            <w:tcW w:w="2124" w:type="dxa"/>
            <w:vAlign w:val="center"/>
            <w:vMerge w:val="continue"/>
            <w:textDirection w:val="lrTb"/>
            <w:noWrap w:val="false"/>
          </w:tcPr>
          <w:p>
            <w:pPr>
              <w:jc w:val="center"/>
              <w:widowControl w:val="off"/>
            </w:pPr>
            <w:r/>
            <w:r/>
          </w:p>
        </w:tc>
      </w:tr>
      <w:tr>
        <w:tblPrEx/>
        <w:trPr>
          <w:trHeight w:val="322"/>
        </w:trPr>
        <w:tc>
          <w:tcPr>
            <w:tcW w:w="595" w:type="dxa"/>
            <w:vAlign w:val="center"/>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4145" w:type="dxa"/>
            <w:vAlign w:val="center"/>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1639" w:type="dxa"/>
            <w:vAlign w:val="center"/>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1480" w:type="dxa"/>
            <w:vAlign w:val="center"/>
            <w:textDirection w:val="lrTb"/>
            <w:noWrap w:val="false"/>
          </w:tcPr>
          <w:p>
            <w:pPr>
              <w:jc w:val="center"/>
              <w:widowControl w:val="off"/>
              <w:rPr>
                <w:sz w:val="28"/>
                <w:szCs w:val="28"/>
              </w:rPr>
            </w:pPr>
            <w:r>
              <w:rPr>
                <w:sz w:val="28"/>
                <w:szCs w:val="28"/>
              </w:rPr>
              <w:t xml:space="preserve">4</w:t>
            </w:r>
            <w:r>
              <w:rPr>
                <w:sz w:val="28"/>
                <w:szCs w:val="28"/>
              </w:rPr>
            </w:r>
            <w:r>
              <w:rPr>
                <w:sz w:val="28"/>
                <w:szCs w:val="28"/>
              </w:rPr>
            </w:r>
          </w:p>
        </w:tc>
        <w:tc>
          <w:tcPr>
            <w:tcW w:w="2124" w:type="dxa"/>
            <w:vAlign w:val="center"/>
            <w:textDirection w:val="lrTb"/>
            <w:noWrap w:val="false"/>
          </w:tcPr>
          <w:p>
            <w:pPr>
              <w:jc w:val="center"/>
              <w:widowControl w:val="off"/>
              <w:rPr>
                <w:sz w:val="28"/>
                <w:szCs w:val="28"/>
              </w:rPr>
            </w:pPr>
            <w:r>
              <w:rPr>
                <w:sz w:val="28"/>
                <w:szCs w:val="28"/>
              </w:rPr>
              <w:t xml:space="preserve">5</w:t>
            </w:r>
            <w:r>
              <w:rPr>
                <w:sz w:val="28"/>
                <w:szCs w:val="28"/>
              </w:rPr>
            </w:r>
            <w:r>
              <w:rPr>
                <w:sz w:val="28"/>
                <w:szCs w:val="28"/>
              </w:rPr>
            </w:r>
          </w:p>
        </w:tc>
      </w:tr>
      <w:tr>
        <w:tblPrEx/>
        <w:trPr/>
        <w:tc>
          <w:tcPr>
            <w:tcW w:w="595" w:type="dxa"/>
            <w:vAlign w:val="center"/>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4145" w:type="dxa"/>
            <w:vAlign w:val="center"/>
            <w:textDirection w:val="lrTb"/>
            <w:noWrap w:val="false"/>
          </w:tcPr>
          <w:p>
            <w:pPr>
              <w:widowControl w:val="off"/>
              <w:rPr>
                <w:sz w:val="28"/>
                <w:szCs w:val="28"/>
              </w:rPr>
            </w:pPr>
            <w:r>
              <w:rPr>
                <w:sz w:val="28"/>
                <w:szCs w:val="28"/>
              </w:rPr>
            </w:r>
            <w:r>
              <w:rPr>
                <w:sz w:val="28"/>
                <w:szCs w:val="28"/>
              </w:rPr>
            </w:r>
            <w:r>
              <w:rPr>
                <w:sz w:val="28"/>
                <w:szCs w:val="28"/>
              </w:rPr>
            </w:r>
          </w:p>
        </w:tc>
        <w:tc>
          <w:tcPr>
            <w:tcW w:w="1639" w:type="dxa"/>
            <w:vAlign w:val="center"/>
            <w:textDirection w:val="lrTb"/>
            <w:noWrap w:val="false"/>
          </w:tcPr>
          <w:p>
            <w:pPr>
              <w:widowControl w:val="off"/>
              <w:rPr>
                <w:sz w:val="28"/>
                <w:szCs w:val="28"/>
              </w:rPr>
            </w:pPr>
            <w:r>
              <w:rPr>
                <w:sz w:val="28"/>
                <w:szCs w:val="28"/>
              </w:rPr>
            </w:r>
            <w:r>
              <w:rPr>
                <w:sz w:val="28"/>
                <w:szCs w:val="28"/>
              </w:rPr>
            </w:r>
            <w:r>
              <w:rPr>
                <w:sz w:val="28"/>
                <w:szCs w:val="28"/>
              </w:rPr>
            </w:r>
          </w:p>
        </w:tc>
        <w:tc>
          <w:tcPr>
            <w:tcW w:w="1480" w:type="dxa"/>
            <w:vAlign w:val="center"/>
            <w:textDirection w:val="lrTb"/>
            <w:noWrap w:val="false"/>
          </w:tcPr>
          <w:p>
            <w:pPr>
              <w:widowControl w:val="off"/>
              <w:rPr>
                <w:sz w:val="28"/>
                <w:szCs w:val="28"/>
              </w:rPr>
            </w:pPr>
            <w:r>
              <w:rPr>
                <w:sz w:val="28"/>
                <w:szCs w:val="28"/>
              </w:rPr>
            </w:r>
            <w:r>
              <w:rPr>
                <w:sz w:val="28"/>
                <w:szCs w:val="28"/>
              </w:rPr>
            </w:r>
            <w:r>
              <w:rPr>
                <w:sz w:val="28"/>
                <w:szCs w:val="28"/>
              </w:rPr>
            </w:r>
          </w:p>
        </w:tc>
        <w:tc>
          <w:tcPr>
            <w:tcW w:w="2124" w:type="dxa"/>
            <w:vAlign w:val="center"/>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595" w:type="dxa"/>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4145" w:type="dxa"/>
            <w:textDirection w:val="lrTb"/>
            <w:noWrap w:val="false"/>
          </w:tcPr>
          <w:p>
            <w:pPr>
              <w:widowControl w:val="off"/>
              <w:rPr>
                <w:sz w:val="28"/>
                <w:szCs w:val="28"/>
              </w:rPr>
            </w:pPr>
            <w:r>
              <w:rPr>
                <w:sz w:val="28"/>
                <w:szCs w:val="28"/>
              </w:rPr>
            </w:r>
            <w:r>
              <w:rPr>
                <w:sz w:val="28"/>
                <w:szCs w:val="28"/>
              </w:rPr>
            </w:r>
            <w:r>
              <w:rPr>
                <w:sz w:val="28"/>
                <w:szCs w:val="28"/>
              </w:rPr>
            </w:r>
          </w:p>
        </w:tc>
        <w:tc>
          <w:tcPr>
            <w:tcW w:w="1639" w:type="dxa"/>
            <w:textDirection w:val="lrTb"/>
            <w:noWrap w:val="false"/>
          </w:tcPr>
          <w:p>
            <w:pPr>
              <w:widowControl w:val="off"/>
              <w:rPr>
                <w:sz w:val="28"/>
                <w:szCs w:val="28"/>
              </w:rPr>
            </w:pPr>
            <w:r>
              <w:rPr>
                <w:sz w:val="28"/>
                <w:szCs w:val="28"/>
              </w:rPr>
            </w:r>
            <w:r>
              <w:rPr>
                <w:sz w:val="28"/>
                <w:szCs w:val="28"/>
              </w:rPr>
            </w:r>
            <w:r>
              <w:rPr>
                <w:sz w:val="28"/>
                <w:szCs w:val="28"/>
              </w:rPr>
            </w:r>
          </w:p>
        </w:tc>
        <w:tc>
          <w:tcPr>
            <w:tcW w:w="1480" w:type="dxa"/>
            <w:textDirection w:val="lrTb"/>
            <w:noWrap w:val="false"/>
          </w:tcPr>
          <w:p>
            <w:pPr>
              <w:widowControl w:val="off"/>
              <w:rPr>
                <w:sz w:val="28"/>
                <w:szCs w:val="28"/>
              </w:rPr>
            </w:pPr>
            <w:r>
              <w:rPr>
                <w:sz w:val="28"/>
                <w:szCs w:val="28"/>
              </w:rPr>
            </w:r>
            <w:r>
              <w:rPr>
                <w:sz w:val="28"/>
                <w:szCs w:val="28"/>
              </w:rPr>
            </w:r>
            <w:r>
              <w:rPr>
                <w:sz w:val="28"/>
                <w:szCs w:val="28"/>
              </w:rPr>
            </w:r>
          </w:p>
        </w:tc>
        <w:tc>
          <w:tcPr>
            <w:tcW w:w="2124"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595" w:type="dxa"/>
            <w:textDirection w:val="lrTb"/>
            <w:noWrap w:val="false"/>
          </w:tcPr>
          <w:p>
            <w:pPr>
              <w:jc w:val="center"/>
              <w:widowControl w:val="off"/>
              <w:rPr>
                <w:sz w:val="28"/>
                <w:szCs w:val="28"/>
              </w:rPr>
            </w:pPr>
            <w:r>
              <w:rPr>
                <w:sz w:val="28"/>
                <w:szCs w:val="28"/>
              </w:rPr>
              <w:t xml:space="preserve">...</w:t>
            </w:r>
            <w:r>
              <w:rPr>
                <w:sz w:val="28"/>
                <w:szCs w:val="28"/>
              </w:rPr>
            </w:r>
            <w:r>
              <w:rPr>
                <w:sz w:val="28"/>
                <w:szCs w:val="28"/>
              </w:rPr>
            </w:r>
          </w:p>
        </w:tc>
        <w:tc>
          <w:tcPr>
            <w:tcW w:w="4145" w:type="dxa"/>
            <w:textDirection w:val="lrTb"/>
            <w:noWrap w:val="false"/>
          </w:tcPr>
          <w:p>
            <w:pPr>
              <w:widowControl w:val="off"/>
              <w:rPr>
                <w:sz w:val="28"/>
                <w:szCs w:val="28"/>
              </w:rPr>
            </w:pPr>
            <w:r>
              <w:rPr>
                <w:sz w:val="28"/>
                <w:szCs w:val="28"/>
              </w:rPr>
            </w:r>
            <w:r>
              <w:rPr>
                <w:sz w:val="28"/>
                <w:szCs w:val="28"/>
              </w:rPr>
            </w:r>
            <w:r>
              <w:rPr>
                <w:sz w:val="28"/>
                <w:szCs w:val="28"/>
              </w:rPr>
            </w:r>
          </w:p>
        </w:tc>
        <w:tc>
          <w:tcPr>
            <w:tcW w:w="1639" w:type="dxa"/>
            <w:textDirection w:val="lrTb"/>
            <w:noWrap w:val="false"/>
          </w:tcPr>
          <w:p>
            <w:pPr>
              <w:widowControl w:val="off"/>
              <w:rPr>
                <w:sz w:val="28"/>
                <w:szCs w:val="28"/>
              </w:rPr>
            </w:pPr>
            <w:r>
              <w:rPr>
                <w:sz w:val="28"/>
                <w:szCs w:val="28"/>
              </w:rPr>
            </w:r>
            <w:r>
              <w:rPr>
                <w:sz w:val="28"/>
                <w:szCs w:val="28"/>
              </w:rPr>
            </w:r>
            <w:r>
              <w:rPr>
                <w:sz w:val="28"/>
                <w:szCs w:val="28"/>
              </w:rPr>
            </w:r>
          </w:p>
        </w:tc>
        <w:tc>
          <w:tcPr>
            <w:tcW w:w="1480" w:type="dxa"/>
            <w:textDirection w:val="lrTb"/>
            <w:noWrap w:val="false"/>
          </w:tcPr>
          <w:p>
            <w:pPr>
              <w:widowControl w:val="off"/>
              <w:rPr>
                <w:sz w:val="28"/>
                <w:szCs w:val="28"/>
              </w:rPr>
            </w:pPr>
            <w:r>
              <w:rPr>
                <w:sz w:val="28"/>
                <w:szCs w:val="28"/>
              </w:rPr>
            </w:r>
            <w:r>
              <w:rPr>
                <w:sz w:val="28"/>
                <w:szCs w:val="28"/>
              </w:rPr>
            </w:r>
            <w:r>
              <w:rPr>
                <w:sz w:val="28"/>
                <w:szCs w:val="28"/>
              </w:rPr>
            </w:r>
          </w:p>
        </w:tc>
        <w:tc>
          <w:tcPr>
            <w:tcW w:w="2124" w:type="dxa"/>
            <w:textDirection w:val="lrTb"/>
            <w:noWrap w:val="false"/>
          </w:tcPr>
          <w:p>
            <w:pPr>
              <w:widowControl w:val="off"/>
              <w:rPr>
                <w:sz w:val="28"/>
                <w:szCs w:val="28"/>
              </w:rPr>
            </w:pPr>
            <w:r>
              <w:rPr>
                <w:sz w:val="28"/>
                <w:szCs w:val="28"/>
              </w:rPr>
            </w:r>
            <w:r>
              <w:rPr>
                <w:sz w:val="28"/>
                <w:szCs w:val="28"/>
              </w:rPr>
            </w:r>
            <w:r>
              <w:rPr>
                <w:sz w:val="28"/>
                <w:szCs w:val="28"/>
              </w:rPr>
            </w:r>
          </w:p>
        </w:tc>
      </w:tr>
    </w:tbl>
    <w:p>
      <w:pPr>
        <w:rPr>
          <w:sz w:val="28"/>
          <w:szCs w:val="28"/>
        </w:rPr>
      </w:pPr>
      <w:r>
        <w:rPr>
          <w:sz w:val="28"/>
          <w:szCs w:val="28"/>
        </w:rPr>
        <w:br w:type="page" w:clear="all"/>
      </w:r>
      <w:r>
        <w:rPr>
          <w:sz w:val="28"/>
          <w:szCs w:val="28"/>
        </w:rPr>
      </w:r>
      <w:r>
        <w:rPr>
          <w:sz w:val="28"/>
          <w:szCs w:val="28"/>
        </w:rPr>
      </w:r>
    </w:p>
    <w:p>
      <w:pPr>
        <w:pStyle w:val="926"/>
        <w:ind w:left="4819"/>
      </w:pPr>
      <w:r>
        <w:t xml:space="preserve">Приложение 5</w:t>
      </w:r>
      <w:r/>
    </w:p>
    <w:p>
      <w:pPr>
        <w:ind w:left="4819"/>
        <w:widowControl w:val="off"/>
        <w:rPr>
          <w:sz w:val="28"/>
          <w:szCs w:val="28"/>
        </w:rPr>
      </w:pPr>
      <w:r>
        <w:rPr>
          <w:sz w:val="28"/>
          <w:szCs w:val="28"/>
        </w:rPr>
        <w:t xml:space="preserve">к Порядку формирования и утверждения</w:t>
      </w:r>
      <w:r>
        <w:rPr>
          <w:sz w:val="28"/>
          <w:szCs w:val="28"/>
        </w:rPr>
      </w:r>
      <w:r>
        <w:rPr>
          <w:sz w:val="28"/>
          <w:szCs w:val="28"/>
        </w:rPr>
      </w:r>
    </w:p>
    <w:p>
      <w:pPr>
        <w:ind w:left="4819"/>
        <w:widowControl w:val="off"/>
        <w:rPr>
          <w:sz w:val="28"/>
          <w:szCs w:val="28"/>
        </w:rPr>
      </w:pPr>
      <w:r>
        <w:rPr>
          <w:sz w:val="28"/>
          <w:szCs w:val="28"/>
        </w:rPr>
        <w:t xml:space="preserve">тарифа на услугу по предоставлению права пользования одним подвесом,</w:t>
      </w:r>
      <w:r>
        <w:rPr>
          <w:sz w:val="28"/>
          <w:szCs w:val="28"/>
        </w:rPr>
      </w:r>
      <w:r>
        <w:rPr>
          <w:sz w:val="28"/>
          <w:szCs w:val="28"/>
        </w:rPr>
      </w:r>
    </w:p>
    <w:p>
      <w:pPr>
        <w:ind w:left="4819"/>
        <w:widowControl w:val="off"/>
        <w:rPr>
          <w:sz w:val="28"/>
          <w:szCs w:val="28"/>
        </w:rPr>
      </w:pPr>
      <w:r>
        <w:rPr>
          <w:sz w:val="28"/>
          <w:szCs w:val="28"/>
        </w:rPr>
        <w:t xml:space="preserve">закрепленным на опоре контактной сети,</w:t>
      </w:r>
      <w:r>
        <w:rPr>
          <w:sz w:val="28"/>
          <w:szCs w:val="28"/>
        </w:rPr>
      </w:r>
      <w:r>
        <w:rPr>
          <w:sz w:val="28"/>
          <w:szCs w:val="28"/>
        </w:rPr>
      </w:r>
    </w:p>
    <w:p>
      <w:pPr>
        <w:ind w:left="4819"/>
        <w:widowControl w:val="off"/>
        <w:rPr>
          <w:sz w:val="28"/>
          <w:szCs w:val="28"/>
        </w:rPr>
      </w:pPr>
      <w:r>
        <w:rPr>
          <w:sz w:val="28"/>
          <w:szCs w:val="28"/>
        </w:rPr>
        <w:t xml:space="preserve">для размещения одного кабеля или одной</w:t>
      </w:r>
      <w:r>
        <w:rPr>
          <w:sz w:val="28"/>
          <w:szCs w:val="28"/>
        </w:rPr>
      </w:r>
      <w:r>
        <w:rPr>
          <w:sz w:val="28"/>
          <w:szCs w:val="28"/>
        </w:rPr>
      </w:r>
    </w:p>
    <w:p>
      <w:pPr>
        <w:ind w:left="4819"/>
        <w:widowControl w:val="off"/>
        <w:rPr>
          <w:sz w:val="28"/>
          <w:szCs w:val="28"/>
        </w:rPr>
      </w:pPr>
      <w:r>
        <w:rPr>
          <w:sz w:val="28"/>
          <w:szCs w:val="28"/>
        </w:rPr>
        <w:t xml:space="preserve">линии связи, оказываемую муниципальным унитарным предприятием «Пермгорэлектротранс»</w:t>
      </w:r>
      <w:r>
        <w:rPr>
          <w:sz w:val="28"/>
          <w:szCs w:val="28"/>
        </w:rPr>
        <w:br w:type="textWrapping" w:clear="all"/>
        <w:t xml:space="preserve">на территории города Перми</w:t>
      </w:r>
      <w:r>
        <w:rPr>
          <w:sz w:val="28"/>
          <w:szCs w:val="28"/>
        </w:rPr>
      </w:r>
      <w:r>
        <w:rPr>
          <w:sz w:val="28"/>
          <w:szCs w:val="28"/>
        </w:rPr>
      </w:r>
    </w:p>
    <w:p>
      <w:pPr>
        <w:widowControl w:val="off"/>
        <w:rPr>
          <w:sz w:val="28"/>
          <w:szCs w:val="28"/>
        </w:rPr>
      </w:pPr>
      <w:r>
        <w:rPr>
          <w:sz w:val="28"/>
          <w:szCs w:val="28"/>
        </w:rPr>
      </w:r>
      <w:r>
        <w:rPr>
          <w:sz w:val="28"/>
          <w:szCs w:val="28"/>
        </w:rPr>
      </w:r>
      <w:r>
        <w:rPr>
          <w:sz w:val="28"/>
          <w:szCs w:val="28"/>
        </w:rPr>
      </w:r>
    </w:p>
    <w:p>
      <w:pPr>
        <w:jc w:val="right"/>
        <w:widowControl w:val="off"/>
        <w:rPr>
          <w:sz w:val="28"/>
          <w:szCs w:val="28"/>
        </w:rPr>
      </w:pPr>
      <w:r>
        <w:rPr>
          <w:sz w:val="28"/>
          <w:szCs w:val="28"/>
        </w:rPr>
        <w:t xml:space="preserve">Форма</w:t>
      </w:r>
      <w:r>
        <w:rPr>
          <w:sz w:val="28"/>
          <w:szCs w:val="28"/>
        </w:rPr>
      </w:r>
      <w:r>
        <w:rPr>
          <w:sz w:val="28"/>
          <w:szCs w:val="28"/>
        </w:rPr>
      </w:r>
    </w:p>
    <w:p>
      <w:pPr>
        <w:jc w:val="both"/>
        <w:widowControl w:val="off"/>
        <w:rPr>
          <w:sz w:val="28"/>
          <w:szCs w:val="28"/>
        </w:rPr>
      </w:pPr>
      <w:r>
        <w:rPr>
          <w:sz w:val="28"/>
          <w:szCs w:val="28"/>
        </w:rPr>
      </w:r>
      <w:r>
        <w:rPr>
          <w:sz w:val="28"/>
          <w:szCs w:val="28"/>
        </w:rPr>
      </w:r>
      <w:r>
        <w:rPr>
          <w:sz w:val="28"/>
          <w:szCs w:val="28"/>
        </w:rPr>
      </w:r>
    </w:p>
    <w:p>
      <w:pPr>
        <w:jc w:val="center"/>
        <w:spacing w:line="238" w:lineRule="exact"/>
        <w:widowControl w:val="off"/>
        <w:rPr>
          <w:b/>
          <w:sz w:val="28"/>
          <w:szCs w:val="28"/>
        </w:rPr>
      </w:pPr>
      <w:r>
        <w:rPr>
          <w:b/>
          <w:sz w:val="28"/>
          <w:szCs w:val="28"/>
        </w:rPr>
        <w:t xml:space="preserve">ОЦЕНКА</w:t>
      </w:r>
      <w:r>
        <w:rPr>
          <w:b/>
          <w:sz w:val="28"/>
          <w:szCs w:val="28"/>
        </w:rPr>
      </w:r>
      <w:r>
        <w:rPr>
          <w:b/>
          <w:sz w:val="28"/>
          <w:szCs w:val="28"/>
        </w:rPr>
      </w:r>
    </w:p>
    <w:p>
      <w:pPr>
        <w:jc w:val="center"/>
        <w:spacing w:line="238" w:lineRule="exact"/>
        <w:widowControl w:val="off"/>
        <w:rPr>
          <w:b/>
          <w:bCs/>
          <w:sz w:val="28"/>
          <w:szCs w:val="28"/>
        </w:rPr>
      </w:pPr>
      <w:r>
        <w:rPr>
          <w:b/>
          <w:bCs/>
          <w:sz w:val="28"/>
          <w:szCs w:val="28"/>
        </w:rPr>
        <w:t xml:space="preserve">влияния пр</w:t>
      </w:r>
      <w:r>
        <w:rPr>
          <w:b/>
          <w:bCs/>
          <w:sz w:val="28"/>
          <w:szCs w:val="28"/>
        </w:rPr>
        <w:t xml:space="preserve">едлагаемого к утверждению тарифа на услугу по предоставлению права пользования одним подвесом, закрепленным на опоре контактной сети, для размещения одного кабеля или одной линии связи, оказываемую муниципальным унитарным предприятием «Пермгорэлектротранс»</w:t>
      </w:r>
      <w:r>
        <w:rPr>
          <w:b/>
          <w:bCs/>
          <w:sz w:val="28"/>
          <w:szCs w:val="28"/>
        </w:rPr>
      </w:r>
      <w:r>
        <w:rPr>
          <w:b/>
          <w:bCs/>
          <w:sz w:val="28"/>
          <w:szCs w:val="28"/>
        </w:rPr>
      </w:r>
    </w:p>
    <w:p>
      <w:pPr>
        <w:jc w:val="center"/>
        <w:spacing w:line="238" w:lineRule="exact"/>
        <w:widowControl w:val="off"/>
        <w:rPr>
          <w:b/>
          <w:bCs/>
          <w:sz w:val="28"/>
          <w:szCs w:val="28"/>
        </w:rPr>
      </w:pPr>
      <w:r>
        <w:rPr>
          <w:b/>
          <w:bCs/>
          <w:sz w:val="28"/>
          <w:szCs w:val="28"/>
        </w:rPr>
        <w:t xml:space="preserve">на территории города Перми</w:t>
      </w:r>
      <w:r>
        <w:rPr>
          <w:b/>
          <w:bCs/>
          <w:sz w:val="28"/>
          <w:szCs w:val="28"/>
        </w:rPr>
      </w:r>
      <w:r>
        <w:rPr>
          <w:b/>
          <w:bCs/>
          <w:sz w:val="28"/>
          <w:szCs w:val="28"/>
        </w:rPr>
      </w:r>
    </w:p>
    <w:p>
      <w:pPr>
        <w:jc w:val="center"/>
        <w:widowControl w:val="off"/>
        <w:rPr>
          <w:b/>
          <w:bCs/>
          <w:sz w:val="28"/>
          <w:szCs w:val="28"/>
        </w:rPr>
      </w:pPr>
      <w:r>
        <w:rPr>
          <w:b/>
          <w:bCs/>
          <w:sz w:val="28"/>
          <w:szCs w:val="28"/>
        </w:rPr>
      </w:r>
      <w:r>
        <w:rPr>
          <w:b/>
          <w:bCs/>
          <w:sz w:val="28"/>
          <w:szCs w:val="28"/>
        </w:rPr>
      </w:r>
      <w:r>
        <w:rPr>
          <w:b/>
          <w:bCs/>
          <w:sz w:val="28"/>
          <w:szCs w:val="28"/>
        </w:rPr>
      </w:r>
    </w:p>
    <w:tbl>
      <w:tblPr>
        <w:tblW w:w="998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62" w:type="dxa"/>
          <w:top w:w="102" w:type="dxa"/>
          <w:right w:w="62" w:type="dxa"/>
          <w:bottom w:w="102" w:type="dxa"/>
        </w:tblCellMar>
        <w:tblLook w:val="04A0" w:firstRow="1" w:lastRow="0" w:firstColumn="1" w:lastColumn="0" w:noHBand="0" w:noVBand="1"/>
      </w:tblPr>
      <w:tblGrid>
        <w:gridCol w:w="628"/>
        <w:gridCol w:w="3545"/>
        <w:gridCol w:w="702"/>
        <w:gridCol w:w="1404"/>
        <w:gridCol w:w="1721"/>
        <w:gridCol w:w="1983"/>
      </w:tblGrid>
      <w:tr>
        <w:tblPrEx/>
        <w:trPr/>
        <w:tc>
          <w:tcPr>
            <w:tcW w:w="628" w:type="dxa"/>
            <w:vAlign w:val="center"/>
            <w:textDirection w:val="lrTb"/>
            <w:noWrap w:val="false"/>
          </w:tcPr>
          <w:p>
            <w:pPr>
              <w:jc w:val="center"/>
              <w:widowControl w:val="off"/>
              <w:rPr>
                <w:sz w:val="28"/>
                <w:szCs w:val="28"/>
              </w:rPr>
            </w:pPr>
            <w:r>
              <w:rPr>
                <w:sz w:val="28"/>
                <w:szCs w:val="28"/>
              </w:rPr>
              <w:t xml:space="preserve">№ п/п</w:t>
            </w:r>
            <w:r>
              <w:rPr>
                <w:sz w:val="28"/>
                <w:szCs w:val="28"/>
              </w:rPr>
            </w:r>
            <w:r>
              <w:rPr>
                <w:sz w:val="28"/>
                <w:szCs w:val="28"/>
              </w:rPr>
            </w:r>
          </w:p>
        </w:tc>
        <w:tc>
          <w:tcPr>
            <w:tcW w:w="3545" w:type="dxa"/>
            <w:vAlign w:val="center"/>
            <w:textDirection w:val="lrTb"/>
            <w:noWrap w:val="false"/>
          </w:tcPr>
          <w:p>
            <w:pPr>
              <w:jc w:val="center"/>
              <w:widowControl w:val="off"/>
              <w:rPr>
                <w:sz w:val="28"/>
                <w:szCs w:val="28"/>
              </w:rPr>
            </w:pPr>
            <w:r>
              <w:rPr>
                <w:sz w:val="28"/>
                <w:szCs w:val="28"/>
              </w:rPr>
              <w:t xml:space="preserve">Показатели</w:t>
            </w:r>
            <w:r>
              <w:rPr>
                <w:sz w:val="28"/>
                <w:szCs w:val="28"/>
              </w:rPr>
            </w:r>
            <w:r>
              <w:rPr>
                <w:sz w:val="28"/>
                <w:szCs w:val="28"/>
              </w:rPr>
            </w:r>
          </w:p>
        </w:tc>
        <w:tc>
          <w:tcPr>
            <w:tcW w:w="702" w:type="dxa"/>
            <w:vAlign w:val="center"/>
            <w:textDirection w:val="lrTb"/>
            <w:noWrap w:val="false"/>
          </w:tcPr>
          <w:p>
            <w:pPr>
              <w:jc w:val="center"/>
              <w:widowControl w:val="off"/>
              <w:rPr>
                <w:sz w:val="28"/>
                <w:szCs w:val="28"/>
              </w:rPr>
            </w:pPr>
            <w:r>
              <w:rPr>
                <w:sz w:val="28"/>
                <w:szCs w:val="28"/>
              </w:rPr>
              <w:t xml:space="preserve">Ед. изм.</w:t>
            </w:r>
            <w:r>
              <w:rPr>
                <w:sz w:val="28"/>
                <w:szCs w:val="28"/>
              </w:rPr>
            </w:r>
            <w:r>
              <w:rPr>
                <w:sz w:val="28"/>
                <w:szCs w:val="28"/>
              </w:rPr>
            </w:r>
          </w:p>
        </w:tc>
        <w:tc>
          <w:tcPr>
            <w:tcW w:w="1404" w:type="dxa"/>
            <w:vAlign w:val="center"/>
            <w:textDirection w:val="lrTb"/>
            <w:noWrap w:val="false"/>
          </w:tcPr>
          <w:p>
            <w:pPr>
              <w:jc w:val="center"/>
              <w:widowControl w:val="off"/>
              <w:rPr>
                <w:sz w:val="28"/>
                <w:szCs w:val="28"/>
              </w:rPr>
            </w:pPr>
            <w:r>
              <w:rPr>
                <w:sz w:val="28"/>
                <w:szCs w:val="28"/>
              </w:rPr>
              <w:t xml:space="preserve">Расчетный период</w:t>
            </w:r>
            <w:r>
              <w:rPr>
                <w:sz w:val="28"/>
                <w:szCs w:val="28"/>
              </w:rPr>
            </w:r>
            <w:r>
              <w:rPr>
                <w:sz w:val="28"/>
                <w:szCs w:val="28"/>
              </w:rPr>
            </w:r>
          </w:p>
        </w:tc>
        <w:tc>
          <w:tcPr>
            <w:tcW w:w="1721" w:type="dxa"/>
            <w:vAlign w:val="center"/>
            <w:textDirection w:val="lrTb"/>
            <w:noWrap w:val="false"/>
          </w:tcPr>
          <w:p>
            <w:pPr>
              <w:jc w:val="center"/>
              <w:widowControl w:val="off"/>
              <w:rPr>
                <w:sz w:val="28"/>
                <w:szCs w:val="28"/>
              </w:rPr>
            </w:pPr>
            <w:r>
              <w:rPr>
                <w:sz w:val="28"/>
                <w:szCs w:val="28"/>
              </w:rPr>
              <w:t xml:space="preserve">Отчетный период</w:t>
            </w:r>
            <w:r>
              <w:rPr>
                <w:sz w:val="28"/>
                <w:szCs w:val="28"/>
              </w:rPr>
            </w:r>
            <w:r>
              <w:rPr>
                <w:sz w:val="28"/>
                <w:szCs w:val="28"/>
              </w:rPr>
            </w:r>
          </w:p>
        </w:tc>
        <w:tc>
          <w:tcPr>
            <w:tcW w:w="1983" w:type="dxa"/>
            <w:vAlign w:val="center"/>
            <w:textDirection w:val="lrTb"/>
            <w:noWrap w:val="false"/>
          </w:tcPr>
          <w:p>
            <w:pPr>
              <w:jc w:val="center"/>
              <w:widowControl w:val="off"/>
              <w:rPr>
                <w:sz w:val="28"/>
                <w:szCs w:val="28"/>
              </w:rPr>
            </w:pPr>
            <w:r>
              <w:rPr>
                <w:sz w:val="28"/>
                <w:szCs w:val="28"/>
              </w:rPr>
              <w:t xml:space="preserve">Абсолютное отклонение</w:t>
            </w:r>
            <w:r>
              <w:rPr>
                <w:sz w:val="28"/>
                <w:szCs w:val="28"/>
              </w:rPr>
            </w:r>
            <w:r>
              <w:rPr>
                <w:sz w:val="28"/>
                <w:szCs w:val="28"/>
              </w:rPr>
            </w:r>
          </w:p>
          <w:p>
            <w:pPr>
              <w:jc w:val="center"/>
              <w:widowControl w:val="off"/>
              <w:rPr>
                <w:sz w:val="28"/>
                <w:szCs w:val="28"/>
              </w:rPr>
            </w:pPr>
            <w:r>
              <w:rPr>
                <w:sz w:val="28"/>
                <w:szCs w:val="28"/>
              </w:rPr>
              <w:t xml:space="preserve">(+, -)</w:t>
            </w:r>
            <w:r>
              <w:rPr>
                <w:sz w:val="28"/>
                <w:szCs w:val="28"/>
              </w:rPr>
            </w:r>
            <w:r>
              <w:rPr>
                <w:sz w:val="28"/>
                <w:szCs w:val="28"/>
              </w:rPr>
            </w:r>
          </w:p>
        </w:tc>
      </w:tr>
      <w:tr>
        <w:tblPrEx/>
        <w:trPr>
          <w:trHeight w:val="322"/>
        </w:trPr>
        <w:tc>
          <w:tcPr>
            <w:tcW w:w="628" w:type="dxa"/>
            <w:vAlign w:val="center"/>
            <w:vMerge w:val="restart"/>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3545" w:type="dxa"/>
            <w:vAlign w:val="center"/>
            <w:vMerge w:val="restart"/>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702" w:type="dxa"/>
            <w:vAlign w:val="center"/>
            <w:vMerge w:val="restart"/>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1404" w:type="dxa"/>
            <w:vAlign w:val="center"/>
            <w:vMerge w:val="restart"/>
            <w:textDirection w:val="lrTb"/>
            <w:noWrap w:val="false"/>
          </w:tcPr>
          <w:p>
            <w:pPr>
              <w:jc w:val="center"/>
              <w:widowControl w:val="off"/>
              <w:rPr>
                <w:sz w:val="28"/>
                <w:szCs w:val="28"/>
              </w:rPr>
            </w:pPr>
            <w:r>
              <w:rPr>
                <w:sz w:val="28"/>
                <w:szCs w:val="28"/>
              </w:rPr>
              <w:t xml:space="preserve">4</w:t>
            </w:r>
            <w:r>
              <w:rPr>
                <w:sz w:val="28"/>
                <w:szCs w:val="28"/>
              </w:rPr>
            </w:r>
            <w:r>
              <w:rPr>
                <w:sz w:val="28"/>
                <w:szCs w:val="28"/>
              </w:rPr>
            </w:r>
          </w:p>
        </w:tc>
        <w:tc>
          <w:tcPr>
            <w:tcW w:w="1721" w:type="dxa"/>
            <w:vAlign w:val="center"/>
            <w:vMerge w:val="restart"/>
            <w:textDirection w:val="lrTb"/>
            <w:noWrap w:val="false"/>
          </w:tcPr>
          <w:p>
            <w:pPr>
              <w:jc w:val="center"/>
              <w:widowControl w:val="off"/>
              <w:rPr>
                <w:sz w:val="28"/>
                <w:szCs w:val="28"/>
              </w:rPr>
            </w:pPr>
            <w:r>
              <w:rPr>
                <w:sz w:val="28"/>
                <w:szCs w:val="28"/>
              </w:rPr>
              <w:t xml:space="preserve">5</w:t>
            </w:r>
            <w:r>
              <w:rPr>
                <w:sz w:val="28"/>
                <w:szCs w:val="28"/>
              </w:rPr>
            </w:r>
            <w:r>
              <w:rPr>
                <w:sz w:val="28"/>
                <w:szCs w:val="28"/>
              </w:rPr>
            </w:r>
          </w:p>
        </w:tc>
        <w:tc>
          <w:tcPr>
            <w:tcW w:w="1983" w:type="dxa"/>
            <w:vAlign w:val="center"/>
            <w:vMerge w:val="restart"/>
            <w:textDirection w:val="lrTb"/>
            <w:noWrap w:val="false"/>
          </w:tcPr>
          <w:p>
            <w:pPr>
              <w:jc w:val="center"/>
              <w:widowControl w:val="off"/>
              <w:rPr>
                <w:sz w:val="28"/>
                <w:szCs w:val="28"/>
              </w:rPr>
            </w:pPr>
            <w:r>
              <w:rPr>
                <w:sz w:val="28"/>
                <w:szCs w:val="28"/>
              </w:rPr>
              <w:t xml:space="preserve">6</w:t>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t xml:space="preserve">1</w:t>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Всего доходов</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в том числе по оказанию Услуги</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t xml:space="preserve">2</w:t>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Всего себестоимость</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в том числе по оказанию Услуги</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t xml:space="preserve">3</w:t>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Прибыль (убыток), всего</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в том числе по оказанию Услуги</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руб.</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r>
        <w:tblPrEx/>
        <w:trPr/>
        <w:tc>
          <w:tcPr>
            <w:tcW w:w="628" w:type="dxa"/>
            <w:textDirection w:val="lrTb"/>
            <w:noWrap w:val="false"/>
          </w:tcPr>
          <w:p>
            <w:pPr>
              <w:jc w:val="center"/>
              <w:widowControl w:val="off"/>
              <w:rPr>
                <w:sz w:val="28"/>
                <w:szCs w:val="28"/>
              </w:rPr>
            </w:pPr>
            <w:r>
              <w:rPr>
                <w:sz w:val="28"/>
                <w:szCs w:val="28"/>
              </w:rPr>
              <w:t xml:space="preserve">4</w:t>
            </w:r>
            <w:r>
              <w:rPr>
                <w:sz w:val="28"/>
                <w:szCs w:val="28"/>
              </w:rPr>
            </w:r>
            <w:r>
              <w:rPr>
                <w:sz w:val="28"/>
                <w:szCs w:val="28"/>
              </w:rPr>
            </w:r>
          </w:p>
        </w:tc>
        <w:tc>
          <w:tcPr>
            <w:tcW w:w="3545" w:type="dxa"/>
            <w:textDirection w:val="lrTb"/>
            <w:noWrap w:val="false"/>
          </w:tcPr>
          <w:p>
            <w:pPr>
              <w:widowControl w:val="off"/>
              <w:rPr>
                <w:sz w:val="28"/>
                <w:szCs w:val="28"/>
              </w:rPr>
            </w:pPr>
            <w:r>
              <w:rPr>
                <w:sz w:val="28"/>
                <w:szCs w:val="28"/>
              </w:rPr>
              <w:t xml:space="preserve">Среднесписочная численность Предприятия</w:t>
            </w:r>
            <w:r>
              <w:rPr>
                <w:sz w:val="28"/>
                <w:szCs w:val="28"/>
              </w:rPr>
            </w:r>
            <w:r>
              <w:rPr>
                <w:sz w:val="28"/>
                <w:szCs w:val="28"/>
              </w:rPr>
            </w:r>
          </w:p>
        </w:tc>
        <w:tc>
          <w:tcPr>
            <w:tcW w:w="702" w:type="dxa"/>
            <w:textDirection w:val="lrTb"/>
            <w:noWrap w:val="false"/>
          </w:tcPr>
          <w:p>
            <w:pPr>
              <w:jc w:val="center"/>
              <w:widowControl w:val="off"/>
              <w:rPr>
                <w:sz w:val="28"/>
                <w:szCs w:val="28"/>
              </w:rPr>
            </w:pPr>
            <w:r>
              <w:rPr>
                <w:sz w:val="28"/>
                <w:szCs w:val="28"/>
              </w:rPr>
              <w:t xml:space="preserve">чел.</w:t>
            </w:r>
            <w:r>
              <w:rPr>
                <w:sz w:val="28"/>
                <w:szCs w:val="28"/>
              </w:rPr>
            </w:r>
            <w:r>
              <w:rPr>
                <w:sz w:val="28"/>
                <w:szCs w:val="28"/>
              </w:rPr>
            </w:r>
          </w:p>
        </w:tc>
        <w:tc>
          <w:tcPr>
            <w:tcW w:w="1404" w:type="dxa"/>
            <w:textDirection w:val="lrTb"/>
            <w:noWrap w:val="false"/>
          </w:tcPr>
          <w:p>
            <w:pPr>
              <w:widowControl w:val="off"/>
              <w:rPr>
                <w:sz w:val="28"/>
                <w:szCs w:val="28"/>
              </w:rPr>
            </w:pPr>
            <w:r>
              <w:rPr>
                <w:sz w:val="28"/>
                <w:szCs w:val="28"/>
              </w:rPr>
            </w:r>
            <w:r>
              <w:rPr>
                <w:sz w:val="28"/>
                <w:szCs w:val="28"/>
              </w:rPr>
            </w:r>
            <w:r>
              <w:rPr>
                <w:sz w:val="28"/>
                <w:szCs w:val="28"/>
              </w:rPr>
            </w:r>
          </w:p>
        </w:tc>
        <w:tc>
          <w:tcPr>
            <w:tcW w:w="1721" w:type="dxa"/>
            <w:textDirection w:val="lrTb"/>
            <w:noWrap w:val="false"/>
          </w:tcPr>
          <w:p>
            <w:pPr>
              <w:widowControl w:val="off"/>
              <w:rPr>
                <w:sz w:val="28"/>
                <w:szCs w:val="28"/>
              </w:rPr>
            </w:pPr>
            <w:r>
              <w:rPr>
                <w:sz w:val="28"/>
                <w:szCs w:val="28"/>
              </w:rPr>
            </w:r>
            <w:r>
              <w:rPr>
                <w:sz w:val="28"/>
                <w:szCs w:val="28"/>
              </w:rPr>
            </w:r>
            <w:r>
              <w:rPr>
                <w:sz w:val="28"/>
                <w:szCs w:val="28"/>
              </w:rPr>
            </w:r>
          </w:p>
        </w:tc>
        <w:tc>
          <w:tcPr>
            <w:tcW w:w="1983" w:type="dxa"/>
            <w:textDirection w:val="lrTb"/>
            <w:noWrap w:val="false"/>
          </w:tcPr>
          <w:p>
            <w:pPr>
              <w:widowControl w:val="off"/>
              <w:rPr>
                <w:sz w:val="28"/>
                <w:szCs w:val="28"/>
              </w:rPr>
            </w:pPr>
            <w:r>
              <w:rPr>
                <w:sz w:val="28"/>
                <w:szCs w:val="28"/>
              </w:rPr>
            </w:r>
            <w:r>
              <w:rPr>
                <w:sz w:val="28"/>
                <w:szCs w:val="28"/>
              </w:rPr>
            </w:r>
            <w:r>
              <w:rPr>
                <w:sz w:val="28"/>
                <w:szCs w:val="28"/>
              </w:rPr>
            </w:r>
          </w:p>
        </w:tc>
      </w:tr>
    </w:tbl>
    <w:p>
      <w:r/>
      <w:r/>
    </w:p>
    <w:sectPr>
      <w:footnotePr/>
      <w:endnotePr/>
      <w:type w:val="nextPage"/>
      <w:pgSz w:w="11906" w:h="16838" w:orient="portrait"/>
      <w:pgMar w:top="1134" w:right="567" w:bottom="1134" w:left="1418" w:header="363"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Tahoma">
    <w:panose1 w:val="020B0604030504040204"/>
  </w:font>
  <w:font w:name="Segoe UI">
    <w:panose1 w:val="020B0503020204020204"/>
  </w:font>
  <w:font w:name="Courier New">
    <w:panose1 w:val="02070309020205020404"/>
  </w:font>
  <w:font w:name="Calibri">
    <w:panose1 w:val="020F0502020204030204"/>
  </w:font>
  <w:font w:name="Arial">
    <w:panose1 w:val="020B0604020202020204"/>
  </w:font>
  <w:font w:name="Cambria">
    <w:panose1 w:val="020408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1"/>
      <w:ind w:right="360"/>
      <w:rPr>
        <w:sz w:val="16"/>
      </w:rPr>
    </w:pPr>
    <w:r>
      <w:rPr>
        <w:sz w:val="16"/>
      </w:rPr>
    </w:r>
    <w:r>
      <w:rPr>
        <w:sz w:val="16"/>
      </w:rPr>
    </w:r>
    <w:r>
      <w:rPr>
        <w:sz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3"/>
      <w:jc w:val="center"/>
      <w:rPr>
        <w:sz w:val="28"/>
        <w:szCs w:val="28"/>
      </w:rPr>
    </w:pPr>
    <w:r>
      <w:fldChar w:fldCharType="begin"/>
    </w:r>
    <w:r>
      <w:instrText xml:space="preserve">PAGE \* MERGEFORMAT</w:instrText>
    </w:r>
    <w:r>
      <w:fldChar w:fldCharType="separate"/>
    </w:r>
    <w:r>
      <w:rPr>
        <w:sz w:val="28"/>
        <w:szCs w:val="28"/>
      </w:rPr>
      <w:t xml:space="preserve">10</w:t>
    </w:r>
    <w:r>
      <w:rPr>
        <w:sz w:val="28"/>
        <w:szCs w:val="28"/>
      </w:rPr>
      <w:fldChar w:fldCharType="end"/>
    </w:r>
    <w:r>
      <w:rPr>
        <w:sz w:val="28"/>
        <w:szCs w:val="28"/>
      </w:rPr>
    </w:r>
    <w:r>
      <w:rPr>
        <w:sz w:val="28"/>
        <w:szCs w:val="28"/>
      </w:rPr>
    </w:r>
  </w:p>
  <w:p>
    <w:pPr>
      <w:pStyle w:val="903"/>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3"/>
      <w:rPr>
        <w:rStyle w:val="902"/>
      </w:rPr>
      <w:framePr w:wrap="around" w:vAnchor="text" w:hAnchor="margin" w:xAlign="center" w:y="1"/>
    </w:pPr>
    <w:r>
      <w:rPr>
        <w:rStyle w:val="902"/>
      </w:rPr>
      <w:fldChar w:fldCharType="begin"/>
    </w:r>
    <w:r>
      <w:rPr>
        <w:rStyle w:val="902"/>
      </w:rPr>
      <w:instrText xml:space="preserve">PAGE  </w:instrText>
    </w:r>
    <w:r>
      <w:rPr>
        <w:rStyle w:val="902"/>
      </w:rPr>
      <w:fldChar w:fldCharType="end"/>
    </w:r>
    <w:r>
      <w:rPr>
        <w:rStyle w:val="902"/>
      </w:rPr>
    </w:r>
    <w:r>
      <w:rPr>
        <w:rStyle w:val="902"/>
      </w:rPr>
    </w:r>
  </w:p>
  <w:p>
    <w:pPr>
      <w:pStyle w:val="903"/>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1" w:default="1">
    <w:name w:val="Normal"/>
    <w:qFormat/>
    <w:rPr>
      <w:lang w:eastAsia="ru-RU"/>
    </w:rPr>
  </w:style>
  <w:style w:type="paragraph" w:styleId="702">
    <w:name w:val="Heading 1"/>
    <w:basedOn w:val="701"/>
    <w:next w:val="701"/>
    <w:uiPriority w:val="9"/>
    <w:qFormat/>
    <w:pPr>
      <w:keepLines/>
      <w:keepNext/>
      <w:spacing w:before="480" w:after="200"/>
      <w:outlineLvl w:val="0"/>
    </w:pPr>
    <w:rPr>
      <w:rFonts w:ascii="Arial" w:hAnsi="Arial" w:eastAsia="Arial" w:cs="Arial"/>
      <w:sz w:val="40"/>
      <w:szCs w:val="40"/>
    </w:rPr>
  </w:style>
  <w:style w:type="paragraph" w:styleId="703">
    <w:name w:val="Heading 2"/>
    <w:basedOn w:val="701"/>
    <w:next w:val="701"/>
    <w:uiPriority w:val="9"/>
    <w:unhideWhenUsed/>
    <w:qFormat/>
    <w:pPr>
      <w:keepLines/>
      <w:keepNext/>
      <w:spacing w:before="360" w:after="200"/>
      <w:outlineLvl w:val="1"/>
    </w:pPr>
    <w:rPr>
      <w:rFonts w:ascii="Arial" w:hAnsi="Arial" w:eastAsia="Arial" w:cs="Arial"/>
      <w:sz w:val="34"/>
    </w:rPr>
  </w:style>
  <w:style w:type="paragraph" w:styleId="704">
    <w:name w:val="Heading 3"/>
    <w:basedOn w:val="701"/>
    <w:next w:val="701"/>
    <w:uiPriority w:val="9"/>
    <w:unhideWhenUsed/>
    <w:qFormat/>
    <w:pPr>
      <w:keepLines/>
      <w:keepNext/>
      <w:spacing w:before="320" w:after="200"/>
      <w:outlineLvl w:val="2"/>
    </w:pPr>
    <w:rPr>
      <w:rFonts w:ascii="Arial" w:hAnsi="Arial" w:eastAsia="Arial" w:cs="Arial"/>
      <w:sz w:val="30"/>
      <w:szCs w:val="30"/>
    </w:rPr>
  </w:style>
  <w:style w:type="paragraph" w:styleId="705">
    <w:name w:val="Heading 4"/>
    <w:basedOn w:val="701"/>
    <w:next w:val="701"/>
    <w:uiPriority w:val="9"/>
    <w:unhideWhenUsed/>
    <w:qFormat/>
    <w:pPr>
      <w:keepLines/>
      <w:keepNext/>
      <w:spacing w:before="320" w:after="200"/>
      <w:outlineLvl w:val="3"/>
    </w:pPr>
    <w:rPr>
      <w:rFonts w:ascii="Arial" w:hAnsi="Arial" w:eastAsia="Arial" w:cs="Arial"/>
      <w:b/>
      <w:bCs/>
      <w:sz w:val="26"/>
      <w:szCs w:val="26"/>
    </w:rPr>
  </w:style>
  <w:style w:type="paragraph" w:styleId="706">
    <w:name w:val="Heading 5"/>
    <w:basedOn w:val="701"/>
    <w:next w:val="701"/>
    <w:uiPriority w:val="9"/>
    <w:unhideWhenUsed/>
    <w:qFormat/>
    <w:pPr>
      <w:keepLines/>
      <w:keepNext/>
      <w:spacing w:before="320" w:after="200"/>
      <w:outlineLvl w:val="4"/>
    </w:pPr>
    <w:rPr>
      <w:rFonts w:ascii="Arial" w:hAnsi="Arial" w:eastAsia="Arial" w:cs="Arial"/>
      <w:b/>
      <w:bCs/>
      <w:sz w:val="24"/>
      <w:szCs w:val="24"/>
    </w:rPr>
  </w:style>
  <w:style w:type="paragraph" w:styleId="707">
    <w:name w:val="Heading 6"/>
    <w:basedOn w:val="701"/>
    <w:next w:val="701"/>
    <w:uiPriority w:val="9"/>
    <w:unhideWhenUsed/>
    <w:qFormat/>
    <w:pPr>
      <w:keepLines/>
      <w:keepNext/>
      <w:spacing w:before="320" w:after="200"/>
      <w:outlineLvl w:val="5"/>
    </w:pPr>
    <w:rPr>
      <w:rFonts w:ascii="Arial" w:hAnsi="Arial" w:eastAsia="Arial" w:cs="Arial"/>
      <w:b/>
      <w:bCs/>
      <w:sz w:val="22"/>
      <w:szCs w:val="22"/>
    </w:rPr>
  </w:style>
  <w:style w:type="paragraph" w:styleId="708">
    <w:name w:val="Heading 7"/>
    <w:basedOn w:val="701"/>
    <w:next w:val="701"/>
    <w:uiPriority w:val="9"/>
    <w:unhideWhenUsed/>
    <w:qFormat/>
    <w:pPr>
      <w:keepLines/>
      <w:keepNext/>
      <w:spacing w:before="320" w:after="200"/>
      <w:outlineLvl w:val="6"/>
    </w:pPr>
    <w:rPr>
      <w:rFonts w:ascii="Arial" w:hAnsi="Arial" w:eastAsia="Arial" w:cs="Arial"/>
      <w:b/>
      <w:bCs/>
      <w:i/>
      <w:iCs/>
      <w:sz w:val="22"/>
      <w:szCs w:val="22"/>
    </w:rPr>
  </w:style>
  <w:style w:type="paragraph" w:styleId="709">
    <w:name w:val="Heading 8"/>
    <w:basedOn w:val="701"/>
    <w:next w:val="701"/>
    <w:uiPriority w:val="9"/>
    <w:unhideWhenUsed/>
    <w:qFormat/>
    <w:pPr>
      <w:keepLines/>
      <w:keepNext/>
      <w:spacing w:before="320" w:after="200"/>
      <w:outlineLvl w:val="7"/>
    </w:pPr>
    <w:rPr>
      <w:rFonts w:ascii="Arial" w:hAnsi="Arial" w:eastAsia="Arial" w:cs="Arial"/>
      <w:i/>
      <w:iCs/>
      <w:sz w:val="22"/>
      <w:szCs w:val="22"/>
    </w:rPr>
  </w:style>
  <w:style w:type="paragraph" w:styleId="710">
    <w:name w:val="Heading 9"/>
    <w:basedOn w:val="701"/>
    <w:next w:val="701"/>
    <w:uiPriority w:val="9"/>
    <w:unhideWhenUsed/>
    <w:qFormat/>
    <w:pPr>
      <w:keepLines/>
      <w:keepNext/>
      <w:spacing w:before="320" w:after="200"/>
      <w:outlineLvl w:val="8"/>
    </w:pPr>
    <w:rPr>
      <w:rFonts w:ascii="Arial" w:hAnsi="Arial" w:eastAsia="Arial" w:cs="Arial"/>
      <w:i/>
      <w:iCs/>
      <w:sz w:val="21"/>
      <w:szCs w:val="21"/>
    </w:rPr>
  </w:style>
  <w:style w:type="character" w:styleId="711" w:default="1">
    <w:name w:val="Default Paragraph Font"/>
    <w:uiPriority w:val="1"/>
    <w:semiHidden/>
    <w:unhideWhenUsed/>
  </w:style>
  <w:style w:type="table" w:styleId="712" w:default="1">
    <w:name w:val="Normal Table"/>
    <w:uiPriority w:val="99"/>
    <w:semiHidden/>
    <w:unhideWhenUsed/>
    <w:tblPr>
      <w:tblInd w:w="0" w:type="dxa"/>
      <w:tblCellMar>
        <w:left w:w="108" w:type="dxa"/>
        <w:top w:w="0" w:type="dxa"/>
        <w:right w:w="108" w:type="dxa"/>
        <w:bottom w:w="0" w:type="dxa"/>
      </w:tblCellMar>
    </w:tblPr>
  </w:style>
  <w:style w:type="numbering" w:styleId="713" w:default="1">
    <w:name w:val="No List"/>
    <w:uiPriority w:val="99"/>
    <w:semiHidden/>
    <w:unhideWhenUsed/>
  </w:style>
  <w:style w:type="paragraph" w:styleId="714">
    <w:name w:val="List Paragraph"/>
    <w:basedOn w:val="701"/>
    <w:uiPriority w:val="34"/>
    <w:qFormat/>
    <w:pPr>
      <w:contextualSpacing/>
      <w:ind w:left="720"/>
      <w:spacing w:after="200" w:line="276" w:lineRule="auto"/>
    </w:pPr>
    <w:rPr>
      <w:rFonts w:ascii="Calibri" w:hAnsi="Calibri" w:eastAsia="Calibri"/>
      <w:sz w:val="22"/>
      <w:szCs w:val="22"/>
      <w:lang w:eastAsia="en-US"/>
    </w:rPr>
  </w:style>
  <w:style w:type="paragraph" w:styleId="715">
    <w:name w:val="No Spacing"/>
    <w:uiPriority w:val="1"/>
    <w:qFormat/>
    <w:rPr>
      <w:rFonts w:ascii="Calibri" w:hAnsi="Calibri" w:eastAsia="Calibri"/>
      <w:sz w:val="22"/>
      <w:szCs w:val="22"/>
      <w:lang w:eastAsia="en-US"/>
    </w:rPr>
  </w:style>
  <w:style w:type="paragraph" w:styleId="716">
    <w:name w:val="Title"/>
    <w:basedOn w:val="701"/>
    <w:next w:val="701"/>
    <w:link w:val="762"/>
    <w:uiPriority w:val="10"/>
    <w:qFormat/>
    <w:pPr>
      <w:contextualSpacing/>
      <w:spacing w:before="300" w:after="200"/>
    </w:pPr>
    <w:rPr>
      <w:sz w:val="48"/>
      <w:szCs w:val="48"/>
    </w:rPr>
  </w:style>
  <w:style w:type="paragraph" w:styleId="717">
    <w:name w:val="Subtitle"/>
    <w:basedOn w:val="701"/>
    <w:next w:val="701"/>
    <w:link w:val="763"/>
    <w:uiPriority w:val="11"/>
    <w:qFormat/>
    <w:pPr>
      <w:spacing w:before="200" w:after="200"/>
    </w:pPr>
    <w:rPr>
      <w:sz w:val="24"/>
      <w:szCs w:val="24"/>
    </w:rPr>
  </w:style>
  <w:style w:type="paragraph" w:styleId="718">
    <w:name w:val="Quote"/>
    <w:basedOn w:val="701"/>
    <w:next w:val="701"/>
    <w:link w:val="764"/>
    <w:uiPriority w:val="29"/>
    <w:qFormat/>
    <w:pPr>
      <w:ind w:left="720" w:right="720"/>
    </w:pPr>
    <w:rPr>
      <w:i/>
    </w:rPr>
  </w:style>
  <w:style w:type="paragraph" w:styleId="719">
    <w:name w:val="Intense Quote"/>
    <w:basedOn w:val="701"/>
    <w:next w:val="701"/>
    <w:link w:val="765"/>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paragraph" w:styleId="720">
    <w:name w:val="Header"/>
    <w:basedOn w:val="701"/>
    <w:link w:val="986"/>
    <w:uiPriority w:val="99"/>
    <w:semiHidden/>
    <w:unhideWhenUsed/>
    <w:pPr>
      <w:tabs>
        <w:tab w:val="center" w:pos="4677" w:leader="none"/>
        <w:tab w:val="right" w:pos="9355" w:leader="none"/>
      </w:tabs>
    </w:pPr>
  </w:style>
  <w:style w:type="paragraph" w:styleId="721">
    <w:name w:val="Footer"/>
    <w:basedOn w:val="701"/>
    <w:link w:val="985"/>
    <w:uiPriority w:val="99"/>
    <w:semiHidden/>
    <w:unhideWhenUsed/>
    <w:pPr>
      <w:tabs>
        <w:tab w:val="center" w:pos="4677" w:leader="none"/>
        <w:tab w:val="right" w:pos="9355" w:leader="none"/>
      </w:tabs>
    </w:pPr>
  </w:style>
  <w:style w:type="paragraph" w:styleId="722">
    <w:name w:val="Caption"/>
    <w:basedOn w:val="701"/>
    <w:next w:val="701"/>
    <w:uiPriority w:val="35"/>
    <w:semiHidden/>
    <w:unhideWhenUsed/>
    <w:qFormat/>
    <w:pPr>
      <w:spacing w:line="276" w:lineRule="auto"/>
    </w:pPr>
    <w:rPr>
      <w:b/>
      <w:bCs/>
      <w:color w:val="4f81bd" w:themeColor="accent1"/>
      <w:sz w:val="18"/>
      <w:szCs w:val="18"/>
    </w:rPr>
  </w:style>
  <w:style w:type="table" w:styleId="723">
    <w:name w:val="Table Grid"/>
    <w:basedOn w:val="712"/>
    <w:uiPriority w:val="59"/>
    <w:rPr>
      <w:rFonts w:ascii="Calibri" w:hAnsi="Calibri" w:eastAsia="Calibri"/>
      <w:sz w:val="22"/>
      <w:szCs w:val="22"/>
      <w:lang w:eastAsia="en-US"/>
    </w:rPr>
    <w:tblPr/>
  </w:style>
  <w:style w:type="character" w:styleId="724">
    <w:name w:val="Hyperlink"/>
    <w:uiPriority w:val="99"/>
    <w:unhideWhenUsed/>
    <w:rPr>
      <w:color w:val="0000ff"/>
      <w:u w:val="single"/>
    </w:rPr>
  </w:style>
  <w:style w:type="paragraph" w:styleId="725">
    <w:name w:val="footnote text"/>
    <w:basedOn w:val="701"/>
    <w:link w:val="894"/>
    <w:uiPriority w:val="99"/>
    <w:semiHidden/>
    <w:unhideWhenUsed/>
    <w:pPr>
      <w:spacing w:after="40"/>
    </w:pPr>
    <w:rPr>
      <w:sz w:val="18"/>
    </w:rPr>
  </w:style>
  <w:style w:type="character" w:styleId="726">
    <w:name w:val="footnote reference"/>
    <w:uiPriority w:val="99"/>
    <w:unhideWhenUsed/>
    <w:rPr>
      <w:vertAlign w:val="superscript"/>
    </w:rPr>
  </w:style>
  <w:style w:type="paragraph" w:styleId="727">
    <w:name w:val="endnote text"/>
    <w:basedOn w:val="701"/>
    <w:link w:val="895"/>
    <w:uiPriority w:val="99"/>
    <w:semiHidden/>
    <w:unhideWhenUsed/>
  </w:style>
  <w:style w:type="character" w:styleId="728">
    <w:name w:val="endnote reference"/>
    <w:uiPriority w:val="99"/>
    <w:semiHidden/>
    <w:unhideWhenUsed/>
    <w:rPr>
      <w:vertAlign w:val="superscript"/>
    </w:rPr>
  </w:style>
  <w:style w:type="paragraph" w:styleId="729">
    <w:name w:val="toc 1"/>
    <w:basedOn w:val="701"/>
    <w:next w:val="701"/>
    <w:uiPriority w:val="39"/>
    <w:unhideWhenUsed/>
    <w:pPr>
      <w:spacing w:after="57"/>
    </w:pPr>
  </w:style>
  <w:style w:type="paragraph" w:styleId="730">
    <w:name w:val="toc 2"/>
    <w:basedOn w:val="701"/>
    <w:next w:val="701"/>
    <w:uiPriority w:val="39"/>
    <w:unhideWhenUsed/>
    <w:pPr>
      <w:ind w:left="283"/>
      <w:spacing w:after="57"/>
    </w:pPr>
  </w:style>
  <w:style w:type="paragraph" w:styleId="731">
    <w:name w:val="toc 3"/>
    <w:basedOn w:val="701"/>
    <w:next w:val="701"/>
    <w:uiPriority w:val="39"/>
    <w:unhideWhenUsed/>
    <w:pPr>
      <w:ind w:left="567"/>
      <w:spacing w:after="57"/>
    </w:pPr>
  </w:style>
  <w:style w:type="paragraph" w:styleId="732">
    <w:name w:val="toc 4"/>
    <w:basedOn w:val="701"/>
    <w:next w:val="701"/>
    <w:uiPriority w:val="39"/>
    <w:unhideWhenUsed/>
    <w:pPr>
      <w:ind w:left="850"/>
      <w:spacing w:after="57"/>
    </w:pPr>
  </w:style>
  <w:style w:type="paragraph" w:styleId="733">
    <w:name w:val="toc 5"/>
    <w:basedOn w:val="701"/>
    <w:next w:val="701"/>
    <w:uiPriority w:val="39"/>
    <w:unhideWhenUsed/>
    <w:pPr>
      <w:ind w:left="1134"/>
      <w:spacing w:after="57"/>
    </w:pPr>
  </w:style>
  <w:style w:type="paragraph" w:styleId="734">
    <w:name w:val="toc 6"/>
    <w:basedOn w:val="701"/>
    <w:next w:val="701"/>
    <w:uiPriority w:val="39"/>
    <w:unhideWhenUsed/>
    <w:pPr>
      <w:ind w:left="1417"/>
      <w:spacing w:after="57"/>
    </w:pPr>
  </w:style>
  <w:style w:type="paragraph" w:styleId="735">
    <w:name w:val="toc 7"/>
    <w:basedOn w:val="701"/>
    <w:next w:val="701"/>
    <w:uiPriority w:val="39"/>
    <w:unhideWhenUsed/>
    <w:pPr>
      <w:ind w:left="1701"/>
      <w:spacing w:after="57"/>
    </w:pPr>
  </w:style>
  <w:style w:type="paragraph" w:styleId="736">
    <w:name w:val="toc 8"/>
    <w:basedOn w:val="701"/>
    <w:next w:val="701"/>
    <w:uiPriority w:val="39"/>
    <w:unhideWhenUsed/>
    <w:pPr>
      <w:ind w:left="1984"/>
      <w:spacing w:after="57"/>
    </w:pPr>
  </w:style>
  <w:style w:type="paragraph" w:styleId="737">
    <w:name w:val="toc 9"/>
    <w:basedOn w:val="701"/>
    <w:next w:val="701"/>
    <w:uiPriority w:val="39"/>
    <w:unhideWhenUsed/>
    <w:pPr>
      <w:ind w:left="2268"/>
      <w:spacing w:after="57"/>
    </w:pPr>
  </w:style>
  <w:style w:type="paragraph" w:styleId="738">
    <w:name w:val="TOC Heading"/>
    <w:uiPriority w:val="39"/>
    <w:unhideWhenUsed/>
    <w:rPr>
      <w:lang w:eastAsia="ru-RU"/>
    </w:rPr>
  </w:style>
  <w:style w:type="paragraph" w:styleId="739">
    <w:name w:val="table of figures"/>
    <w:basedOn w:val="701"/>
    <w:next w:val="701"/>
    <w:uiPriority w:val="99"/>
    <w:unhideWhenUsed/>
  </w:style>
  <w:style w:type="character" w:styleId="740" w:customStyle="1">
    <w:name w:val="Title Char"/>
    <w:uiPriority w:val="10"/>
    <w:rPr>
      <w:sz w:val="48"/>
      <w:szCs w:val="48"/>
    </w:rPr>
  </w:style>
  <w:style w:type="character" w:styleId="741" w:customStyle="1">
    <w:name w:val="Subtitle Char"/>
    <w:uiPriority w:val="11"/>
    <w:rPr>
      <w:sz w:val="24"/>
      <w:szCs w:val="24"/>
    </w:rPr>
  </w:style>
  <w:style w:type="character" w:styleId="742" w:customStyle="1">
    <w:name w:val="Quote Char"/>
    <w:uiPriority w:val="29"/>
    <w:rPr>
      <w:i/>
    </w:rPr>
  </w:style>
  <w:style w:type="character" w:styleId="743" w:customStyle="1">
    <w:name w:val="Intense Quote Char"/>
    <w:uiPriority w:val="30"/>
    <w:rPr>
      <w:i/>
    </w:rPr>
  </w:style>
  <w:style w:type="character" w:styleId="744" w:customStyle="1">
    <w:name w:val="Footnote Text Char"/>
    <w:uiPriority w:val="99"/>
    <w:rPr>
      <w:sz w:val="18"/>
    </w:rPr>
  </w:style>
  <w:style w:type="character" w:styleId="745" w:customStyle="1">
    <w:name w:val="Endnote Text Char"/>
    <w:uiPriority w:val="99"/>
    <w:rPr>
      <w:sz w:val="20"/>
    </w:rPr>
  </w:style>
  <w:style w:type="character" w:styleId="746" w:customStyle="1">
    <w:name w:val="Heading 1 Char"/>
    <w:link w:val="896"/>
    <w:uiPriority w:val="9"/>
    <w:rPr>
      <w:rFonts w:ascii="Arial" w:hAnsi="Arial" w:eastAsia="Arial" w:cs="Arial"/>
      <w:sz w:val="40"/>
      <w:szCs w:val="40"/>
    </w:rPr>
  </w:style>
  <w:style w:type="character" w:styleId="747" w:customStyle="1">
    <w:name w:val="Heading 2 Char"/>
    <w:link w:val="897"/>
    <w:uiPriority w:val="9"/>
    <w:rPr>
      <w:rFonts w:ascii="Arial" w:hAnsi="Arial" w:eastAsia="Arial" w:cs="Arial"/>
      <w:sz w:val="34"/>
    </w:rPr>
  </w:style>
  <w:style w:type="paragraph" w:styleId="748" w:customStyle="1">
    <w:name w:val="Заголовок 31"/>
    <w:basedOn w:val="701"/>
    <w:next w:val="701"/>
    <w:link w:val="749"/>
    <w:uiPriority w:val="9"/>
    <w:unhideWhenUsed/>
    <w:qFormat/>
    <w:pPr>
      <w:keepLines/>
      <w:keepNext/>
      <w:spacing w:before="320" w:after="200"/>
      <w:outlineLvl w:val="2"/>
    </w:pPr>
    <w:rPr>
      <w:rFonts w:ascii="Arial" w:hAnsi="Arial" w:eastAsia="Arial" w:cs="Arial"/>
      <w:sz w:val="30"/>
      <w:szCs w:val="30"/>
    </w:rPr>
  </w:style>
  <w:style w:type="character" w:styleId="749" w:customStyle="1">
    <w:name w:val="Heading 3 Char"/>
    <w:link w:val="748"/>
    <w:uiPriority w:val="9"/>
    <w:rPr>
      <w:rFonts w:ascii="Arial" w:hAnsi="Arial" w:eastAsia="Arial" w:cs="Arial"/>
      <w:sz w:val="30"/>
      <w:szCs w:val="30"/>
    </w:rPr>
  </w:style>
  <w:style w:type="paragraph" w:styleId="750" w:customStyle="1">
    <w:name w:val="Заголовок 41"/>
    <w:basedOn w:val="701"/>
    <w:next w:val="701"/>
    <w:link w:val="751"/>
    <w:uiPriority w:val="9"/>
    <w:unhideWhenUsed/>
    <w:qFormat/>
    <w:pPr>
      <w:keepLines/>
      <w:keepNext/>
      <w:spacing w:before="320" w:after="200"/>
      <w:outlineLvl w:val="3"/>
    </w:pPr>
    <w:rPr>
      <w:rFonts w:ascii="Arial" w:hAnsi="Arial" w:eastAsia="Arial" w:cs="Arial"/>
      <w:b/>
      <w:bCs/>
      <w:sz w:val="26"/>
      <w:szCs w:val="26"/>
    </w:rPr>
  </w:style>
  <w:style w:type="character" w:styleId="751" w:customStyle="1">
    <w:name w:val="Heading 4 Char"/>
    <w:link w:val="750"/>
    <w:uiPriority w:val="9"/>
    <w:rPr>
      <w:rFonts w:ascii="Arial" w:hAnsi="Arial" w:eastAsia="Arial" w:cs="Arial"/>
      <w:b/>
      <w:bCs/>
      <w:sz w:val="26"/>
      <w:szCs w:val="26"/>
    </w:rPr>
  </w:style>
  <w:style w:type="paragraph" w:styleId="752" w:customStyle="1">
    <w:name w:val="Заголовок 51"/>
    <w:basedOn w:val="701"/>
    <w:next w:val="701"/>
    <w:link w:val="753"/>
    <w:uiPriority w:val="9"/>
    <w:unhideWhenUsed/>
    <w:qFormat/>
    <w:pPr>
      <w:keepLines/>
      <w:keepNext/>
      <w:spacing w:before="320" w:after="200"/>
      <w:outlineLvl w:val="4"/>
    </w:pPr>
    <w:rPr>
      <w:rFonts w:ascii="Arial" w:hAnsi="Arial" w:eastAsia="Arial" w:cs="Arial"/>
      <w:b/>
      <w:bCs/>
      <w:sz w:val="24"/>
      <w:szCs w:val="24"/>
    </w:rPr>
  </w:style>
  <w:style w:type="character" w:styleId="753" w:customStyle="1">
    <w:name w:val="Heading 5 Char"/>
    <w:link w:val="752"/>
    <w:uiPriority w:val="9"/>
    <w:rPr>
      <w:rFonts w:ascii="Arial" w:hAnsi="Arial" w:eastAsia="Arial" w:cs="Arial"/>
      <w:b/>
      <w:bCs/>
      <w:sz w:val="24"/>
      <w:szCs w:val="24"/>
    </w:rPr>
  </w:style>
  <w:style w:type="paragraph" w:styleId="754" w:customStyle="1">
    <w:name w:val="Заголовок 61"/>
    <w:basedOn w:val="701"/>
    <w:next w:val="701"/>
    <w:link w:val="755"/>
    <w:uiPriority w:val="9"/>
    <w:unhideWhenUsed/>
    <w:qFormat/>
    <w:pPr>
      <w:keepLines/>
      <w:keepNext/>
      <w:spacing w:before="320" w:after="200"/>
      <w:outlineLvl w:val="5"/>
    </w:pPr>
    <w:rPr>
      <w:rFonts w:ascii="Arial" w:hAnsi="Arial" w:eastAsia="Arial" w:cs="Arial"/>
      <w:b/>
      <w:bCs/>
      <w:sz w:val="22"/>
      <w:szCs w:val="22"/>
    </w:rPr>
  </w:style>
  <w:style w:type="character" w:styleId="755" w:customStyle="1">
    <w:name w:val="Heading 6 Char"/>
    <w:link w:val="754"/>
    <w:uiPriority w:val="9"/>
    <w:rPr>
      <w:rFonts w:ascii="Arial" w:hAnsi="Arial" w:eastAsia="Arial" w:cs="Arial"/>
      <w:b/>
      <w:bCs/>
      <w:sz w:val="22"/>
      <w:szCs w:val="22"/>
    </w:rPr>
  </w:style>
  <w:style w:type="paragraph" w:styleId="756" w:customStyle="1">
    <w:name w:val="Заголовок 71"/>
    <w:basedOn w:val="701"/>
    <w:next w:val="701"/>
    <w:link w:val="757"/>
    <w:uiPriority w:val="9"/>
    <w:unhideWhenUsed/>
    <w:qFormat/>
    <w:pPr>
      <w:keepLines/>
      <w:keepNext/>
      <w:spacing w:before="320" w:after="200"/>
      <w:outlineLvl w:val="6"/>
    </w:pPr>
    <w:rPr>
      <w:rFonts w:ascii="Arial" w:hAnsi="Arial" w:eastAsia="Arial" w:cs="Arial"/>
      <w:b/>
      <w:bCs/>
      <w:i/>
      <w:iCs/>
      <w:sz w:val="22"/>
      <w:szCs w:val="22"/>
    </w:rPr>
  </w:style>
  <w:style w:type="character" w:styleId="757" w:customStyle="1">
    <w:name w:val="Heading 7 Char"/>
    <w:link w:val="756"/>
    <w:uiPriority w:val="9"/>
    <w:rPr>
      <w:rFonts w:ascii="Arial" w:hAnsi="Arial" w:eastAsia="Arial" w:cs="Arial"/>
      <w:b/>
      <w:bCs/>
      <w:i/>
      <w:iCs/>
      <w:sz w:val="22"/>
      <w:szCs w:val="22"/>
    </w:rPr>
  </w:style>
  <w:style w:type="paragraph" w:styleId="758" w:customStyle="1">
    <w:name w:val="Заголовок 81"/>
    <w:basedOn w:val="701"/>
    <w:next w:val="701"/>
    <w:link w:val="759"/>
    <w:uiPriority w:val="9"/>
    <w:unhideWhenUsed/>
    <w:qFormat/>
    <w:pPr>
      <w:keepLines/>
      <w:keepNext/>
      <w:spacing w:before="320" w:after="200"/>
      <w:outlineLvl w:val="7"/>
    </w:pPr>
    <w:rPr>
      <w:rFonts w:ascii="Arial" w:hAnsi="Arial" w:eastAsia="Arial" w:cs="Arial"/>
      <w:i/>
      <w:iCs/>
      <w:sz w:val="22"/>
      <w:szCs w:val="22"/>
    </w:rPr>
  </w:style>
  <w:style w:type="character" w:styleId="759" w:customStyle="1">
    <w:name w:val="Heading 8 Char"/>
    <w:link w:val="758"/>
    <w:uiPriority w:val="9"/>
    <w:rPr>
      <w:rFonts w:ascii="Arial" w:hAnsi="Arial" w:eastAsia="Arial" w:cs="Arial"/>
      <w:i/>
      <w:iCs/>
      <w:sz w:val="22"/>
      <w:szCs w:val="22"/>
    </w:rPr>
  </w:style>
  <w:style w:type="paragraph" w:styleId="760" w:customStyle="1">
    <w:name w:val="Заголовок 91"/>
    <w:basedOn w:val="701"/>
    <w:next w:val="701"/>
    <w:link w:val="761"/>
    <w:uiPriority w:val="9"/>
    <w:unhideWhenUsed/>
    <w:qFormat/>
    <w:pPr>
      <w:keepLines/>
      <w:keepNext/>
      <w:spacing w:before="320" w:after="200"/>
      <w:outlineLvl w:val="8"/>
    </w:pPr>
    <w:rPr>
      <w:rFonts w:ascii="Arial" w:hAnsi="Arial" w:eastAsia="Arial" w:cs="Arial"/>
      <w:i/>
      <w:iCs/>
      <w:sz w:val="21"/>
      <w:szCs w:val="21"/>
    </w:rPr>
  </w:style>
  <w:style w:type="character" w:styleId="761" w:customStyle="1">
    <w:name w:val="Heading 9 Char"/>
    <w:link w:val="760"/>
    <w:uiPriority w:val="9"/>
    <w:rPr>
      <w:rFonts w:ascii="Arial" w:hAnsi="Arial" w:eastAsia="Arial" w:cs="Arial"/>
      <w:i/>
      <w:iCs/>
      <w:sz w:val="21"/>
      <w:szCs w:val="21"/>
    </w:rPr>
  </w:style>
  <w:style w:type="character" w:styleId="762" w:customStyle="1">
    <w:name w:val="Название Знак"/>
    <w:link w:val="716"/>
    <w:uiPriority w:val="10"/>
    <w:rPr>
      <w:sz w:val="48"/>
      <w:szCs w:val="48"/>
    </w:rPr>
  </w:style>
  <w:style w:type="character" w:styleId="763" w:customStyle="1">
    <w:name w:val="Подзаголовок Знак"/>
    <w:link w:val="717"/>
    <w:uiPriority w:val="11"/>
    <w:rPr>
      <w:sz w:val="24"/>
      <w:szCs w:val="24"/>
    </w:rPr>
  </w:style>
  <w:style w:type="character" w:styleId="764" w:customStyle="1">
    <w:name w:val="Цитата 2 Знак"/>
    <w:link w:val="718"/>
    <w:uiPriority w:val="29"/>
    <w:rPr>
      <w:i/>
    </w:rPr>
  </w:style>
  <w:style w:type="character" w:styleId="765" w:customStyle="1">
    <w:name w:val="Выделенная цитата Знак"/>
    <w:link w:val="719"/>
    <w:uiPriority w:val="30"/>
    <w:rPr>
      <w:i/>
    </w:rPr>
  </w:style>
  <w:style w:type="character" w:styleId="766" w:customStyle="1">
    <w:name w:val="Header Char"/>
    <w:basedOn w:val="711"/>
    <w:uiPriority w:val="99"/>
  </w:style>
  <w:style w:type="character" w:styleId="767" w:customStyle="1">
    <w:name w:val="Footer Char"/>
    <w:basedOn w:val="711"/>
    <w:uiPriority w:val="99"/>
  </w:style>
  <w:style w:type="character" w:styleId="768" w:customStyle="1">
    <w:name w:val="Caption Char"/>
    <w:link w:val="898"/>
    <w:uiPriority w:val="35"/>
    <w:rPr>
      <w:b/>
      <w:bCs/>
      <w:color w:val="5b9bd5"/>
      <w:sz w:val="18"/>
      <w:szCs w:val="18"/>
    </w:rPr>
  </w:style>
  <w:style w:type="table" w:styleId="769" w:customStyle="1">
    <w:name w:val="Table Grid Light"/>
    <w:basedOn w:val="712"/>
    <w:uiPriority w:val="59"/>
    <w:tblPr/>
  </w:style>
  <w:style w:type="table" w:styleId="770" w:customStyle="1">
    <w:name w:val="Plain Table 1"/>
    <w:basedOn w:val="712"/>
    <w:uiPriority w:val="59"/>
    <w:tblPr/>
  </w:style>
  <w:style w:type="table" w:styleId="771" w:customStyle="1">
    <w:name w:val="Plain Table 2"/>
    <w:basedOn w:val="712"/>
    <w:uiPriority w:val="59"/>
    <w:tblPr/>
  </w:style>
  <w:style w:type="table" w:styleId="772" w:customStyle="1">
    <w:name w:val="Plain Table 3"/>
    <w:basedOn w:val="712"/>
    <w:uiPriority w:val="99"/>
    <w:tblPr/>
  </w:style>
  <w:style w:type="table" w:styleId="773" w:customStyle="1">
    <w:name w:val="Plain Table 4"/>
    <w:basedOn w:val="712"/>
    <w:uiPriority w:val="99"/>
    <w:tblPr/>
  </w:style>
  <w:style w:type="table" w:styleId="774" w:customStyle="1">
    <w:name w:val="Plain Table 5"/>
    <w:basedOn w:val="712"/>
    <w:uiPriority w:val="99"/>
    <w:tblPr/>
  </w:style>
  <w:style w:type="table" w:styleId="775" w:customStyle="1">
    <w:name w:val="Grid Table 1 Light"/>
    <w:basedOn w:val="712"/>
    <w:uiPriority w:val="99"/>
    <w:tblPr/>
  </w:style>
  <w:style w:type="table" w:styleId="776" w:customStyle="1">
    <w:name w:val="Grid Table 1 Light - Accent 1"/>
    <w:basedOn w:val="712"/>
    <w:uiPriority w:val="99"/>
    <w:tblPr/>
  </w:style>
  <w:style w:type="table" w:styleId="777" w:customStyle="1">
    <w:name w:val="Grid Table 1 Light - Accent 2"/>
    <w:basedOn w:val="712"/>
    <w:uiPriority w:val="99"/>
    <w:tblPr/>
  </w:style>
  <w:style w:type="table" w:styleId="778" w:customStyle="1">
    <w:name w:val="Grid Table 1 Light - Accent 3"/>
    <w:basedOn w:val="712"/>
    <w:uiPriority w:val="99"/>
    <w:tblPr/>
  </w:style>
  <w:style w:type="table" w:styleId="779" w:customStyle="1">
    <w:name w:val="Grid Table 1 Light - Accent 4"/>
    <w:basedOn w:val="712"/>
    <w:uiPriority w:val="99"/>
    <w:tblPr/>
  </w:style>
  <w:style w:type="table" w:styleId="780" w:customStyle="1">
    <w:name w:val="Grid Table 1 Light - Accent 5"/>
    <w:basedOn w:val="712"/>
    <w:uiPriority w:val="99"/>
    <w:tblPr/>
  </w:style>
  <w:style w:type="table" w:styleId="781" w:customStyle="1">
    <w:name w:val="Grid Table 1 Light - Accent 6"/>
    <w:basedOn w:val="712"/>
    <w:uiPriority w:val="99"/>
    <w:tblPr/>
  </w:style>
  <w:style w:type="table" w:styleId="782" w:customStyle="1">
    <w:name w:val="Grid Table 2"/>
    <w:basedOn w:val="712"/>
    <w:uiPriority w:val="99"/>
    <w:tblPr/>
  </w:style>
  <w:style w:type="table" w:styleId="783" w:customStyle="1">
    <w:name w:val="Grid Table 2 - Accent 1"/>
    <w:basedOn w:val="712"/>
    <w:uiPriority w:val="99"/>
    <w:tblPr/>
  </w:style>
  <w:style w:type="table" w:styleId="784" w:customStyle="1">
    <w:name w:val="Grid Table 2 - Accent 2"/>
    <w:basedOn w:val="712"/>
    <w:uiPriority w:val="99"/>
    <w:tblPr/>
  </w:style>
  <w:style w:type="table" w:styleId="785" w:customStyle="1">
    <w:name w:val="Grid Table 2 - Accent 3"/>
    <w:basedOn w:val="712"/>
    <w:uiPriority w:val="99"/>
    <w:tblPr/>
  </w:style>
  <w:style w:type="table" w:styleId="786" w:customStyle="1">
    <w:name w:val="Grid Table 2 - Accent 4"/>
    <w:basedOn w:val="712"/>
    <w:uiPriority w:val="99"/>
    <w:tblPr/>
  </w:style>
  <w:style w:type="table" w:styleId="787" w:customStyle="1">
    <w:name w:val="Grid Table 2 - Accent 5"/>
    <w:basedOn w:val="712"/>
    <w:uiPriority w:val="99"/>
    <w:tblPr/>
  </w:style>
  <w:style w:type="table" w:styleId="788" w:customStyle="1">
    <w:name w:val="Grid Table 2 - Accent 6"/>
    <w:basedOn w:val="712"/>
    <w:uiPriority w:val="99"/>
    <w:tblPr/>
  </w:style>
  <w:style w:type="table" w:styleId="789" w:customStyle="1">
    <w:name w:val="Grid Table 3"/>
    <w:basedOn w:val="712"/>
    <w:uiPriority w:val="99"/>
    <w:tblPr/>
  </w:style>
  <w:style w:type="table" w:styleId="790" w:customStyle="1">
    <w:name w:val="Grid Table 3 - Accent 1"/>
    <w:basedOn w:val="712"/>
    <w:uiPriority w:val="99"/>
    <w:tblPr/>
  </w:style>
  <w:style w:type="table" w:styleId="791" w:customStyle="1">
    <w:name w:val="Grid Table 3 - Accent 2"/>
    <w:basedOn w:val="712"/>
    <w:uiPriority w:val="99"/>
    <w:tblPr/>
  </w:style>
  <w:style w:type="table" w:styleId="792" w:customStyle="1">
    <w:name w:val="Grid Table 3 - Accent 3"/>
    <w:basedOn w:val="712"/>
    <w:uiPriority w:val="99"/>
    <w:tblPr/>
  </w:style>
  <w:style w:type="table" w:styleId="793" w:customStyle="1">
    <w:name w:val="Grid Table 3 - Accent 4"/>
    <w:basedOn w:val="712"/>
    <w:uiPriority w:val="99"/>
    <w:tblPr/>
  </w:style>
  <w:style w:type="table" w:styleId="794" w:customStyle="1">
    <w:name w:val="Grid Table 3 - Accent 5"/>
    <w:basedOn w:val="712"/>
    <w:uiPriority w:val="99"/>
    <w:tblPr/>
  </w:style>
  <w:style w:type="table" w:styleId="795" w:customStyle="1">
    <w:name w:val="Grid Table 3 - Accent 6"/>
    <w:basedOn w:val="712"/>
    <w:uiPriority w:val="99"/>
    <w:tblPr/>
  </w:style>
  <w:style w:type="table" w:styleId="796" w:customStyle="1">
    <w:name w:val="Grid Table 4"/>
    <w:basedOn w:val="712"/>
    <w:uiPriority w:val="59"/>
    <w:tblPr/>
  </w:style>
  <w:style w:type="table" w:styleId="797" w:customStyle="1">
    <w:name w:val="Grid Table 4 - Accent 1"/>
    <w:basedOn w:val="712"/>
    <w:uiPriority w:val="59"/>
    <w:tblPr/>
  </w:style>
  <w:style w:type="table" w:styleId="798" w:customStyle="1">
    <w:name w:val="Grid Table 4 - Accent 2"/>
    <w:basedOn w:val="712"/>
    <w:uiPriority w:val="59"/>
    <w:tblPr/>
  </w:style>
  <w:style w:type="table" w:styleId="799" w:customStyle="1">
    <w:name w:val="Grid Table 4 - Accent 3"/>
    <w:basedOn w:val="712"/>
    <w:uiPriority w:val="59"/>
    <w:tblPr/>
  </w:style>
  <w:style w:type="table" w:styleId="800" w:customStyle="1">
    <w:name w:val="Grid Table 4 - Accent 4"/>
    <w:basedOn w:val="712"/>
    <w:uiPriority w:val="59"/>
    <w:tblPr/>
  </w:style>
  <w:style w:type="table" w:styleId="801" w:customStyle="1">
    <w:name w:val="Grid Table 4 - Accent 5"/>
    <w:basedOn w:val="712"/>
    <w:uiPriority w:val="59"/>
    <w:tblPr/>
  </w:style>
  <w:style w:type="table" w:styleId="802" w:customStyle="1">
    <w:name w:val="Grid Table 4 - Accent 6"/>
    <w:basedOn w:val="712"/>
    <w:uiPriority w:val="59"/>
    <w:tblPr/>
  </w:style>
  <w:style w:type="table" w:styleId="803" w:customStyle="1">
    <w:name w:val="Grid Table 5 Dark"/>
    <w:basedOn w:val="712"/>
    <w:uiPriority w:val="99"/>
    <w:tblPr/>
  </w:style>
  <w:style w:type="table" w:styleId="804" w:customStyle="1">
    <w:name w:val="Grid Table 5 Dark- Accent 1"/>
    <w:basedOn w:val="712"/>
    <w:uiPriority w:val="99"/>
    <w:tblPr/>
  </w:style>
  <w:style w:type="table" w:styleId="805" w:customStyle="1">
    <w:name w:val="Grid Table 5 Dark - Accent 2"/>
    <w:basedOn w:val="712"/>
    <w:uiPriority w:val="99"/>
    <w:tblPr/>
  </w:style>
  <w:style w:type="table" w:styleId="806" w:customStyle="1">
    <w:name w:val="Grid Table 5 Dark - Accent 3"/>
    <w:basedOn w:val="712"/>
    <w:uiPriority w:val="99"/>
    <w:tblPr/>
  </w:style>
  <w:style w:type="table" w:styleId="807" w:customStyle="1">
    <w:name w:val="Grid Table 5 Dark- Accent 4"/>
    <w:basedOn w:val="712"/>
    <w:uiPriority w:val="99"/>
    <w:tblPr/>
  </w:style>
  <w:style w:type="table" w:styleId="808" w:customStyle="1">
    <w:name w:val="Grid Table 5 Dark - Accent 5"/>
    <w:basedOn w:val="712"/>
    <w:uiPriority w:val="99"/>
    <w:tblPr/>
  </w:style>
  <w:style w:type="table" w:styleId="809" w:customStyle="1">
    <w:name w:val="Grid Table 5 Dark - Accent 6"/>
    <w:basedOn w:val="712"/>
    <w:uiPriority w:val="99"/>
    <w:tblPr/>
  </w:style>
  <w:style w:type="table" w:styleId="810" w:customStyle="1">
    <w:name w:val="Grid Table 6 Colorful"/>
    <w:basedOn w:val="712"/>
    <w:uiPriority w:val="99"/>
    <w:tblPr/>
  </w:style>
  <w:style w:type="table" w:styleId="811" w:customStyle="1">
    <w:name w:val="Grid Table 6 Colorful - Accent 1"/>
    <w:basedOn w:val="712"/>
    <w:uiPriority w:val="99"/>
    <w:tblPr/>
  </w:style>
  <w:style w:type="table" w:styleId="812" w:customStyle="1">
    <w:name w:val="Grid Table 6 Colorful - Accent 2"/>
    <w:basedOn w:val="712"/>
    <w:uiPriority w:val="99"/>
    <w:tblPr/>
  </w:style>
  <w:style w:type="table" w:styleId="813" w:customStyle="1">
    <w:name w:val="Grid Table 6 Colorful - Accent 3"/>
    <w:basedOn w:val="712"/>
    <w:uiPriority w:val="99"/>
    <w:tblPr/>
  </w:style>
  <w:style w:type="table" w:styleId="814" w:customStyle="1">
    <w:name w:val="Grid Table 6 Colorful - Accent 4"/>
    <w:basedOn w:val="712"/>
    <w:uiPriority w:val="99"/>
    <w:tblPr/>
  </w:style>
  <w:style w:type="table" w:styleId="815" w:customStyle="1">
    <w:name w:val="Grid Table 6 Colorful - Accent 5"/>
    <w:basedOn w:val="712"/>
    <w:uiPriority w:val="99"/>
    <w:tblPr/>
  </w:style>
  <w:style w:type="table" w:styleId="816" w:customStyle="1">
    <w:name w:val="Grid Table 6 Colorful - Accent 6"/>
    <w:basedOn w:val="712"/>
    <w:uiPriority w:val="99"/>
    <w:tblPr/>
  </w:style>
  <w:style w:type="table" w:styleId="817" w:customStyle="1">
    <w:name w:val="Grid Table 7 Colorful"/>
    <w:basedOn w:val="712"/>
    <w:uiPriority w:val="99"/>
    <w:tblPr/>
  </w:style>
  <w:style w:type="table" w:styleId="818" w:customStyle="1">
    <w:name w:val="Grid Table 7 Colorful - Accent 1"/>
    <w:basedOn w:val="712"/>
    <w:uiPriority w:val="99"/>
    <w:tblPr/>
  </w:style>
  <w:style w:type="table" w:styleId="819" w:customStyle="1">
    <w:name w:val="Grid Table 7 Colorful - Accent 2"/>
    <w:basedOn w:val="712"/>
    <w:uiPriority w:val="99"/>
    <w:tblPr/>
  </w:style>
  <w:style w:type="table" w:styleId="820" w:customStyle="1">
    <w:name w:val="Grid Table 7 Colorful - Accent 3"/>
    <w:basedOn w:val="712"/>
    <w:uiPriority w:val="99"/>
    <w:tblPr/>
  </w:style>
  <w:style w:type="table" w:styleId="821" w:customStyle="1">
    <w:name w:val="Grid Table 7 Colorful - Accent 4"/>
    <w:basedOn w:val="712"/>
    <w:uiPriority w:val="99"/>
    <w:tblPr/>
  </w:style>
  <w:style w:type="table" w:styleId="822" w:customStyle="1">
    <w:name w:val="Grid Table 7 Colorful - Accent 5"/>
    <w:basedOn w:val="712"/>
    <w:uiPriority w:val="99"/>
    <w:tblPr/>
  </w:style>
  <w:style w:type="table" w:styleId="823" w:customStyle="1">
    <w:name w:val="Grid Table 7 Colorful - Accent 6"/>
    <w:basedOn w:val="712"/>
    <w:uiPriority w:val="99"/>
    <w:tblPr/>
  </w:style>
  <w:style w:type="table" w:styleId="824" w:customStyle="1">
    <w:name w:val="List Table 1 Light"/>
    <w:basedOn w:val="712"/>
    <w:uiPriority w:val="99"/>
    <w:tblPr/>
  </w:style>
  <w:style w:type="table" w:styleId="825" w:customStyle="1">
    <w:name w:val="List Table 1 Light - Accent 1"/>
    <w:basedOn w:val="712"/>
    <w:uiPriority w:val="99"/>
    <w:tblPr/>
  </w:style>
  <w:style w:type="table" w:styleId="826" w:customStyle="1">
    <w:name w:val="List Table 1 Light - Accent 2"/>
    <w:basedOn w:val="712"/>
    <w:uiPriority w:val="99"/>
    <w:tblPr/>
  </w:style>
  <w:style w:type="table" w:styleId="827" w:customStyle="1">
    <w:name w:val="List Table 1 Light - Accent 3"/>
    <w:basedOn w:val="712"/>
    <w:uiPriority w:val="99"/>
    <w:tblPr/>
  </w:style>
  <w:style w:type="table" w:styleId="828" w:customStyle="1">
    <w:name w:val="List Table 1 Light - Accent 4"/>
    <w:basedOn w:val="712"/>
    <w:uiPriority w:val="99"/>
    <w:tblPr/>
  </w:style>
  <w:style w:type="table" w:styleId="829" w:customStyle="1">
    <w:name w:val="List Table 1 Light - Accent 5"/>
    <w:basedOn w:val="712"/>
    <w:uiPriority w:val="99"/>
    <w:tblPr/>
  </w:style>
  <w:style w:type="table" w:styleId="830" w:customStyle="1">
    <w:name w:val="List Table 1 Light - Accent 6"/>
    <w:basedOn w:val="712"/>
    <w:uiPriority w:val="99"/>
    <w:tblPr/>
  </w:style>
  <w:style w:type="table" w:styleId="831" w:customStyle="1">
    <w:name w:val="List Table 2"/>
    <w:basedOn w:val="712"/>
    <w:uiPriority w:val="99"/>
    <w:tblPr/>
  </w:style>
  <w:style w:type="table" w:styleId="832" w:customStyle="1">
    <w:name w:val="List Table 2 - Accent 1"/>
    <w:basedOn w:val="712"/>
    <w:uiPriority w:val="99"/>
    <w:tblPr/>
  </w:style>
  <w:style w:type="table" w:styleId="833" w:customStyle="1">
    <w:name w:val="List Table 2 - Accent 2"/>
    <w:basedOn w:val="712"/>
    <w:uiPriority w:val="99"/>
    <w:tblPr/>
  </w:style>
  <w:style w:type="table" w:styleId="834" w:customStyle="1">
    <w:name w:val="List Table 2 - Accent 3"/>
    <w:basedOn w:val="712"/>
    <w:uiPriority w:val="99"/>
    <w:tblPr/>
  </w:style>
  <w:style w:type="table" w:styleId="835" w:customStyle="1">
    <w:name w:val="List Table 2 - Accent 4"/>
    <w:basedOn w:val="712"/>
    <w:uiPriority w:val="99"/>
    <w:tblPr/>
  </w:style>
  <w:style w:type="table" w:styleId="836" w:customStyle="1">
    <w:name w:val="List Table 2 - Accent 5"/>
    <w:basedOn w:val="712"/>
    <w:uiPriority w:val="99"/>
    <w:tblPr/>
  </w:style>
  <w:style w:type="table" w:styleId="837" w:customStyle="1">
    <w:name w:val="List Table 2 - Accent 6"/>
    <w:basedOn w:val="712"/>
    <w:uiPriority w:val="99"/>
    <w:tblPr/>
  </w:style>
  <w:style w:type="table" w:styleId="838" w:customStyle="1">
    <w:name w:val="List Table 3"/>
    <w:basedOn w:val="712"/>
    <w:uiPriority w:val="99"/>
    <w:tblPr/>
  </w:style>
  <w:style w:type="table" w:styleId="839" w:customStyle="1">
    <w:name w:val="List Table 3 - Accent 1"/>
    <w:basedOn w:val="712"/>
    <w:uiPriority w:val="99"/>
    <w:tblPr/>
  </w:style>
  <w:style w:type="table" w:styleId="840" w:customStyle="1">
    <w:name w:val="List Table 3 - Accent 2"/>
    <w:basedOn w:val="712"/>
    <w:uiPriority w:val="99"/>
    <w:tblPr/>
  </w:style>
  <w:style w:type="table" w:styleId="841" w:customStyle="1">
    <w:name w:val="List Table 3 - Accent 3"/>
    <w:basedOn w:val="712"/>
    <w:uiPriority w:val="99"/>
    <w:tblPr/>
  </w:style>
  <w:style w:type="table" w:styleId="842" w:customStyle="1">
    <w:name w:val="List Table 3 - Accent 4"/>
    <w:basedOn w:val="712"/>
    <w:uiPriority w:val="99"/>
    <w:tblPr/>
  </w:style>
  <w:style w:type="table" w:styleId="843" w:customStyle="1">
    <w:name w:val="List Table 3 - Accent 5"/>
    <w:basedOn w:val="712"/>
    <w:uiPriority w:val="99"/>
    <w:tblPr/>
  </w:style>
  <w:style w:type="table" w:styleId="844" w:customStyle="1">
    <w:name w:val="List Table 3 - Accent 6"/>
    <w:basedOn w:val="712"/>
    <w:uiPriority w:val="99"/>
    <w:tblPr/>
  </w:style>
  <w:style w:type="table" w:styleId="845" w:customStyle="1">
    <w:name w:val="List Table 4"/>
    <w:basedOn w:val="712"/>
    <w:uiPriority w:val="99"/>
    <w:tblPr/>
  </w:style>
  <w:style w:type="table" w:styleId="846" w:customStyle="1">
    <w:name w:val="List Table 4 - Accent 1"/>
    <w:basedOn w:val="712"/>
    <w:uiPriority w:val="99"/>
    <w:tblPr/>
  </w:style>
  <w:style w:type="table" w:styleId="847" w:customStyle="1">
    <w:name w:val="List Table 4 - Accent 2"/>
    <w:basedOn w:val="712"/>
    <w:uiPriority w:val="99"/>
    <w:tblPr/>
  </w:style>
  <w:style w:type="table" w:styleId="848" w:customStyle="1">
    <w:name w:val="List Table 4 - Accent 3"/>
    <w:basedOn w:val="712"/>
    <w:uiPriority w:val="99"/>
    <w:tblPr/>
  </w:style>
  <w:style w:type="table" w:styleId="849" w:customStyle="1">
    <w:name w:val="List Table 4 - Accent 4"/>
    <w:basedOn w:val="712"/>
    <w:uiPriority w:val="99"/>
    <w:tblPr/>
  </w:style>
  <w:style w:type="table" w:styleId="850" w:customStyle="1">
    <w:name w:val="List Table 4 - Accent 5"/>
    <w:basedOn w:val="712"/>
    <w:uiPriority w:val="99"/>
    <w:tblPr/>
  </w:style>
  <w:style w:type="table" w:styleId="851" w:customStyle="1">
    <w:name w:val="List Table 4 - Accent 6"/>
    <w:basedOn w:val="712"/>
    <w:uiPriority w:val="99"/>
    <w:tblPr/>
  </w:style>
  <w:style w:type="table" w:styleId="852" w:customStyle="1">
    <w:name w:val="List Table 5 Dark"/>
    <w:basedOn w:val="712"/>
    <w:uiPriority w:val="99"/>
    <w:tblPr/>
  </w:style>
  <w:style w:type="table" w:styleId="853" w:customStyle="1">
    <w:name w:val="List Table 5 Dark - Accent 1"/>
    <w:basedOn w:val="712"/>
    <w:uiPriority w:val="99"/>
    <w:tblPr/>
  </w:style>
  <w:style w:type="table" w:styleId="854" w:customStyle="1">
    <w:name w:val="List Table 5 Dark - Accent 2"/>
    <w:basedOn w:val="712"/>
    <w:uiPriority w:val="99"/>
    <w:tblPr/>
  </w:style>
  <w:style w:type="table" w:styleId="855" w:customStyle="1">
    <w:name w:val="List Table 5 Dark - Accent 3"/>
    <w:basedOn w:val="712"/>
    <w:uiPriority w:val="99"/>
    <w:tblPr/>
  </w:style>
  <w:style w:type="table" w:styleId="856" w:customStyle="1">
    <w:name w:val="List Table 5 Dark - Accent 4"/>
    <w:basedOn w:val="712"/>
    <w:uiPriority w:val="99"/>
    <w:tblPr/>
  </w:style>
  <w:style w:type="table" w:styleId="857" w:customStyle="1">
    <w:name w:val="List Table 5 Dark - Accent 5"/>
    <w:basedOn w:val="712"/>
    <w:uiPriority w:val="99"/>
    <w:tblPr/>
  </w:style>
  <w:style w:type="table" w:styleId="858" w:customStyle="1">
    <w:name w:val="List Table 5 Dark - Accent 6"/>
    <w:basedOn w:val="712"/>
    <w:uiPriority w:val="99"/>
    <w:tblPr/>
  </w:style>
  <w:style w:type="table" w:styleId="859" w:customStyle="1">
    <w:name w:val="List Table 6 Colorful"/>
    <w:basedOn w:val="712"/>
    <w:uiPriority w:val="99"/>
    <w:tblPr/>
  </w:style>
  <w:style w:type="table" w:styleId="860" w:customStyle="1">
    <w:name w:val="List Table 6 Colorful - Accent 1"/>
    <w:basedOn w:val="712"/>
    <w:uiPriority w:val="99"/>
    <w:tblPr/>
  </w:style>
  <w:style w:type="table" w:styleId="861" w:customStyle="1">
    <w:name w:val="List Table 6 Colorful - Accent 2"/>
    <w:basedOn w:val="712"/>
    <w:uiPriority w:val="99"/>
    <w:tblPr/>
  </w:style>
  <w:style w:type="table" w:styleId="862" w:customStyle="1">
    <w:name w:val="List Table 6 Colorful - Accent 3"/>
    <w:basedOn w:val="712"/>
    <w:uiPriority w:val="99"/>
    <w:tblPr/>
  </w:style>
  <w:style w:type="table" w:styleId="863" w:customStyle="1">
    <w:name w:val="List Table 6 Colorful - Accent 4"/>
    <w:basedOn w:val="712"/>
    <w:uiPriority w:val="99"/>
    <w:tblPr/>
  </w:style>
  <w:style w:type="table" w:styleId="864" w:customStyle="1">
    <w:name w:val="List Table 6 Colorful - Accent 5"/>
    <w:basedOn w:val="712"/>
    <w:uiPriority w:val="99"/>
    <w:tblPr/>
  </w:style>
  <w:style w:type="table" w:styleId="865" w:customStyle="1">
    <w:name w:val="List Table 6 Colorful - Accent 6"/>
    <w:basedOn w:val="712"/>
    <w:uiPriority w:val="99"/>
    <w:tblPr/>
  </w:style>
  <w:style w:type="table" w:styleId="866" w:customStyle="1">
    <w:name w:val="List Table 7 Colorful"/>
    <w:basedOn w:val="712"/>
    <w:uiPriority w:val="99"/>
    <w:tblPr/>
  </w:style>
  <w:style w:type="table" w:styleId="867" w:customStyle="1">
    <w:name w:val="List Table 7 Colorful - Accent 1"/>
    <w:basedOn w:val="712"/>
    <w:uiPriority w:val="99"/>
    <w:tblPr/>
  </w:style>
  <w:style w:type="table" w:styleId="868" w:customStyle="1">
    <w:name w:val="List Table 7 Colorful - Accent 2"/>
    <w:basedOn w:val="712"/>
    <w:uiPriority w:val="99"/>
    <w:tblPr/>
  </w:style>
  <w:style w:type="table" w:styleId="869" w:customStyle="1">
    <w:name w:val="List Table 7 Colorful - Accent 3"/>
    <w:basedOn w:val="712"/>
    <w:uiPriority w:val="99"/>
    <w:tblPr/>
  </w:style>
  <w:style w:type="table" w:styleId="870" w:customStyle="1">
    <w:name w:val="List Table 7 Colorful - Accent 4"/>
    <w:basedOn w:val="712"/>
    <w:uiPriority w:val="99"/>
    <w:tblPr/>
  </w:style>
  <w:style w:type="table" w:styleId="871" w:customStyle="1">
    <w:name w:val="List Table 7 Colorful - Accent 5"/>
    <w:basedOn w:val="712"/>
    <w:uiPriority w:val="99"/>
    <w:tblPr/>
  </w:style>
  <w:style w:type="table" w:styleId="872" w:customStyle="1">
    <w:name w:val="List Table 7 Colorful - Accent 6"/>
    <w:basedOn w:val="712"/>
    <w:uiPriority w:val="99"/>
    <w:tblPr/>
  </w:style>
  <w:style w:type="table" w:styleId="873" w:customStyle="1">
    <w:name w:val="Lined - Accent"/>
    <w:basedOn w:val="712"/>
    <w:uiPriority w:val="99"/>
    <w:rPr>
      <w:color w:val="404040"/>
    </w:rPr>
    <w:tblPr/>
  </w:style>
  <w:style w:type="table" w:styleId="874" w:customStyle="1">
    <w:name w:val="Lined - Accent 1"/>
    <w:basedOn w:val="712"/>
    <w:uiPriority w:val="99"/>
    <w:rPr>
      <w:color w:val="404040"/>
    </w:rPr>
    <w:tblPr/>
  </w:style>
  <w:style w:type="table" w:styleId="875" w:customStyle="1">
    <w:name w:val="Lined - Accent 2"/>
    <w:basedOn w:val="712"/>
    <w:uiPriority w:val="99"/>
    <w:rPr>
      <w:color w:val="404040"/>
    </w:rPr>
    <w:tblPr/>
  </w:style>
  <w:style w:type="table" w:styleId="876" w:customStyle="1">
    <w:name w:val="Lined - Accent 3"/>
    <w:basedOn w:val="712"/>
    <w:uiPriority w:val="99"/>
    <w:rPr>
      <w:color w:val="404040"/>
    </w:rPr>
    <w:tblPr/>
  </w:style>
  <w:style w:type="table" w:styleId="877" w:customStyle="1">
    <w:name w:val="Lined - Accent 4"/>
    <w:basedOn w:val="712"/>
    <w:uiPriority w:val="99"/>
    <w:rPr>
      <w:color w:val="404040"/>
    </w:rPr>
    <w:tblPr/>
  </w:style>
  <w:style w:type="table" w:styleId="878" w:customStyle="1">
    <w:name w:val="Lined - Accent 5"/>
    <w:basedOn w:val="712"/>
    <w:uiPriority w:val="99"/>
    <w:rPr>
      <w:color w:val="404040"/>
    </w:rPr>
    <w:tblPr/>
  </w:style>
  <w:style w:type="table" w:styleId="879" w:customStyle="1">
    <w:name w:val="Lined - Accent 6"/>
    <w:basedOn w:val="712"/>
    <w:uiPriority w:val="99"/>
    <w:rPr>
      <w:color w:val="404040"/>
    </w:rPr>
    <w:tblPr/>
  </w:style>
  <w:style w:type="table" w:styleId="880" w:customStyle="1">
    <w:name w:val="Bordered &amp; Lined - Accent"/>
    <w:basedOn w:val="712"/>
    <w:uiPriority w:val="99"/>
    <w:rPr>
      <w:color w:val="404040"/>
    </w:rPr>
    <w:tblPr/>
  </w:style>
  <w:style w:type="table" w:styleId="881" w:customStyle="1">
    <w:name w:val="Bordered &amp; Lined - Accent 1"/>
    <w:basedOn w:val="712"/>
    <w:uiPriority w:val="99"/>
    <w:rPr>
      <w:color w:val="404040"/>
    </w:rPr>
    <w:tblPr/>
  </w:style>
  <w:style w:type="table" w:styleId="882" w:customStyle="1">
    <w:name w:val="Bordered &amp; Lined - Accent 2"/>
    <w:basedOn w:val="712"/>
    <w:uiPriority w:val="99"/>
    <w:rPr>
      <w:color w:val="404040"/>
    </w:rPr>
    <w:tblPr/>
  </w:style>
  <w:style w:type="table" w:styleId="883" w:customStyle="1">
    <w:name w:val="Bordered &amp; Lined - Accent 3"/>
    <w:basedOn w:val="712"/>
    <w:uiPriority w:val="99"/>
    <w:rPr>
      <w:color w:val="404040"/>
    </w:rPr>
    <w:tblPr/>
  </w:style>
  <w:style w:type="table" w:styleId="884" w:customStyle="1">
    <w:name w:val="Bordered &amp; Lined - Accent 4"/>
    <w:basedOn w:val="712"/>
    <w:uiPriority w:val="99"/>
    <w:rPr>
      <w:color w:val="404040"/>
    </w:rPr>
    <w:tblPr/>
  </w:style>
  <w:style w:type="table" w:styleId="885" w:customStyle="1">
    <w:name w:val="Bordered &amp; Lined - Accent 5"/>
    <w:basedOn w:val="712"/>
    <w:uiPriority w:val="99"/>
    <w:rPr>
      <w:color w:val="404040"/>
    </w:rPr>
    <w:tblPr/>
  </w:style>
  <w:style w:type="table" w:styleId="886" w:customStyle="1">
    <w:name w:val="Bordered &amp; Lined - Accent 6"/>
    <w:basedOn w:val="712"/>
    <w:uiPriority w:val="99"/>
    <w:rPr>
      <w:color w:val="404040"/>
    </w:rPr>
    <w:tblPr/>
  </w:style>
  <w:style w:type="table" w:styleId="887" w:customStyle="1">
    <w:name w:val="Bordered"/>
    <w:basedOn w:val="712"/>
    <w:uiPriority w:val="99"/>
    <w:tblPr/>
  </w:style>
  <w:style w:type="table" w:styleId="888" w:customStyle="1">
    <w:name w:val="Bordered - Accent 1"/>
    <w:basedOn w:val="712"/>
    <w:uiPriority w:val="99"/>
    <w:tblPr/>
  </w:style>
  <w:style w:type="table" w:styleId="889" w:customStyle="1">
    <w:name w:val="Bordered - Accent 2"/>
    <w:basedOn w:val="712"/>
    <w:uiPriority w:val="99"/>
    <w:tblPr/>
  </w:style>
  <w:style w:type="table" w:styleId="890" w:customStyle="1">
    <w:name w:val="Bordered - Accent 3"/>
    <w:basedOn w:val="712"/>
    <w:uiPriority w:val="99"/>
    <w:tblPr/>
  </w:style>
  <w:style w:type="table" w:styleId="891" w:customStyle="1">
    <w:name w:val="Bordered - Accent 4"/>
    <w:basedOn w:val="712"/>
    <w:uiPriority w:val="99"/>
    <w:tblPr/>
  </w:style>
  <w:style w:type="table" w:styleId="892" w:customStyle="1">
    <w:name w:val="Bordered - Accent 5"/>
    <w:basedOn w:val="712"/>
    <w:uiPriority w:val="99"/>
    <w:tblPr/>
  </w:style>
  <w:style w:type="table" w:styleId="893" w:customStyle="1">
    <w:name w:val="Bordered - Accent 6"/>
    <w:basedOn w:val="712"/>
    <w:uiPriority w:val="99"/>
    <w:tblPr/>
  </w:style>
  <w:style w:type="character" w:styleId="894" w:customStyle="1">
    <w:name w:val="Текст сноски Знак"/>
    <w:link w:val="725"/>
    <w:uiPriority w:val="99"/>
    <w:rPr>
      <w:sz w:val="18"/>
    </w:rPr>
  </w:style>
  <w:style w:type="character" w:styleId="895" w:customStyle="1">
    <w:name w:val="Текст концевой сноски Знак"/>
    <w:link w:val="727"/>
    <w:uiPriority w:val="99"/>
    <w:rPr>
      <w:sz w:val="20"/>
    </w:rPr>
  </w:style>
  <w:style w:type="paragraph" w:styleId="896" w:customStyle="1">
    <w:name w:val="Заголовок 11"/>
    <w:basedOn w:val="701"/>
    <w:next w:val="701"/>
    <w:link w:val="746"/>
    <w:qFormat/>
    <w:pPr>
      <w:ind w:right="-1" w:firstLine="709"/>
      <w:jc w:val="both"/>
      <w:keepNext/>
      <w:outlineLvl w:val="0"/>
    </w:pPr>
    <w:rPr>
      <w:sz w:val="24"/>
    </w:rPr>
  </w:style>
  <w:style w:type="paragraph" w:styleId="897" w:customStyle="1">
    <w:name w:val="Заголовок 21"/>
    <w:basedOn w:val="701"/>
    <w:next w:val="701"/>
    <w:link w:val="747"/>
    <w:qFormat/>
    <w:pPr>
      <w:ind w:right="-1"/>
      <w:jc w:val="both"/>
      <w:keepNext/>
      <w:outlineLvl w:val="1"/>
    </w:pPr>
    <w:rPr>
      <w:sz w:val="24"/>
    </w:rPr>
  </w:style>
  <w:style w:type="paragraph" w:styleId="898" w:customStyle="1">
    <w:name w:val="Название объекта1"/>
    <w:basedOn w:val="701"/>
    <w:next w:val="701"/>
    <w:link w:val="768"/>
    <w:qFormat/>
    <w:pPr>
      <w:jc w:val="center"/>
      <w:spacing w:line="360" w:lineRule="exact"/>
      <w:widowControl w:val="off"/>
    </w:pPr>
    <w:rPr>
      <w:b/>
      <w:sz w:val="32"/>
    </w:rPr>
  </w:style>
  <w:style w:type="paragraph" w:styleId="899">
    <w:name w:val="Body Text"/>
    <w:basedOn w:val="701"/>
    <w:link w:val="925"/>
    <w:pPr>
      <w:ind w:right="3117"/>
    </w:pPr>
    <w:rPr>
      <w:rFonts w:ascii="Courier New" w:hAnsi="Courier New"/>
      <w:sz w:val="26"/>
    </w:rPr>
  </w:style>
  <w:style w:type="paragraph" w:styleId="900">
    <w:name w:val="Body Text Indent"/>
    <w:basedOn w:val="701"/>
    <w:pPr>
      <w:ind w:right="-1"/>
      <w:jc w:val="both"/>
    </w:pPr>
    <w:rPr>
      <w:sz w:val="26"/>
    </w:rPr>
  </w:style>
  <w:style w:type="paragraph" w:styleId="901" w:customStyle="1">
    <w:name w:val="Нижний колонтитул1"/>
    <w:basedOn w:val="701"/>
    <w:link w:val="982"/>
    <w:uiPriority w:val="99"/>
    <w:pPr>
      <w:tabs>
        <w:tab w:val="center" w:pos="4153" w:leader="none"/>
        <w:tab w:val="right" w:pos="8306" w:leader="none"/>
      </w:tabs>
    </w:pPr>
  </w:style>
  <w:style w:type="character" w:styleId="902">
    <w:name w:val="page number"/>
    <w:basedOn w:val="711"/>
  </w:style>
  <w:style w:type="paragraph" w:styleId="903" w:customStyle="1">
    <w:name w:val="Верхний колонтитул1"/>
    <w:basedOn w:val="701"/>
    <w:link w:val="906"/>
    <w:uiPriority w:val="99"/>
    <w:pPr>
      <w:tabs>
        <w:tab w:val="center" w:pos="4153" w:leader="none"/>
        <w:tab w:val="right" w:pos="8306" w:leader="none"/>
      </w:tabs>
    </w:pPr>
  </w:style>
  <w:style w:type="paragraph" w:styleId="904">
    <w:name w:val="Balloon Text"/>
    <w:basedOn w:val="701"/>
    <w:link w:val="905"/>
    <w:uiPriority w:val="99"/>
    <w:rPr>
      <w:rFonts w:ascii="Segoe UI" w:hAnsi="Segoe UI" w:cs="Segoe UI"/>
      <w:sz w:val="18"/>
      <w:szCs w:val="18"/>
    </w:rPr>
  </w:style>
  <w:style w:type="character" w:styleId="905" w:customStyle="1">
    <w:name w:val="Текст выноски Знак"/>
    <w:link w:val="904"/>
    <w:uiPriority w:val="99"/>
    <w:rPr>
      <w:rFonts w:ascii="Segoe UI" w:hAnsi="Segoe UI" w:cs="Segoe UI"/>
      <w:sz w:val="18"/>
      <w:szCs w:val="18"/>
    </w:rPr>
  </w:style>
  <w:style w:type="character" w:styleId="906" w:customStyle="1">
    <w:name w:val="Верхний колонтитул Знак"/>
    <w:link w:val="903"/>
    <w:uiPriority w:val="99"/>
  </w:style>
  <w:style w:type="numbering" w:styleId="907" w:customStyle="1">
    <w:name w:val="Нет списка1"/>
    <w:next w:val="713"/>
    <w:uiPriority w:val="99"/>
    <w:semiHidden/>
    <w:unhideWhenUsed/>
  </w:style>
  <w:style w:type="character" w:styleId="908">
    <w:name w:val="FollowedHyperlink"/>
    <w:uiPriority w:val="99"/>
    <w:unhideWhenUsed/>
    <w:rPr>
      <w:color w:val="800080"/>
      <w:u w:val="single"/>
    </w:rPr>
  </w:style>
  <w:style w:type="paragraph" w:styleId="909" w:customStyle="1">
    <w:name w:val="xl65"/>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910" w:customStyle="1">
    <w:name w:val="xl66"/>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911" w:customStyle="1">
    <w:name w:val="xl67"/>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sz w:val="24"/>
      <w:szCs w:val="24"/>
    </w:rPr>
  </w:style>
  <w:style w:type="paragraph" w:styleId="912" w:customStyle="1">
    <w:name w:val="xl68"/>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sz w:val="16"/>
      <w:szCs w:val="16"/>
    </w:rPr>
  </w:style>
  <w:style w:type="paragraph" w:styleId="913" w:customStyle="1">
    <w:name w:val="xl69"/>
    <w:basedOn w:val="701"/>
    <w:pPr>
      <w:jc w:val="center"/>
      <w:spacing w:before="100" w:beforeAutospacing="1" w:after="100" w:afterAutospacing="1"/>
      <w:pBdr>
        <w:top w:val="single" w:color="000000" w:sz="4" w:space="0"/>
        <w:left w:val="single" w:color="000000" w:sz="4" w:space="0"/>
        <w:right w:val="single" w:color="000000" w:sz="4" w:space="0"/>
      </w:pBdr>
    </w:pPr>
    <w:rPr>
      <w:color w:val="000000"/>
      <w:sz w:val="16"/>
      <w:szCs w:val="16"/>
    </w:rPr>
  </w:style>
  <w:style w:type="paragraph" w:styleId="914" w:customStyle="1">
    <w:name w:val="xl70"/>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sz w:val="16"/>
      <w:szCs w:val="16"/>
    </w:rPr>
  </w:style>
  <w:style w:type="paragraph" w:styleId="915" w:customStyle="1">
    <w:name w:val="xl71"/>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916" w:customStyle="1">
    <w:name w:val="xl72"/>
    <w:basedOn w:val="70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917" w:customStyle="1">
    <w:name w:val="xl73"/>
    <w:basedOn w:val="701"/>
    <w:pPr>
      <w:jc w:val="center"/>
      <w:spacing w:before="100" w:beforeAutospacing="1" w:after="100" w:afterAutospacing="1"/>
      <w:pBdr>
        <w:top w:val="single" w:color="000000" w:sz="4" w:space="0"/>
        <w:left w:val="single" w:color="000000" w:sz="4" w:space="0"/>
        <w:bottom w:val="single" w:color="000000" w:sz="4" w:space="0"/>
      </w:pBdr>
    </w:pPr>
    <w:rPr>
      <w:color w:val="000000"/>
      <w:sz w:val="16"/>
      <w:szCs w:val="16"/>
    </w:rPr>
  </w:style>
  <w:style w:type="paragraph" w:styleId="918" w:customStyle="1">
    <w:name w:val="xl74"/>
    <w:basedOn w:val="701"/>
    <w:pP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919" w:customStyle="1">
    <w:name w:val="xl75"/>
    <w:basedOn w:val="701"/>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sz w:val="16"/>
      <w:szCs w:val="16"/>
    </w:rPr>
  </w:style>
  <w:style w:type="paragraph" w:styleId="920" w:customStyle="1">
    <w:name w:val="xl76"/>
    <w:basedOn w:val="701"/>
    <w:pPr>
      <w:spacing w:before="100" w:beforeAutospacing="1" w:after="100" w:afterAutospacing="1"/>
      <w:pBdr>
        <w:top w:val="single" w:color="000000" w:sz="4" w:space="0"/>
        <w:left w:val="single" w:color="000000" w:sz="4" w:space="0"/>
        <w:bottom w:val="single" w:color="000000" w:sz="4" w:space="0"/>
      </w:pBdr>
    </w:pPr>
    <w:rPr>
      <w:color w:val="000000"/>
      <w:sz w:val="16"/>
      <w:szCs w:val="16"/>
    </w:rPr>
  </w:style>
  <w:style w:type="paragraph" w:styleId="921" w:customStyle="1">
    <w:name w:val="xl77"/>
    <w:basedOn w:val="701"/>
    <w:pPr>
      <w:spacing w:before="100" w:beforeAutospacing="1" w:after="100" w:afterAutospacing="1"/>
      <w:pBdr>
        <w:top w:val="single" w:color="000000" w:sz="4" w:space="0"/>
        <w:bottom w:val="single" w:color="000000" w:sz="4" w:space="0"/>
        <w:right w:val="single" w:color="000000" w:sz="4" w:space="0"/>
      </w:pBdr>
    </w:pPr>
    <w:rPr>
      <w:color w:val="000000"/>
      <w:sz w:val="16"/>
      <w:szCs w:val="16"/>
    </w:rPr>
  </w:style>
  <w:style w:type="paragraph" w:styleId="922" w:customStyle="1">
    <w:name w:val="xl78"/>
    <w:basedOn w:val="701"/>
    <w:pPr>
      <w:jc w:val="center"/>
      <w:spacing w:before="100" w:beforeAutospacing="1" w:after="100" w:afterAutospacing="1"/>
      <w:pBdr>
        <w:top w:val="single" w:color="000000" w:sz="4" w:space="0"/>
        <w:bottom w:val="single" w:color="000000" w:sz="4" w:space="0"/>
      </w:pBdr>
    </w:pPr>
    <w:rPr>
      <w:color w:val="000000"/>
      <w:sz w:val="16"/>
      <w:szCs w:val="16"/>
    </w:rPr>
  </w:style>
  <w:style w:type="paragraph" w:styleId="923" w:customStyle="1">
    <w:name w:val="xl79"/>
    <w:basedOn w:val="701"/>
    <w:pPr>
      <w:jc w:val="center"/>
      <w:spacing w:before="100" w:beforeAutospacing="1" w:after="100" w:afterAutospacing="1"/>
      <w:pBdr>
        <w:top w:val="single" w:color="000000" w:sz="4" w:space="0"/>
        <w:bottom w:val="single" w:color="000000" w:sz="4" w:space="0"/>
        <w:right w:val="single" w:color="000000" w:sz="4" w:space="0"/>
      </w:pBdr>
    </w:pPr>
    <w:rPr>
      <w:color w:val="000000"/>
      <w:sz w:val="16"/>
      <w:szCs w:val="16"/>
    </w:rPr>
  </w:style>
  <w:style w:type="paragraph" w:styleId="924" w:customStyle="1">
    <w:name w:val="Форма"/>
    <w:rPr>
      <w:sz w:val="28"/>
      <w:szCs w:val="28"/>
      <w:lang w:eastAsia="ru-RU"/>
    </w:rPr>
  </w:style>
  <w:style w:type="character" w:styleId="925" w:customStyle="1">
    <w:name w:val="Основной текст Знак"/>
    <w:link w:val="899"/>
    <w:rPr>
      <w:rFonts w:ascii="Courier New" w:hAnsi="Courier New"/>
      <w:sz w:val="26"/>
    </w:rPr>
  </w:style>
  <w:style w:type="paragraph" w:styleId="926" w:customStyle="1">
    <w:name w:val="ConsPlusNormal"/>
    <w:rPr>
      <w:sz w:val="28"/>
      <w:szCs w:val="28"/>
      <w:lang w:eastAsia="ru-RU"/>
    </w:rPr>
  </w:style>
  <w:style w:type="numbering" w:styleId="927" w:customStyle="1">
    <w:name w:val="Нет списка11"/>
    <w:next w:val="713"/>
    <w:uiPriority w:val="99"/>
    <w:semiHidden/>
    <w:unhideWhenUsed/>
  </w:style>
  <w:style w:type="numbering" w:styleId="928" w:customStyle="1">
    <w:name w:val="Нет списка111"/>
    <w:next w:val="713"/>
    <w:uiPriority w:val="99"/>
    <w:semiHidden/>
    <w:unhideWhenUsed/>
  </w:style>
  <w:style w:type="paragraph" w:styleId="929" w:customStyle="1">
    <w:name w:val="font5"/>
    <w:basedOn w:val="701"/>
    <w:pPr>
      <w:spacing w:before="100" w:beforeAutospacing="1" w:after="100" w:afterAutospacing="1"/>
    </w:pPr>
    <w:rPr>
      <w:color w:val="000000"/>
      <w:sz w:val="28"/>
      <w:szCs w:val="28"/>
    </w:rPr>
  </w:style>
  <w:style w:type="paragraph" w:styleId="930" w:customStyle="1">
    <w:name w:val="xl80"/>
    <w:basedOn w:val="701"/>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rPr>
      <w:b/>
      <w:bCs/>
      <w:sz w:val="24"/>
      <w:szCs w:val="24"/>
    </w:rPr>
  </w:style>
  <w:style w:type="paragraph" w:styleId="931" w:customStyle="1">
    <w:name w:val="xl81"/>
    <w:basedOn w:val="701"/>
    <w:pPr>
      <w:jc w:val="center"/>
      <w:spacing w:before="100" w:beforeAutospacing="1" w:after="100" w:afterAutospacing="1"/>
      <w:pBdr>
        <w:top w:val="single" w:color="000000" w:sz="4" w:space="0"/>
        <w:left w:val="single" w:color="000000" w:sz="4" w:space="0"/>
      </w:pBdr>
    </w:pPr>
    <w:rPr>
      <w:b/>
      <w:bCs/>
      <w:sz w:val="24"/>
      <w:szCs w:val="24"/>
    </w:rPr>
  </w:style>
  <w:style w:type="paragraph" w:styleId="932" w:customStyle="1">
    <w:name w:val="xl82"/>
    <w:basedOn w:val="701"/>
    <w:pPr>
      <w:jc w:val="center"/>
      <w:spacing w:before="100" w:beforeAutospacing="1" w:after="100" w:afterAutospacing="1"/>
      <w:pBdr>
        <w:top w:val="single" w:color="000000" w:sz="4" w:space="0"/>
        <w:right w:val="single" w:color="000000" w:sz="4" w:space="0"/>
      </w:pBdr>
    </w:pPr>
    <w:rPr>
      <w:b/>
      <w:bCs/>
      <w:sz w:val="24"/>
      <w:szCs w:val="24"/>
    </w:rPr>
  </w:style>
  <w:style w:type="paragraph" w:styleId="933" w:customStyle="1">
    <w:name w:val="xl83"/>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34" w:customStyle="1">
    <w:name w:val="xl84"/>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35" w:customStyle="1">
    <w:name w:val="xl85"/>
    <w:basedOn w:val="701"/>
    <w:pPr>
      <w:jc w:val="center"/>
      <w:spacing w:before="100" w:beforeAutospacing="1" w:after="100"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936" w:customStyle="1">
    <w:name w:val="xl86"/>
    <w:basedOn w:val="701"/>
    <w:pPr>
      <w:jc w:val="center"/>
      <w:spacing w:before="100" w:beforeAutospacing="1" w:after="100"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937" w:customStyle="1">
    <w:name w:val="xl87"/>
    <w:basedOn w:val="701"/>
    <w:pPr>
      <w:jc w:val="center"/>
      <w:spacing w:before="100" w:beforeAutospacing="1" w:after="100" w:afterAutospacing="1"/>
      <w:shd w:val="clear" w:color="000000" w:fill="ffffff"/>
      <w:pBdr>
        <w:top w:val="single" w:color="000000" w:sz="4" w:space="0"/>
        <w:left w:val="single" w:color="000000" w:sz="4" w:space="0"/>
        <w:bottom w:val="single" w:color="000000" w:sz="8" w:space="0"/>
        <w:right w:val="single" w:color="000000" w:sz="4" w:space="0"/>
      </w:pBdr>
    </w:pPr>
    <w:rPr>
      <w:color w:val="000000"/>
      <w:sz w:val="28"/>
      <w:szCs w:val="28"/>
    </w:rPr>
  </w:style>
  <w:style w:type="paragraph" w:styleId="938" w:customStyle="1">
    <w:name w:val="xl88"/>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color w:val="000000"/>
      <w:sz w:val="28"/>
      <w:szCs w:val="28"/>
    </w:rPr>
  </w:style>
  <w:style w:type="paragraph" w:styleId="939" w:customStyle="1">
    <w:name w:val="xl89"/>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40" w:customStyle="1">
    <w:name w:val="xl90"/>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41" w:customStyle="1">
    <w:name w:val="xl91"/>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42" w:customStyle="1">
    <w:name w:val="xl92"/>
    <w:basedOn w:val="701"/>
    <w:pPr>
      <w:jc w:val="center"/>
      <w:spacing w:before="100" w:beforeAutospacing="1" w:after="100" w:afterAutospacing="1"/>
      <w:shd w:val="clear" w:color="000000" w:fill="ffffff"/>
      <w:pBdr>
        <w:top w:val="single" w:color="000000" w:sz="4" w:space="0"/>
        <w:left w:val="single" w:color="000000" w:sz="4" w:space="0"/>
        <w:bottom w:val="single" w:color="000000" w:sz="8" w:space="0"/>
        <w:right w:val="single" w:color="000000" w:sz="4" w:space="0"/>
      </w:pBdr>
    </w:pPr>
    <w:rPr>
      <w:color w:val="000000"/>
      <w:sz w:val="28"/>
      <w:szCs w:val="28"/>
    </w:rPr>
  </w:style>
  <w:style w:type="paragraph" w:styleId="943" w:customStyle="1">
    <w:name w:val="xl93"/>
    <w:basedOn w:val="701"/>
    <w:pPr>
      <w:jc w:val="center"/>
      <w:spacing w:before="100" w:beforeAutospacing="1" w:after="100"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944" w:customStyle="1">
    <w:name w:val="xl94"/>
    <w:basedOn w:val="701"/>
    <w:pPr>
      <w:jc w:val="center"/>
      <w:spacing w:before="100" w:beforeAutospacing="1" w:after="100" w:afterAutospacing="1"/>
      <w:shd w:val="clear" w:color="000000" w:fill="ffffff"/>
      <w:pBdr>
        <w:left w:val="single" w:color="000000" w:sz="4" w:space="0"/>
        <w:bottom w:val="single" w:color="000000" w:sz="4" w:space="0"/>
        <w:right w:val="single" w:color="000000" w:sz="4" w:space="0"/>
      </w:pBdr>
    </w:pPr>
    <w:rPr>
      <w:sz w:val="28"/>
      <w:szCs w:val="28"/>
    </w:rPr>
  </w:style>
  <w:style w:type="paragraph" w:styleId="945" w:customStyle="1">
    <w:name w:val="xl95"/>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46" w:customStyle="1">
    <w:name w:val="xl96"/>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8"/>
      <w:szCs w:val="28"/>
    </w:rPr>
  </w:style>
  <w:style w:type="paragraph" w:styleId="947" w:customStyle="1">
    <w:name w:val="xl97"/>
    <w:basedOn w:val="701"/>
    <w:pPr>
      <w:jc w:val="center"/>
      <w:spacing w:before="100" w:beforeAutospacing="1" w:after="100" w:afterAutospacing="1"/>
      <w:shd w:val="clear" w:color="000000" w:fill="ffffff"/>
      <w:pBdr>
        <w:top w:val="single" w:color="000000" w:sz="4" w:space="0"/>
        <w:left w:val="single" w:color="000000" w:sz="4" w:space="0"/>
        <w:bottom w:val="single" w:color="000000" w:sz="8" w:space="0"/>
        <w:right w:val="single" w:color="000000" w:sz="4" w:space="0"/>
      </w:pBdr>
    </w:pPr>
    <w:rPr>
      <w:sz w:val="28"/>
      <w:szCs w:val="28"/>
    </w:rPr>
  </w:style>
  <w:style w:type="paragraph" w:styleId="948" w:customStyle="1">
    <w:name w:val="xl98"/>
    <w:basedOn w:val="701"/>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i/>
      <w:iCs/>
      <w:sz w:val="28"/>
      <w:szCs w:val="28"/>
    </w:rPr>
  </w:style>
  <w:style w:type="paragraph" w:styleId="949" w:customStyle="1">
    <w:name w:val="xl99"/>
    <w:basedOn w:val="701"/>
    <w:pPr>
      <w:jc w:val="center"/>
      <w:spacing w:before="100" w:beforeAutospacing="1" w:after="100" w:afterAutospacing="1"/>
      <w:shd w:val="clear" w:color="000000" w:fill="ffff00"/>
      <w:pBdr>
        <w:top w:val="single" w:color="000000" w:sz="4" w:space="0"/>
        <w:left w:val="single" w:color="000000" w:sz="4" w:space="0"/>
        <w:bottom w:val="single" w:color="000000" w:sz="4" w:space="0"/>
        <w:right w:val="single" w:color="000000" w:sz="4" w:space="0"/>
      </w:pBdr>
    </w:pPr>
    <w:rPr>
      <w:sz w:val="28"/>
      <w:szCs w:val="28"/>
    </w:rPr>
  </w:style>
  <w:style w:type="paragraph" w:styleId="950" w:customStyle="1">
    <w:name w:val="xl100"/>
    <w:basedOn w:val="701"/>
    <w:pPr>
      <w:jc w:val="right"/>
      <w:spacing w:before="100" w:beforeAutospacing="1" w:after="100" w:afterAutospacing="1"/>
      <w:shd w:val="clear" w:color="000000" w:fill="ffffff"/>
      <w:pBdr>
        <w:top w:val="single" w:color="000000" w:sz="4" w:space="0"/>
        <w:left w:val="single" w:color="000000" w:sz="4" w:space="0"/>
        <w:right w:val="single" w:color="000000" w:sz="4" w:space="0"/>
      </w:pBdr>
    </w:pPr>
    <w:rPr>
      <w:sz w:val="24"/>
      <w:szCs w:val="24"/>
    </w:rPr>
  </w:style>
  <w:style w:type="paragraph" w:styleId="951" w:customStyle="1">
    <w:name w:val="xl101"/>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52" w:customStyle="1">
    <w:name w:val="xl102"/>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53" w:customStyle="1">
    <w:name w:val="xl103"/>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54" w:customStyle="1">
    <w:name w:val="xl104"/>
    <w:basedOn w:val="701"/>
    <w:pPr>
      <w:jc w:val="center"/>
      <w:spacing w:before="100" w:beforeAutospacing="1" w:after="100" w:afterAutospacing="1"/>
      <w:shd w:val="clear" w:color="000000" w:fill="ffffff"/>
      <w:pBdr>
        <w:top w:val="single" w:color="000000" w:sz="4" w:space="0"/>
        <w:left w:val="single" w:color="000000" w:sz="8" w:space="0"/>
        <w:bottom w:val="single" w:color="000000" w:sz="4" w:space="0"/>
        <w:right w:val="single" w:color="000000" w:sz="4" w:space="0"/>
      </w:pBdr>
    </w:pPr>
    <w:rPr>
      <w:sz w:val="24"/>
      <w:szCs w:val="24"/>
    </w:rPr>
  </w:style>
  <w:style w:type="paragraph" w:styleId="955" w:customStyle="1">
    <w:name w:val="xl105"/>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56" w:customStyle="1">
    <w:name w:val="xl106"/>
    <w:basedOn w:val="701"/>
    <w:pPr>
      <w:jc w:val="center"/>
      <w:spacing w:before="100" w:beforeAutospacing="1" w:after="100" w:afterAutospacing="1"/>
      <w:shd w:val="clear" w:color="000000" w:fill="ffffff"/>
      <w:pBdr>
        <w:top w:val="single" w:color="000000" w:sz="4" w:space="0"/>
        <w:left w:val="single" w:color="000000" w:sz="8" w:space="0"/>
        <w:right w:val="single" w:color="000000" w:sz="4" w:space="0"/>
      </w:pBdr>
    </w:pPr>
    <w:rPr>
      <w:sz w:val="24"/>
      <w:szCs w:val="24"/>
    </w:rPr>
  </w:style>
  <w:style w:type="paragraph" w:styleId="957" w:customStyle="1">
    <w:name w:val="xl107"/>
    <w:basedOn w:val="701"/>
    <w:pPr>
      <w:jc w:val="center"/>
      <w:spacing w:before="100" w:beforeAutospacing="1" w:after="100" w:afterAutospacing="1"/>
      <w:shd w:val="clear" w:color="000000" w:fill="ffffff"/>
      <w:pBdr>
        <w:top w:val="single" w:color="000000" w:sz="4" w:space="0"/>
        <w:left w:val="single" w:color="000000" w:sz="4" w:space="0"/>
        <w:right w:val="single" w:color="000000" w:sz="4" w:space="0"/>
      </w:pBdr>
    </w:pPr>
    <w:rPr>
      <w:sz w:val="24"/>
      <w:szCs w:val="24"/>
    </w:rPr>
  </w:style>
  <w:style w:type="paragraph" w:styleId="958" w:customStyle="1">
    <w:name w:val="xl108"/>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59" w:customStyle="1">
    <w:name w:val="xl109"/>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60" w:customStyle="1">
    <w:name w:val="xl110"/>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61" w:customStyle="1">
    <w:name w:val="xl111"/>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62" w:customStyle="1">
    <w:name w:val="xl112"/>
    <w:basedOn w:val="701"/>
    <w:pPr>
      <w:spacing w:before="100" w:beforeAutospacing="1" w:after="100" w:afterAutospacing="1"/>
      <w:shd w:val="clear" w:color="000000" w:fill="ffffff"/>
    </w:pPr>
    <w:rPr>
      <w:sz w:val="24"/>
      <w:szCs w:val="24"/>
    </w:rPr>
  </w:style>
  <w:style w:type="paragraph" w:styleId="963" w:customStyle="1">
    <w:name w:val="xl113"/>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64" w:customStyle="1">
    <w:name w:val="xl114"/>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65" w:customStyle="1">
    <w:name w:val="xl115"/>
    <w:basedOn w:val="701"/>
    <w:pPr>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color w:val="ff0000"/>
      <w:sz w:val="24"/>
      <w:szCs w:val="24"/>
    </w:rPr>
  </w:style>
  <w:style w:type="paragraph" w:styleId="966" w:customStyle="1">
    <w:name w:val="xl116"/>
    <w:basedOn w:val="701"/>
    <w:pPr>
      <w:jc w:val="right"/>
      <w:spacing w:before="100" w:beforeAutospacing="1" w:after="100" w:afterAutospacing="1"/>
      <w:shd w:val="clear" w:color="000000" w:fill="ffffff"/>
      <w:pBdr>
        <w:top w:val="single" w:color="000000" w:sz="4" w:space="0"/>
        <w:left w:val="single" w:color="000000" w:sz="4" w:space="0"/>
        <w:bottom w:val="single" w:color="000000" w:sz="4" w:space="0"/>
        <w:right w:val="single" w:color="000000" w:sz="4" w:space="0"/>
      </w:pBdr>
    </w:pPr>
    <w:rPr>
      <w:sz w:val="24"/>
      <w:szCs w:val="24"/>
    </w:rPr>
  </w:style>
  <w:style w:type="paragraph" w:styleId="967" w:customStyle="1">
    <w:name w:val="xl117"/>
    <w:basedOn w:val="701"/>
    <w:pPr>
      <w:jc w:val="right"/>
      <w:spacing w:before="100" w:beforeAutospacing="1" w:after="100" w:afterAutospacing="1"/>
      <w:pBdr>
        <w:left w:val="single" w:color="000000" w:sz="4" w:space="0"/>
        <w:bottom w:val="single" w:color="000000" w:sz="4" w:space="0"/>
        <w:right w:val="single" w:color="000000" w:sz="4" w:space="0"/>
      </w:pBdr>
    </w:pPr>
    <w:rPr>
      <w:sz w:val="24"/>
      <w:szCs w:val="24"/>
    </w:rPr>
  </w:style>
  <w:style w:type="paragraph" w:styleId="968" w:customStyle="1">
    <w:name w:val="xl118"/>
    <w:basedOn w:val="701"/>
    <w:pPr>
      <w:spacing w:before="100" w:beforeAutospacing="1" w:after="100" w:afterAutospacing="1"/>
      <w:pBdr>
        <w:top w:val="single" w:color="000000" w:sz="4" w:space="0"/>
        <w:left w:val="single" w:color="000000" w:sz="4" w:space="0"/>
        <w:right w:val="single" w:color="000000" w:sz="4" w:space="0"/>
      </w:pBdr>
    </w:pPr>
    <w:rPr>
      <w:sz w:val="24"/>
      <w:szCs w:val="24"/>
    </w:rPr>
  </w:style>
  <w:style w:type="paragraph" w:styleId="969" w:customStyle="1">
    <w:name w:val="xl119"/>
    <w:basedOn w:val="701"/>
    <w:pPr>
      <w:jc w:val="right"/>
      <w:spacing w:before="100" w:beforeAutospacing="1" w:after="100" w:afterAutospacing="1"/>
      <w:pBdr>
        <w:top w:val="single" w:color="000000" w:sz="4" w:space="0"/>
        <w:left w:val="single" w:color="000000" w:sz="4" w:space="0"/>
        <w:right w:val="single" w:color="000000" w:sz="4" w:space="0"/>
      </w:pBdr>
    </w:pPr>
    <w:rPr>
      <w:sz w:val="24"/>
      <w:szCs w:val="24"/>
    </w:rPr>
  </w:style>
  <w:style w:type="paragraph" w:styleId="970" w:customStyle="1">
    <w:name w:val="xl120"/>
    <w:basedOn w:val="701"/>
    <w:pPr>
      <w:jc w:val="center"/>
      <w:spacing w:before="100" w:beforeAutospacing="1" w:after="100" w:afterAutospacing="1"/>
      <w:pBdr>
        <w:top w:val="single" w:color="000000" w:sz="4" w:space="0"/>
        <w:left w:val="single" w:color="000000" w:sz="4" w:space="0"/>
        <w:bottom w:val="single" w:color="000000" w:sz="4" w:space="0"/>
      </w:pBdr>
    </w:pPr>
    <w:rPr>
      <w:sz w:val="24"/>
      <w:szCs w:val="24"/>
    </w:rPr>
  </w:style>
  <w:style w:type="paragraph" w:styleId="971" w:customStyle="1">
    <w:name w:val="xl121"/>
    <w:basedOn w:val="701"/>
    <w:pPr>
      <w:jc w:val="center"/>
      <w:spacing w:before="100" w:beforeAutospacing="1" w:after="100" w:afterAutospacing="1"/>
      <w:pBdr>
        <w:top w:val="single" w:color="000000" w:sz="4" w:space="0"/>
        <w:bottom w:val="single" w:color="000000" w:sz="4" w:space="0"/>
      </w:pBdr>
    </w:pPr>
    <w:rPr>
      <w:sz w:val="24"/>
      <w:szCs w:val="24"/>
    </w:rPr>
  </w:style>
  <w:style w:type="paragraph" w:styleId="972" w:customStyle="1">
    <w:name w:val="xl122"/>
    <w:basedOn w:val="701"/>
    <w:pPr>
      <w:jc w:val="center"/>
      <w:spacing w:before="100" w:beforeAutospacing="1" w:after="100" w:afterAutospacing="1"/>
      <w:pBdr>
        <w:top w:val="single" w:color="000000" w:sz="4" w:space="0"/>
        <w:bottom w:val="single" w:color="000000" w:sz="4" w:space="0"/>
        <w:right w:val="single" w:color="000000" w:sz="4" w:space="0"/>
      </w:pBdr>
    </w:pPr>
    <w:rPr>
      <w:sz w:val="24"/>
      <w:szCs w:val="24"/>
    </w:rPr>
  </w:style>
  <w:style w:type="paragraph" w:styleId="973" w:customStyle="1">
    <w:name w:val="xl123"/>
    <w:basedOn w:val="701"/>
    <w:pPr>
      <w:jc w:val="center"/>
      <w:spacing w:before="100" w:beforeAutospacing="1" w:after="100" w:afterAutospacing="1"/>
      <w:shd w:val="clear" w:color="000000" w:fill="ffffff"/>
      <w:pBdr>
        <w:top w:val="single" w:color="000000" w:sz="4" w:space="0"/>
        <w:left w:val="single" w:color="000000" w:sz="4" w:space="0"/>
        <w:bottom w:val="single" w:color="000000" w:sz="4" w:space="0"/>
      </w:pBdr>
    </w:pPr>
    <w:rPr>
      <w:sz w:val="24"/>
      <w:szCs w:val="24"/>
    </w:rPr>
  </w:style>
  <w:style w:type="paragraph" w:styleId="974" w:customStyle="1">
    <w:name w:val="xl124"/>
    <w:basedOn w:val="701"/>
    <w:pPr>
      <w:jc w:val="center"/>
      <w:spacing w:before="100" w:beforeAutospacing="1" w:after="100" w:afterAutospacing="1"/>
      <w:shd w:val="clear" w:color="000000" w:fill="ffffff"/>
      <w:pBdr>
        <w:top w:val="single" w:color="000000" w:sz="4" w:space="0"/>
        <w:bottom w:val="single" w:color="000000" w:sz="4" w:space="0"/>
      </w:pBdr>
    </w:pPr>
    <w:rPr>
      <w:sz w:val="24"/>
      <w:szCs w:val="24"/>
    </w:rPr>
  </w:style>
  <w:style w:type="paragraph" w:styleId="975" w:customStyle="1">
    <w:name w:val="xl125"/>
    <w:basedOn w:val="701"/>
    <w:pPr>
      <w:jc w:val="center"/>
      <w:spacing w:before="100" w:beforeAutospacing="1" w:after="100" w:afterAutospacing="1"/>
      <w:shd w:val="clear" w:color="000000" w:fill="ffffff"/>
      <w:pBdr>
        <w:top w:val="single" w:color="000000" w:sz="4" w:space="0"/>
        <w:bottom w:val="single" w:color="000000" w:sz="4" w:space="0"/>
        <w:right w:val="single" w:color="000000" w:sz="4" w:space="0"/>
      </w:pBdr>
    </w:pPr>
    <w:rPr>
      <w:sz w:val="24"/>
      <w:szCs w:val="24"/>
    </w:rPr>
  </w:style>
  <w:style w:type="numbering" w:styleId="976" w:customStyle="1">
    <w:name w:val="Нет списка2"/>
    <w:next w:val="713"/>
    <w:uiPriority w:val="99"/>
    <w:semiHidden/>
    <w:unhideWhenUsed/>
  </w:style>
  <w:style w:type="numbering" w:styleId="977" w:customStyle="1">
    <w:name w:val="Нет списка3"/>
    <w:next w:val="713"/>
    <w:uiPriority w:val="99"/>
    <w:semiHidden/>
    <w:unhideWhenUsed/>
  </w:style>
  <w:style w:type="paragraph" w:styleId="978" w:customStyle="1">
    <w:name w:val="font6"/>
    <w:basedOn w:val="701"/>
    <w:pPr>
      <w:spacing w:before="100" w:beforeAutospacing="1" w:after="100" w:afterAutospacing="1"/>
    </w:pPr>
    <w:rPr>
      <w:rFonts w:ascii="Tahoma" w:hAnsi="Tahoma" w:cs="Tahoma"/>
      <w:color w:val="000000"/>
      <w:sz w:val="18"/>
      <w:szCs w:val="18"/>
    </w:rPr>
  </w:style>
  <w:style w:type="paragraph" w:styleId="979" w:customStyle="1">
    <w:name w:val="font7"/>
    <w:basedOn w:val="701"/>
    <w:pPr>
      <w:spacing w:before="100" w:beforeAutospacing="1" w:after="100" w:afterAutospacing="1"/>
    </w:pPr>
    <w:rPr>
      <w:rFonts w:ascii="Tahoma" w:hAnsi="Tahoma" w:cs="Tahoma"/>
      <w:color w:val="000000"/>
      <w:sz w:val="18"/>
      <w:szCs w:val="18"/>
    </w:rPr>
  </w:style>
  <w:style w:type="paragraph" w:styleId="980" w:customStyle="1">
    <w:name w:val="font8"/>
    <w:basedOn w:val="701"/>
    <w:pPr>
      <w:spacing w:before="100" w:beforeAutospacing="1" w:after="100" w:afterAutospacing="1"/>
    </w:pPr>
    <w:rPr>
      <w:rFonts w:ascii="Tahoma" w:hAnsi="Tahoma" w:cs="Tahoma"/>
      <w:b/>
      <w:bCs/>
      <w:color w:val="000000"/>
      <w:sz w:val="18"/>
      <w:szCs w:val="18"/>
    </w:rPr>
  </w:style>
  <w:style w:type="numbering" w:styleId="981" w:customStyle="1">
    <w:name w:val="Нет списка4"/>
    <w:next w:val="713"/>
    <w:uiPriority w:val="99"/>
    <w:semiHidden/>
    <w:unhideWhenUsed/>
  </w:style>
  <w:style w:type="character" w:styleId="982" w:customStyle="1">
    <w:name w:val="Нижний колонтитул Знак"/>
    <w:link w:val="901"/>
    <w:uiPriority w:val="99"/>
  </w:style>
  <w:style w:type="paragraph" w:styleId="983" w:customStyle="1">
    <w:name w:val="Default"/>
    <w:pPr>
      <w:pBdr>
        <w:top w:val="none" w:color="000000" w:sz="4" w:space="0"/>
        <w:left w:val="none" w:color="000000" w:sz="4" w:space="0"/>
        <w:bottom w:val="none" w:color="000000" w:sz="4" w:space="0"/>
        <w:right w:val="none" w:color="000000" w:sz="4" w:space="0"/>
        <w:between w:val="none" w:color="000000" w:sz="4" w:space="0"/>
      </w:pBdr>
    </w:pPr>
    <w:rPr>
      <w:color w:val="000000"/>
      <w:sz w:val="24"/>
      <w:szCs w:val="24"/>
      <w:lang w:eastAsia="ru-RU"/>
    </w:rPr>
  </w:style>
  <w:style w:type="paragraph" w:styleId="984" w:customStyle="1">
    <w:name w:val="Обычный (Интернет)1"/>
    <w:pPr>
      <w:pBdr>
        <w:top w:val="none" w:color="000000" w:sz="4" w:space="0"/>
        <w:left w:val="none" w:color="000000" w:sz="4" w:space="0"/>
        <w:bottom w:val="none" w:color="000000" w:sz="4" w:space="0"/>
        <w:right w:val="none" w:color="000000" w:sz="4" w:space="0"/>
        <w:between w:val="none" w:color="000000" w:sz="4" w:space="0"/>
      </w:pBdr>
    </w:pPr>
    <w:rPr>
      <w:sz w:val="24"/>
      <w:szCs w:val="24"/>
      <w:lang w:eastAsia="ru-RU"/>
    </w:rPr>
  </w:style>
  <w:style w:type="character" w:styleId="985" w:customStyle="1">
    <w:name w:val="Нижний колонтитул Знак1"/>
    <w:basedOn w:val="711"/>
    <w:link w:val="721"/>
    <w:uiPriority w:val="99"/>
    <w:semiHidden/>
  </w:style>
  <w:style w:type="character" w:styleId="986" w:customStyle="1">
    <w:name w:val="Верхний колонтитул Знак1"/>
    <w:basedOn w:val="711"/>
    <w:link w:val="720"/>
    <w:uiPriority w:val="99"/>
    <w:semiHidden/>
  </w:style>
  <w:style w:type="paragraph" w:styleId="987" w:customStyle="1">
    <w:name w:val="ConsPlusTitle"/>
    <w:pPr>
      <w:widowControl w:val="off"/>
      <w:pBdr>
        <w:top w:val="none" w:color="000000" w:sz="4" w:space="0"/>
        <w:left w:val="none" w:color="000000" w:sz="4" w:space="0"/>
        <w:bottom w:val="none" w:color="000000" w:sz="4" w:space="0"/>
        <w:right w:val="none" w:color="000000" w:sz="4" w:space="0"/>
        <w:between w:val="none" w:color="000000" w:sz="4" w:space="0"/>
      </w:pBdr>
    </w:pPr>
    <w:rPr>
      <w:rFonts w:ascii="Arial" w:hAnsi="Arial" w:cs="Arial"/>
      <w:b/>
      <w:sz w:val="24"/>
      <w:szCs w:val="22"/>
      <w:lang w:eastAsia="ru-RU"/>
    </w:rPr>
  </w:style>
  <w:style w:type="character" w:styleId="988">
    <w:name w:val="Emphasis"/>
    <w:uiPriority w:val="20"/>
    <w:qFormat/>
    <w:rPr>
      <w:i/>
      <w:iCs/>
    </w:rPr>
  </w:style>
  <w:style w:type="paragraph" w:styleId="989">
    <w:name w:val="Normal (Web)"/>
    <w:basedOn w:val="701"/>
    <w:uiPriority w:val="99"/>
    <w:semiHidden/>
    <w:unhideWhenUsed/>
    <w:pPr>
      <w:spacing w:before="100" w:beforeAutospacing="1" w:after="100" w:afterAutospacing="1"/>
    </w:pPr>
    <w:rPr>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Р7-Офис/2024.1.3.422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revision>4</cp:revision>
  <dcterms:created xsi:type="dcterms:W3CDTF">2026-10-08T06:35:00Z</dcterms:created>
  <dcterms:modified xsi:type="dcterms:W3CDTF">2026-10-09T03:09:06Z</dcterms:modified>
  <cp:version>917504</cp:version>
</cp:coreProperties>
</file>