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освободившихся и находящихся в собственности муниципального 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город Пермь изолированных комнат в коммунальных квартирах по договорам социального найма и договорам купли-продажи, долей в праве собственности на жилые помещения по договорам купли-продажи»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муниципальная услуга (подуслуга))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Муниципальную услугу (подуслугу) предоставляет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«Управление жилищных отношений администрации города Перми»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(далее – Управление)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u w:val="none"/>
        </w:rPr>
        <w:t xml:space="preserve">614015, г. Пермь, ул. Максима Горького, 18)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868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Заявление</w:t>
      </w:r>
      <w:r>
        <w:rPr>
          <w:sz w:val="28"/>
          <w:szCs w:val="28"/>
          <w:highlight w:val="white"/>
          <w:lang w:val="ru-RU"/>
        </w:rPr>
        <w:t xml:space="preserve"> и приложенные документы на предоставление муниципальной услуги </w:t>
      </w:r>
      <w:r>
        <w:rPr>
          <w:sz w:val="28"/>
          <w:szCs w:val="28"/>
          <w:highlight w:val="white"/>
          <w:lang w:val="ru-RU"/>
        </w:rPr>
        <w:t xml:space="preserve">направляется</w:t>
      </w:r>
      <w:r>
        <w:rPr>
          <w:sz w:val="28"/>
          <w:szCs w:val="28"/>
          <w:highlight w:val="white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Управление в электронном виде</w:t>
      </w:r>
      <w:r>
        <w:rPr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(функций)»,</w:t>
      </w:r>
      <w:r>
        <w:rPr>
          <w:sz w:val="28"/>
          <w:szCs w:val="28"/>
          <w:lang w:val="ru-RU"/>
        </w:rPr>
        <w:t xml:space="preserve">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- МФЦ)</w:t>
      </w:r>
      <w:r>
        <w:rPr>
          <w:sz w:val="28"/>
          <w:szCs w:val="28"/>
          <w:lang w:val="ru-RU"/>
        </w:rPr>
        <w:t xml:space="preserve">, а также может быть </w:t>
      </w:r>
      <w:r>
        <w:rPr>
          <w:sz w:val="28"/>
          <w:szCs w:val="28"/>
          <w:highlight w:val="white"/>
          <w:lang w:val="ru-RU"/>
        </w:rPr>
        <w:t xml:space="preserve">направлено в форме документа, </w:t>
      </w:r>
      <w:r>
        <w:rPr>
          <w:sz w:val="28"/>
          <w:szCs w:val="28"/>
          <w:highlight w:val="white"/>
          <w:lang w:val="ru-RU"/>
        </w:rPr>
        <w:t xml:space="preserve">оформленного на бумажном носителе, через МФЦ, оператора почтовой связи </w:t>
      </w:r>
      <w:r>
        <w:rPr>
          <w:sz w:val="28"/>
          <w:szCs w:val="28"/>
          <w:highlight w:val="white"/>
          <w:lang w:val="ru-RU"/>
        </w:rPr>
        <w:t xml:space="preserve">на почтовый адрес Управления.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В ходе личного приема муниципальная услуга не осуществляется.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before="0" w:beforeAutospacing="0"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График работы Управления: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spacing w:before="0" w:beforeAutospacing="0"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понедельник-четверг: с 09.00 час. до 18.00 час.;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пятница: с 09.00 час. до 17.00 час.;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перерыв: с 12.00 час. до 12.48 час.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Информация о месте нахождения, графике работы Управления, справочных телефонах, адресе электронной почты содержится на официальном сайте муниципального образования город Пермь: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https://www.gorodperm.ru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местонахождении, справочных телефонах и графиках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МФЦ, расположенных на территории города Перми и Пермского края, содержится на официальном сайте МФЦ: </w:t>
      </w:r>
      <w:hyperlink r:id="rId10" w:tooltip="https://mfc.permkrai.ru/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http://mfc.permkrai.ru. 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Консультирование о порядке предоставления муниципальной услуги (подуслуги), о ходе выполнения заявления, а также по иным вопросам, связанным с предоставлением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муниципальной услуги (подуслуги)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осуществляется: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сотрудниками Управления, в том числе по телефону: (342) 212-62-81,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br/>
        <w:t xml:space="preserve">в соответствии с графиком работы Управления;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t xml:space="preserve">сотрудниками МФЦ, в том числе по телефону: (342) 270-11-20,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  <w:br/>
        <w:t xml:space="preserve">в соответствии с графиком работы МФЦ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zh-CN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 на предоставление муниципальной услуги (подуслуги):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«Предоставление освободившихся жилых помещений по договорам социального найма»: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1 к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ному регламенту;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или иные документы, удостоверяющие личность заявителя и лиц, указанных в качестве членов его семьи;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уполномоченного органа о признании гражданина и членов его семьи малоимущими и (или) документы, подтверждающие принадлежность заявителя к определенной федеральным законом или законом Пермского края кат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гории граждан, имеющих право на получение жилых помещений,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мых по договору социального найма;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пользования жилым помещением, занимаемым заявителем и лицами, указанными в качестве членов его семьи (договор найма, решение о предоставлении жилого помещения, суде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ное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вселении и тому подобное). Данная норма не распространяется на заявителей, являющихся нанимателями муниципального или государственного жилищного фонда, собственниками жилых помещений, права на которые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в Едином государственном реестре недвиж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мости;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составе семьи заявителя, предоставленные должностным лицом, ответственным за регистрацию граждан Российской Федерации по месту преб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вания и жительства,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5 лет, предшествующих дате подачи заявления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(кроме лиц, проживающих в государственном или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пальном жилищном фонде);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заявителя и членов его семьи на иные жилые помещения, права на которые не зарегистрированы в Едином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ственном реестре недвижимости.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редоставление освободившихся жилых помещений по договорам купли-продажи»: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согласно приложению 2 к Администрати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ному регламенту;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заявителя и лиц, указанны</w:t>
      </w:r>
      <w:r>
        <w:rPr>
          <w:rFonts w:ascii="Times New Roman" w:hAnsi="Times New Roman" w:cs="Times New Roman"/>
          <w:sz w:val="28"/>
          <w:szCs w:val="28"/>
        </w:rPr>
        <w:t xml:space="preserve">х в качестве членов его семьи;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пользования жилым помещением, 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нимаемым заявителем и лицами, указанными в качестве членов его семьи. Данная норма не распространяется на заявителей, являющихся нанимателями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пального или государственного жилищного фонда, собственниками жилых пом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щений, права на которые зарегистрированы в установленном законом порядке в Едином государственном реестре недвижимости;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составе семьи заявителя, представленные должностным лицом, ответственным за регистрацию граждан Российской Федерации по месту преб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вания и жительства (кроме лиц, проживающих в государственном или муниц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пальном жилищном фонде);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заявителя и членов его семьи на иные жилые помещения, права на которые не зарегистрированы в Едином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ственном реестре недвижимости, если такие документы не могут быть получены в порядке ме</w:t>
      </w:r>
      <w:r>
        <w:rPr>
          <w:rFonts w:ascii="Times New Roman" w:hAnsi="Times New Roman" w:cs="Times New Roman"/>
          <w:sz w:val="28"/>
          <w:szCs w:val="28"/>
        </w:rPr>
        <w:t xml:space="preserve">жведомственного взаимодействия.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«Предоставление долей в праве собственности на ж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лые помещения по договорам купли-продажи»: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согласно приложению 3 к Администрати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ному регламенту;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или иные документы, удостоверяющие личность заявителя (за исключением случая обращения через Единый портал), учр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дительные документы для заявителя – юридического лица;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в отношении доли в праве собственн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 на жилое помещение, принадлежащей заявителю (копии с предъявлением подлинников или нотариально заверенные копии), права на которую не зарег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стрированы в Едином государственном реестре недвижимости, если такие док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менты не могут быть получены в порядке межведомственного взаимодействия.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для предоставления муниципальной услуги необходимо предоставление документов и информации об ином лице, не являющемся заяв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телем или членом его семьи, при обращении за получением муниципальной усл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ги заявитель дополнительно предоставляет полномочие действовать от имени указанного лица или его законного представителя, а также письменное согласие указанных лиц на обработку их персональных данных на бланке заявления.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707" w:bottom="567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SimSun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6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693"/>
    <w:link w:val="705"/>
    <w:uiPriority w:val="10"/>
    <w:rPr>
      <w:sz w:val="48"/>
      <w:szCs w:val="48"/>
    </w:rPr>
  </w:style>
  <w:style w:type="character" w:styleId="676">
    <w:name w:val="Subtitle Char"/>
    <w:basedOn w:val="693"/>
    <w:link w:val="707"/>
    <w:uiPriority w:val="11"/>
    <w:rPr>
      <w:sz w:val="24"/>
      <w:szCs w:val="24"/>
    </w:rPr>
  </w:style>
  <w:style w:type="character" w:styleId="677">
    <w:name w:val="Quote Char"/>
    <w:link w:val="709"/>
    <w:uiPriority w:val="29"/>
    <w:rPr>
      <w:i/>
    </w:rPr>
  </w:style>
  <w:style w:type="character" w:styleId="678">
    <w:name w:val="Intense Quote Char"/>
    <w:link w:val="711"/>
    <w:uiPriority w:val="30"/>
    <w:rPr>
      <w:i/>
    </w:rPr>
  </w:style>
  <w:style w:type="character" w:styleId="679">
    <w:name w:val="Header Char"/>
    <w:basedOn w:val="693"/>
    <w:link w:val="713"/>
    <w:uiPriority w:val="99"/>
  </w:style>
  <w:style w:type="character" w:styleId="680">
    <w:name w:val="Caption Char"/>
    <w:basedOn w:val="717"/>
    <w:link w:val="715"/>
    <w:uiPriority w:val="99"/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83"/>
    <w:next w:val="683"/>
    <w:link w:val="706"/>
    <w:uiPriority w:val="10"/>
    <w:qFormat/>
    <w:pPr>
      <w:contextualSpacing/>
      <w:spacing w:before="300"/>
    </w:pPr>
    <w:rPr>
      <w:sz w:val="48"/>
      <w:szCs w:val="48"/>
    </w:rPr>
  </w:style>
  <w:style w:type="character" w:styleId="706" w:customStyle="1">
    <w:name w:val="Название Знак"/>
    <w:link w:val="705"/>
    <w:uiPriority w:val="10"/>
    <w:rPr>
      <w:sz w:val="48"/>
      <w:szCs w:val="48"/>
    </w:rPr>
  </w:style>
  <w:style w:type="paragraph" w:styleId="707">
    <w:name w:val="Subtitle"/>
    <w:basedOn w:val="683"/>
    <w:next w:val="683"/>
    <w:link w:val="708"/>
    <w:uiPriority w:val="11"/>
    <w:qFormat/>
    <w:pPr>
      <w:spacing w:before="200"/>
    </w:pPr>
    <w:rPr>
      <w:sz w:val="24"/>
      <w:szCs w:val="24"/>
    </w:r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basedOn w:val="683"/>
    <w:next w:val="683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3"/>
    <w:next w:val="683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8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link w:val="713"/>
    <w:uiPriority w:val="99"/>
  </w:style>
  <w:style w:type="paragraph" w:styleId="715">
    <w:name w:val="Footer"/>
    <w:basedOn w:val="68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uiPriority w:val="99"/>
  </w:style>
  <w:style w:type="paragraph" w:styleId="717">
    <w:name w:val="Caption"/>
    <w:basedOn w:val="683"/>
    <w:next w:val="683"/>
    <w:link w:val="68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 w:customStyle="1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 w:customStyle="1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 w:customStyle="1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563c1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  <w:pPr>
      <w:spacing w:after="0"/>
    </w:pPr>
  </w:style>
  <w:style w:type="paragraph" w:styleId="863">
    <w:name w:val="No Spacing"/>
    <w:basedOn w:val="683"/>
    <w:uiPriority w:val="1"/>
    <w:qFormat/>
    <w:pPr>
      <w:spacing w:after="0" w:line="240" w:lineRule="auto"/>
    </w:pPr>
  </w:style>
  <w:style w:type="paragraph" w:styleId="864">
    <w:name w:val="List Paragraph"/>
    <w:basedOn w:val="683"/>
    <w:uiPriority w:val="34"/>
    <w:qFormat/>
    <w:pPr>
      <w:contextualSpacing/>
      <w:ind w:left="720"/>
    </w:pPr>
  </w:style>
  <w:style w:type="paragraph" w:styleId="865">
    <w:name w:val="Balloon Text"/>
    <w:basedOn w:val="683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693"/>
    <w:link w:val="865"/>
    <w:uiPriority w:val="99"/>
    <w:semiHidden/>
    <w:rPr>
      <w:rFonts w:ascii="Tahoma" w:hAnsi="Tahoma" w:cs="Tahoma"/>
      <w:sz w:val="16"/>
      <w:szCs w:val="16"/>
    </w:rPr>
  </w:style>
  <w:style w:type="paragraph" w:styleId="867" w:customStyle="1">
    <w:name w:val="ConsPlusNonformat"/>
    <w:qFormat/>
    <w:pPr>
      <w:spacing w:after="0" w:line="240" w:lineRule="auto"/>
      <w:widowControl w:val="off"/>
    </w:pPr>
    <w:rPr>
      <w:rFonts w:ascii="Courier New" w:hAnsi="Courier New" w:eastAsia="SimSun" w:cs="Courier New"/>
      <w:sz w:val="20"/>
      <w:lang w:eastAsia="ru-RU"/>
    </w:rPr>
  </w:style>
  <w:style w:type="paragraph" w:styleId="868" w:customStyle="1">
    <w:name w:val="ConsPlusNormal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mfc.permkra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Епишин Александр Сергеевич</dc:creator>
  <cp:revision>17</cp:revision>
  <dcterms:created xsi:type="dcterms:W3CDTF">2024-08-01T07:59:00Z</dcterms:created>
  <dcterms:modified xsi:type="dcterms:W3CDTF">2025-03-04T11:16:21Z</dcterms:modified>
</cp:coreProperties>
</file>