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Госуслуги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(в том числе с помощью гостевых компьютеров в МФЦ или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градостроительства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и архитектуры администрации города Перми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что позволит получить результат в электронном виде и раньше регламентных сроков.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(при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обращении через портал «Госуслуги» заполняется по интерактивной форме на портале);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копия документа, удостоверяющего личность заявителя (при обращении через портал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Госуслуги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не требуется)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копия документа,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подтверждающего полномочия представителя заявителя, а также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удостоверяющего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личность (при обращении через портал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Госуслуги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не требуется)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случае, если интересы заявителя представляет представитель заявителя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недвижимости (далее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ЕГРН</w:t>
      </w:r>
      <w:r>
        <w:rPr>
          <w:rFonts w:ascii="Times New Roman" w:hAnsi="Times New Roman" w:eastAsia="Calibri" w:cs="Times New Roman"/>
          <w:sz w:val="28"/>
          <w:szCs w:val="28"/>
        </w:rPr>
        <w:t xml:space="preserve">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решения, определения и постановления судов общей юрисдикции и арбитражных судов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когда права на земельный участок и (или) объект капитального строительства не зарегистрированы в ЕГРН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когда права на земельный участок и (или) объект капитального строительства не зарегистрированы в ЕГРН</w:t>
      </w:r>
      <w:r>
        <w:rPr>
          <w:rFonts w:ascii="Times New Roman" w:hAnsi="Times New Roman" w:eastAsia="Calibri" w:cs="Times New Roman"/>
          <w:sz w:val="28"/>
          <w:szCs w:val="28"/>
        </w:rPr>
        <w:t xml:space="preserve">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подуслуге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планируемом сносе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решение суда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результаты и материалы обследования объекта капитального строительства, за исключением объектов, указанных в пунктах 1-3 части 17 статьи 51 Градостроительного кодекса Российской Федерации*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проект организации работ по сносу объекта капитального строительства, за исключением объектов, указанных в пунктах 1-3 части 17 статьи 51 Градостроительного кодекса Российской Федерации*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</w:pPr>
      <w:r>
        <w:t xml:space="preserve">*Не требуется представление результатов и материалов обследования объекта капитального строительства, проекта организации работ по сносу объекта капитального строительства в случае сноса:</w:t>
      </w:r>
      <w:r/>
    </w:p>
    <w:p>
      <w:pPr>
        <w:jc w:val="both"/>
        <w:spacing w:after="0" w:line="240" w:lineRule="auto"/>
        <w:rPr>
          <w:rFonts w:ascii="Calibri" w:hAnsi="Calibri" w:cs="Calibri"/>
        </w:rPr>
      </w:pPr>
      <w:r>
        <w:t xml:space="preserve">г</w:t>
      </w:r>
      <w:r>
        <w:rPr>
          <w:rFonts w:ascii="Calibri" w:hAnsi="Calibri" w:cs="Calibri"/>
        </w:rPr>
        <w:t xml:space="preserve">аража на земельном участке, предоставленном физическому лицу для целей, не связанных </w:t>
      </w:r>
      <w:r>
        <w:rPr>
          <w:rFonts w:ascii="Calibri" w:hAnsi="Calibri" w:cs="Calibri"/>
        </w:rPr>
        <w:br/>
        <w:t xml:space="preserve">с осуществлением предпринимательской деятельности; </w:t>
      </w:r>
      <w:r>
        <w:rPr>
          <w:rFonts w:ascii="Calibri" w:hAnsi="Calibri" w:cs="Calibri"/>
        </w:rPr>
      </w:r>
    </w:p>
    <w:p>
      <w:pPr>
        <w:jc w:val="both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садовом земельном участке </w:t>
      </w:r>
      <w:r>
        <w:rPr>
          <w:rFonts w:ascii="Calibri" w:hAnsi="Calibri" w:cs="Calibri"/>
        </w:rPr>
        <w:t xml:space="preserve">жилого дома, садового дома, хозяйственных построек</w:t>
      </w:r>
      <w:r>
        <w:rPr>
          <w:rFonts w:ascii="Calibri" w:hAnsi="Calibri" w:cs="Calibri"/>
        </w:rPr>
        <w:t xml:space="preserve">, определенных в соответствии с законодательством в сфере садоводства и огородничества</w:t>
      </w:r>
      <w:r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</w:r>
    </w:p>
    <w:p>
      <w:pPr>
        <w:jc w:val="both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объектов индивидуального жилищного строительства; </w:t>
      </w:r>
      <w:r>
        <w:rPr>
          <w:rFonts w:ascii="Calibri" w:hAnsi="Calibri" w:cs="Calibri"/>
        </w:rPr>
      </w:r>
    </w:p>
    <w:p>
      <w:pPr>
        <w:jc w:val="both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объектов, не являющиеся объектами капитального строительства; </w:t>
      </w:r>
      <w:r>
        <w:rPr>
          <w:rFonts w:ascii="Calibri" w:hAnsi="Calibri" w:cs="Calibri"/>
        </w:rPr>
      </w:r>
    </w:p>
    <w:p>
      <w:pPr>
        <w:jc w:val="both"/>
        <w:spacing w:after="0" w:line="240" w:lineRule="auto"/>
      </w:pPr>
      <w:r>
        <w:rPr>
          <w:rFonts w:ascii="Calibri" w:hAnsi="Calibri" w:cs="Calibri"/>
        </w:rPr>
        <w:t xml:space="preserve">строений и сооружений вспомогательного использования.</w:t>
      </w:r>
      <w:r/>
    </w:p>
    <w:p>
      <w:pPr>
        <w:pStyle w:val="621"/>
        <w:ind w:firstLine="540"/>
        <w:jc w:val="both"/>
        <w:spacing w:before="220"/>
      </w:pPr>
      <w:r/>
      <w:r/>
    </w:p>
    <w:p>
      <w:pPr>
        <w:pStyle w:val="621"/>
        <w:ind w:firstLine="539"/>
        <w:jc w:val="both"/>
        <w:spacing w:after="160"/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подано (направлено)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почте по адресу: 614015, г. Пермь, ул. Сибирская, д. 15</w:t>
      </w:r>
      <w:r>
        <w:rPr>
          <w:rFonts w:ascii="Times New Roman" w:hAnsi="Times New Roman" w:cs="Times New Roman"/>
          <w:sz w:val="28"/>
          <w:szCs w:val="28"/>
        </w:rPr>
        <w:t xml:space="preserve">(образцы заполнения письменных </w:t>
      </w:r>
      <w:r>
        <w:rPr>
          <w:rFonts w:ascii="Times New Roman" w:hAnsi="Times New Roman" w:cs="Times New Roman"/>
          <w:sz w:val="28"/>
          <w:szCs w:val="28"/>
        </w:rPr>
        <w:t xml:space="preserve"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прилагаются).</w:t>
      </w:r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</w:pPr>
      <w:r/>
      <w:r/>
    </w:p>
    <w:p>
      <w:pPr>
        <w:pStyle w:val="621"/>
        <w:ind w:firstLine="539"/>
        <w:jc w:val="both"/>
        <w:spacing w:after="160"/>
        <w:rPr>
          <w:i/>
          <w:u w:val="single"/>
        </w:rPr>
      </w:pPr>
      <w:r/>
      <w:bookmarkStart w:id="0" w:name="_GoBack"/>
      <w:r/>
      <w:bookmarkEnd w:id="0"/>
      <w:r>
        <w:fldChar w:fldCharType="begin"/>
      </w:r>
      <w:r>
        <w:instrText xml:space="preserve">HYPERLINK "https://www.gorodperm.ru/upload/pages/1006862/Uvedomlenije_o_planirujemom_snose_obekta_kapitalnogo_stroitelstva.docx"</w:instrText>
      </w:r>
      <w:r>
        <w:fldChar w:fldCharType="separate"/>
      </w:r>
      <w:r>
        <w:rPr>
          <w:i/>
          <w:u w:val="single"/>
        </w:rPr>
        <w:t xml:space="preserve">Форма уведомления о планируемом сносе объекта капитального строительства</w:t>
      </w:r>
      <w:r>
        <w:fldChar w:fldCharType="end"/>
      </w:r>
      <w:r>
        <w:rPr>
          <w:i/>
          <w:u w:val="single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1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департаментом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градостроительства и архитектуры</w:t>
      </w:r>
      <w:r>
        <w:rPr>
          <w:rFonts w:ascii="Times New Roman" w:hAnsi="Times New Roman" w:cs="Times New Roman"/>
        </w:rPr>
      </w:r>
    </w:p>
    <w:p>
      <w:pPr>
        <w:pStyle w:val="621"/>
        <w:ind w:left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 </w:t>
      </w:r>
      <w:r>
        <w:rPr>
          <w:rFonts w:ascii="Times New Roman" w:hAnsi="Times New Roman" w:cs="Times New Roman"/>
        </w:rPr>
        <w:br/>
        <w:t xml:space="preserve">муниципальной услуги </w:t>
      </w:r>
      <w:r>
        <w:rPr>
          <w:rFonts w:ascii="Times New Roman" w:hAnsi="Times New Roman" w:cs="Times New Roman"/>
        </w:rPr>
        <w:br/>
        <w:t xml:space="preserve">«Направление уведомления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планируемом сносе объекта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уведомления о завершении сноса </w:t>
      </w:r>
      <w:r>
        <w:rPr>
          <w:rFonts w:ascii="Times New Roman" w:hAnsi="Times New Roman" w:cs="Times New Roman"/>
        </w:rPr>
      </w:r>
    </w:p>
    <w:p>
      <w:pPr>
        <w:pStyle w:val="621"/>
        <w:ind w:left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 капитального </w:t>
      </w:r>
      <w:r>
        <w:rPr>
          <w:rFonts w:ascii="Times New Roman" w:hAnsi="Times New Roman" w:cs="Times New Roman"/>
        </w:rPr>
        <w:br/>
        <w:t xml:space="preserve">строительства»</w:t>
      </w:r>
      <w:r>
        <w:rPr>
          <w:rFonts w:ascii="Times New Roman" w:hAnsi="Times New Roman" w:cs="Times New Roman"/>
        </w:rPr>
      </w:r>
    </w:p>
    <w:p>
      <w:pPr>
        <w:ind w:firstLine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планируемом сносе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3375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"/>
        <w:gridCol w:w="397"/>
        <w:gridCol w:w="255"/>
        <w:gridCol w:w="1361"/>
        <w:gridCol w:w="397"/>
        <w:gridCol w:w="397"/>
        <w:gridCol w:w="340"/>
      </w:tblGrid>
      <w:tr>
        <w:tblPrEx/>
        <w:trPr>
          <w:jc w:val="right"/>
        </w:trPr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градостроительства и архитектуры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Сведения о застройщике, техническом заказчике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3588"/>
        <w:gridCol w:w="5300"/>
      </w:tblGrid>
      <w:tr>
        <w:tblPrEx/>
        <w:trPr>
          <w:trHeight w:val="8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застройщиком является физическое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застройщиком или техническим заказчиком является юридическое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иностранное юридическое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Сведения о земельном участке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3588"/>
        <w:gridCol w:w="53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земельный участок (правоустанавливающие документы)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Сведения об объекте капитального строительства, подлежащем сносу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3588"/>
        <w:gridCol w:w="53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капитального строительства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объект капитального строительства (правоустанавливающие документы)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 иных лиц на объект капитального строительства (при наличии таких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решении суда или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связи: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прошу направить следующим способом: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567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pStyle w:val="621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«Услуги и сервисы Пермского края»,  государственную информационную систему обеспечения градостроительной деятельности с функциями автома</w:t>
      </w:r>
      <w:r>
        <w:rPr>
          <w:rFonts w:ascii="Times New Roman" w:hAnsi="Times New Roman" w:cs="Times New Roman"/>
          <w:sz w:val="24"/>
          <w:szCs w:val="24"/>
        </w:rPr>
        <w:t xml:space="preserve">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621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лично в Департаменте;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621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лично в многофункциональном центре.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1"/>
        <w:gridCol w:w="227"/>
        <w:gridCol w:w="1757"/>
        <w:gridCol w:w="227"/>
        <w:gridCol w:w="3968"/>
      </w:tblGrid>
      <w:tr>
        <w:tblPrEx/>
        <w:trPr/>
        <w:tc>
          <w:tcPr>
            <w:tcBorders>
              <w:bottom w:val="single" w:color="auto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7505"/>
        <w:jc w:val="center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(при наличии)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уведомлению прилагаются: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(документы в соответствии с частью 10 статьи 55.31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left"/>
        <w:spacing w:line="240" w:lineRule="exact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39"/>
        <w:jc w:val="both"/>
        <w:spacing w:after="160"/>
        <w:rPr>
          <w:i/>
          <w:u w:val="single"/>
        </w:rPr>
      </w:pPr>
      <w:r/>
      <w:hyperlink r:id="rId9" w:tooltip="https://www.gorodperm.ru/upload/pages/1006862/Uvedomlenije_o_planirujemom_snose_obekta_kapitalnogo_stroitelstva.docx" w:history="1">
        <w:r>
          <w:rPr>
            <w:i/>
            <w:u w:val="single"/>
          </w:rPr>
          <w:t xml:space="preserve">Форма уведомления о завершении сноса объекта капитального строительства</w:t>
        </w:r>
      </w:hyperlink>
      <w:r/>
      <w:r>
        <w:rPr>
          <w:i/>
          <w:u w:val="single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департаментом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градостроительства и архитектуры</w:t>
      </w:r>
      <w:r>
        <w:rPr>
          <w:rFonts w:ascii="Times New Roman" w:hAnsi="Times New Roman" w:cs="Times New Roman"/>
        </w:rPr>
      </w:r>
    </w:p>
    <w:p>
      <w:pPr>
        <w:pStyle w:val="621"/>
        <w:ind w:left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 </w:t>
      </w:r>
      <w:r>
        <w:rPr>
          <w:rFonts w:ascii="Times New Roman" w:hAnsi="Times New Roman" w:cs="Times New Roman"/>
        </w:rPr>
        <w:br/>
        <w:t xml:space="preserve">муниципальной услуги </w:t>
      </w:r>
      <w:r>
        <w:rPr>
          <w:rFonts w:ascii="Times New Roman" w:hAnsi="Times New Roman" w:cs="Times New Roman"/>
        </w:rPr>
        <w:br/>
        <w:t xml:space="preserve">«Направление уведомления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планируемом сносе объекта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уведомления о завершении сноса </w:t>
      </w:r>
      <w:r>
        <w:rPr>
          <w:rFonts w:ascii="Times New Roman" w:hAnsi="Times New Roman" w:cs="Times New Roman"/>
        </w:rPr>
      </w:r>
    </w:p>
    <w:p>
      <w:pPr>
        <w:pStyle w:val="621"/>
        <w:ind w:left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 капитального </w:t>
      </w:r>
      <w:r>
        <w:rPr>
          <w:rFonts w:ascii="Times New Roman" w:hAnsi="Times New Roman" w:cs="Times New Roman"/>
        </w:rPr>
        <w:br/>
        <w:t xml:space="preserve">строительства»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jc w:val="center"/>
        <w:spacing w:after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завершении сноса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3345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"/>
        <w:gridCol w:w="397"/>
        <w:gridCol w:w="255"/>
        <w:gridCol w:w="1361"/>
        <w:gridCol w:w="369"/>
        <w:gridCol w:w="397"/>
        <w:gridCol w:w="340"/>
      </w:tblGrid>
      <w:tr>
        <w:tblPrEx/>
        <w:trPr>
          <w:jc w:val="right"/>
        </w:trPr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градостроительства и архитектуры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Сведения о застройщике, техническом заказчике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3588"/>
        <w:gridCol w:w="53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застройщиком является физическое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застройщиком или техническим заказчиком является юридическое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иностранное юридическое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Сведения о земельном участке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3588"/>
        <w:gridCol w:w="53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земельный участок (правоустанавливающие документы)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5" w:type="pct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before="24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Настоящим уведомляю о сносе объекта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5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9"/>
        <w:gridCol w:w="566"/>
      </w:tblGrid>
      <w:tr>
        <w:tblPrEx/>
        <w:trPr>
          <w:trHeight w:val="354"/>
        </w:trPr>
        <w:tc>
          <w:tcPr>
            <w:tcBorders>
              <w:bottom w:val="single" w:color="auto" w:sz="4" w:space="0"/>
            </w:tcBorders>
            <w:tcW w:w="9951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right="-2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(кадастровый номер объекта капитального строительства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указанного в уведомлении о планируемом сносе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37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81"/>
        <w:gridCol w:w="454"/>
        <w:gridCol w:w="255"/>
        <w:gridCol w:w="1362"/>
        <w:gridCol w:w="369"/>
        <w:gridCol w:w="397"/>
        <w:gridCol w:w="397"/>
      </w:tblGrid>
      <w:tr>
        <w:tblPrEx/>
        <w:trPr>
          <w:trHeight w:val="320"/>
        </w:trPr>
        <w:tc>
          <w:tcPr>
            <w:tcW w:w="41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323" w:right="6691"/>
        <w:jc w:val="center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направления)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связи: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прошу направить следующим способом: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ind w:right="567"/>
        <w:spacing w:after="0" w:afterAutospacing="0" w:line="240" w:lineRule="auto"/>
        <w:tabs>
          <w:tab w:val="left" w:pos="992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567"/>
        <w:spacing w:after="0" w:afterAutospacing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pStyle w:val="621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«Услуги и сервисы Пермского края»,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информационную систему обеспечения градостроительной деятельности с функциями автома</w:t>
      </w:r>
      <w:r>
        <w:rPr>
          <w:rFonts w:ascii="Times New Roman" w:hAnsi="Times New Roman" w:cs="Times New Roman"/>
          <w:sz w:val="24"/>
          <w:szCs w:val="24"/>
        </w:rPr>
        <w:t xml:space="preserve">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  <w:highlight w:val="none"/>
        </w:rPr>
      </w:r>
      <w:r>
        <w:rPr>
          <w:rFonts w:ascii="Times New Roman" w:hAnsi="Times New Roman" w:eastAsia="Times New Roman" w:cs="Times New Roman"/>
          <w:bCs/>
          <w:i/>
          <w:highlight w:val="none"/>
        </w:rPr>
      </w:r>
    </w:p>
    <w:p>
      <w:pPr>
        <w:jc w:val="center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овершеннолетнего лица)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eastAsia="Times New Roman" w:cs="Times New Roman"/>
          <w:i/>
          <w:highlight w:val="none"/>
        </w:rPr>
      </w:r>
      <w:r>
        <w:rPr>
          <w:rFonts w:ascii="Times New Roman" w:hAnsi="Times New Roman" w:eastAsia="Times New Roman" w:cs="Times New Roman"/>
          <w:i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eastAsia="Times New Roman" w:cs="Times New Roman"/>
          <w:i/>
          <w:highlight w:val="none"/>
        </w:rPr>
      </w:r>
      <w:r>
        <w:rPr>
          <w:rFonts w:ascii="Times New Roman" w:hAnsi="Times New Roman" w:eastAsia="Times New Roman" w:cs="Times New Roman"/>
          <w:i/>
          <w:highlight w:val="none"/>
        </w:rPr>
      </w:r>
    </w:p>
    <w:p>
      <w:pPr>
        <w:pStyle w:val="621"/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Способ получения 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621"/>
              <w:jc w:val="both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621"/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лично в Департаменте;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621"/>
              <w:jc w:val="both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ind w:left="567" w:right="0" w:firstLine="142"/>
        <w:jc w:val="left"/>
        <w:spacing w:before="0"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лично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многофункциональном центр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" w:right="0" w:hanging="567"/>
        <w:jc w:val="left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1"/>
        <w:gridCol w:w="227"/>
        <w:gridCol w:w="1757"/>
        <w:gridCol w:w="227"/>
        <w:gridCol w:w="3968"/>
      </w:tblGrid>
      <w:tr>
        <w:tblPrEx/>
        <w:trPr/>
        <w:tc>
          <w:tcPr>
            <w:tcBorders>
              <w:bottom w:val="single" w:color="auto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0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в случае если застройщиком или техническим заказчиком является юридическое лицо)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7505"/>
        <w:jc w:val="center"/>
        <w:spacing w:before="36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7505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851" w:bottom="709" w:left="1418" w:header="363" w:footer="709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39"/>
        <w:jc w:val="center"/>
        <w:spacing w:after="160"/>
        <w:rPr>
          <w:i/>
          <w:u w:val="single"/>
        </w:rPr>
      </w:pPr>
      <w:r/>
      <w:hyperlink r:id="rId10" w:tooltip="https://www.gorodperm.ru/upload/pages/1006862/Uvedomlenije_o_planirujemom_snose_obekta_kapitalnogo_stroitelstva.docx" w:history="1">
        <w:r>
          <w:rPr>
            <w:i/>
            <w:u w:val="single"/>
          </w:rPr>
          <w:t xml:space="preserve">Образец заполнения уведомления о планируемом сносе </w:t>
        </w:r>
        <w:r>
          <w:rPr>
            <w:i/>
            <w:u w:val="single"/>
          </w:rPr>
          <w:br/>
          <w:t xml:space="preserve">объекта капитального строительства</w:t>
        </w:r>
      </w:hyperlink>
      <w:r/>
      <w:r>
        <w:rPr>
          <w:i/>
          <w:u w:val="single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1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департаментом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градостроительства и архитектуры</w:t>
      </w:r>
      <w:r>
        <w:rPr>
          <w:rFonts w:ascii="Times New Roman" w:hAnsi="Times New Roman" w:cs="Times New Roman"/>
        </w:rPr>
      </w:r>
    </w:p>
    <w:p>
      <w:pPr>
        <w:pStyle w:val="621"/>
        <w:ind w:left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 </w:t>
      </w:r>
      <w:r>
        <w:rPr>
          <w:rFonts w:ascii="Times New Roman" w:hAnsi="Times New Roman" w:cs="Times New Roman"/>
        </w:rPr>
        <w:br/>
        <w:t xml:space="preserve">муниципальной услуги </w:t>
      </w:r>
      <w:r>
        <w:rPr>
          <w:rFonts w:ascii="Times New Roman" w:hAnsi="Times New Roman" w:cs="Times New Roman"/>
        </w:rPr>
        <w:br/>
        <w:t xml:space="preserve">«Направление уведомления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планируемом сносе объекта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уведомления о завершении сноса </w:t>
      </w:r>
      <w:r>
        <w:rPr>
          <w:rFonts w:ascii="Times New Roman" w:hAnsi="Times New Roman" w:cs="Times New Roman"/>
        </w:rPr>
      </w:r>
    </w:p>
    <w:p>
      <w:pPr>
        <w:pStyle w:val="621"/>
        <w:ind w:left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 капитального </w:t>
      </w:r>
      <w:r>
        <w:rPr>
          <w:rFonts w:ascii="Times New Roman" w:hAnsi="Times New Roman" w:cs="Times New Roman"/>
        </w:rPr>
        <w:br/>
        <w:t xml:space="preserve">строительства»</w:t>
      </w:r>
      <w:r>
        <w:rPr>
          <w:rFonts w:ascii="Times New Roman" w:hAnsi="Times New Roman" w:cs="Times New Roman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планируемом сносе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>
        <w:tblPrEx/>
        <w:trPr>
          <w:jc w:val="right"/>
        </w:trPr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before="360"/>
        <w:rPr>
          <w:rFonts w:ascii="Times New Roman" w:hAnsi="Times New Roman" w:cs="Times New Roman"/>
          <w:sz w:val="28"/>
          <w:szCs w:val="28"/>
        </w:rPr>
        <w:pBdr>
          <w:bottom w:val="single" w:color="000000" w:sz="4" w:space="1"/>
        </w:pBd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градостроительства и архитектуры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Сведения о застройщике, техническом заказчике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9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застройщиком является физическое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г. Пермь, ул. Сибирская,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11 11 № 111111 выдан 01.01.2000 УВД Ленинского района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застройщиком или техническим заказчиком является юридическое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государственной регистрации юридического лица в едином государственном реестре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Сведения о земельном участке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9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59:01:0000000:00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г. Пермь, ул. Сибирская,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земельный участок (правоустанавливающие документы)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Сведения об объекте капитального строительства, подлежащем сносу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9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капитального строительства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59:01:1111111:11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объект капитального строительства (правоустанавливающие документы)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 иных лиц на объект капитального строительства (при наличии таких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решении суда или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34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связи: 614015, Пермский край, г. Пермь, ул. Сибирская, 15; ivanov@yandex.ru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прошу направить следующим способом: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или нарочным в департаменте градостроительства и архитектуры администрации города Перми или через многофункциональный центр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567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pStyle w:val="621"/>
        <w:ind w:firstLine="54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«Услуги и сервисы Пермского края»,  государственную информационную систему обеспечения градостроительной деятельности с функциями автома</w:t>
      </w:r>
      <w:r>
        <w:rPr>
          <w:rFonts w:ascii="Times New Roman" w:hAnsi="Times New Roman" w:cs="Times New Roman"/>
          <w:sz w:val="24"/>
          <w:szCs w:val="24"/>
        </w:rPr>
        <w:t xml:space="preserve">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  <w:highlight w:val="none"/>
        </w:rPr>
      </w:r>
      <w:r>
        <w:rPr>
          <w:rFonts w:ascii="Times New Roman" w:hAnsi="Times New Roman" w:eastAsia="Times New Roman" w:cs="Times New Roman"/>
          <w:bCs/>
          <w:i/>
          <w:highlight w:val="none"/>
        </w:rPr>
      </w:r>
    </w:p>
    <w:p>
      <w:pPr>
        <w:jc w:val="center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овершеннолетнего лица)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eastAsia="Times New Roman" w:cs="Times New Roman"/>
          <w:i/>
          <w:highlight w:val="none"/>
        </w:rPr>
      </w:r>
      <w:r>
        <w:rPr>
          <w:rFonts w:ascii="Times New Roman" w:hAnsi="Times New Roman" w:eastAsia="Times New Roman" w:cs="Times New Roman"/>
          <w:i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eastAsia="Times New Roman" w:cs="Times New Roman"/>
          <w:i/>
          <w:highlight w:val="none"/>
        </w:rPr>
      </w:r>
      <w:r>
        <w:rPr>
          <w:rFonts w:ascii="Times New Roman" w:hAnsi="Times New Roman" w:eastAsia="Times New Roman" w:cs="Times New Roman"/>
          <w:i/>
          <w:highlight w:val="none"/>
        </w:rPr>
      </w:r>
    </w:p>
    <w:p>
      <w:pPr>
        <w:pStyle w:val="621"/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Способ получения 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621"/>
              <w:jc w:val="both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621"/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лично в Департаменте;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621"/>
              <w:jc w:val="both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ind w:left="567" w:right="0" w:firstLine="142"/>
        <w:jc w:val="left"/>
        <w:spacing w:before="0"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лично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многофункциональном центр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1"/>
        <w:ind w:firstLine="540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Иванов Иван Иванович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373"/>
      </w:tblGrid>
      <w:tr>
        <w:tblPrEx/>
        <w:trPr/>
        <w:tc>
          <w:tcPr>
            <w:tcBorders>
              <w:bottom w:val="single" w:color="auto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337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И.И.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в случае, если застройщиком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техническим заказчиком является юридическое лицо)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7505"/>
        <w:jc w:val="center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>
        <w:rPr>
          <w:rFonts w:ascii="Times New Roman" w:hAnsi="Times New Roman" w:cs="Times New Roman"/>
        </w:rPr>
        <w:br/>
        <w:t xml:space="preserve">(при наличии)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уведомлению прилагаются: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 материалы обследования объекта капитального строительства (за исключением объектов, указанных в пунктах 1 – 3 части 17 статьи 51 Градостроительного кодекса РФ); 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организации работ по сносу объекта капитального строительства (за исключением объектов, указанных в пунктах 1 – 3 части 17 статьи 51 Градостроительного кодекса РФ)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(документы в соответствии с частью 10 статьи 55.31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39"/>
        <w:jc w:val="center"/>
        <w:spacing w:after="160"/>
      </w:pPr>
      <w:r/>
      <w:r/>
    </w:p>
    <w:p>
      <w:pPr>
        <w:pStyle w:val="621"/>
        <w:ind w:firstLine="539"/>
        <w:jc w:val="center"/>
        <w:spacing w:after="160"/>
      </w:pPr>
      <w:r/>
      <w:r/>
    </w:p>
    <w:p>
      <w:pPr>
        <w:pStyle w:val="621"/>
        <w:ind w:firstLine="539"/>
        <w:jc w:val="center"/>
        <w:spacing w:after="160"/>
        <w:rPr>
          <w:i/>
          <w:u w:val="single"/>
        </w:rPr>
      </w:pPr>
      <w:r/>
      <w:hyperlink r:id="rId11" w:tooltip="https://www.gorodperm.ru/upload/pages/1006862/Uvedomlenije_o_planirujemom_snose_obekta_kapitalnogo_stroitelstva.docx" w:history="1">
        <w:r>
          <w:rPr>
            <w:i/>
            <w:u w:val="single"/>
          </w:rPr>
          <w:t xml:space="preserve">Образец заполнения уведомления о завершении сноса </w:t>
        </w:r>
        <w:r>
          <w:rPr>
            <w:i/>
            <w:u w:val="single"/>
          </w:rPr>
          <w:br/>
          <w:t xml:space="preserve">объекта капитального строительства</w:t>
        </w:r>
      </w:hyperlink>
      <w:r/>
      <w:r>
        <w:rPr>
          <w:i/>
          <w:u w:val="single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департаментом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градостроительства и архитектуры</w:t>
      </w:r>
      <w:r>
        <w:rPr>
          <w:rFonts w:ascii="Times New Roman" w:hAnsi="Times New Roman" w:cs="Times New Roman"/>
        </w:rPr>
      </w:r>
    </w:p>
    <w:p>
      <w:pPr>
        <w:pStyle w:val="621"/>
        <w:ind w:left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 </w:t>
      </w:r>
      <w:r>
        <w:rPr>
          <w:rFonts w:ascii="Times New Roman" w:hAnsi="Times New Roman" w:cs="Times New Roman"/>
        </w:rPr>
        <w:br/>
        <w:t xml:space="preserve">муниципальной услуги </w:t>
      </w:r>
      <w:r>
        <w:rPr>
          <w:rFonts w:ascii="Times New Roman" w:hAnsi="Times New Roman" w:cs="Times New Roman"/>
        </w:rPr>
        <w:br/>
        <w:t xml:space="preserve">«Направление уведомления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планируемом сносе объекта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</w:t>
      </w:r>
      <w:r>
        <w:rPr>
          <w:rFonts w:ascii="Times New Roman" w:hAnsi="Times New Roman" w:cs="Times New Roman"/>
        </w:rPr>
      </w:r>
    </w:p>
    <w:p>
      <w:pPr>
        <w:pStyle w:val="621"/>
        <w:ind w:firstLine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уведомления о завершении сноса </w:t>
      </w:r>
      <w:r>
        <w:rPr>
          <w:rFonts w:ascii="Times New Roman" w:hAnsi="Times New Roman" w:cs="Times New Roman"/>
        </w:rPr>
      </w:r>
    </w:p>
    <w:p>
      <w:pPr>
        <w:pStyle w:val="621"/>
        <w:ind w:left="567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 капитального </w:t>
      </w:r>
      <w:r>
        <w:rPr>
          <w:rFonts w:ascii="Times New Roman" w:hAnsi="Times New Roman" w:cs="Times New Roman"/>
        </w:rPr>
        <w:br/>
        <w:t xml:space="preserve">строительства»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завершении сноса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>
        <w:tblPrEx/>
        <w:trPr>
          <w:jc w:val="right"/>
        </w:trPr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градостроительства и архитектуры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Сведения о застройщике, техническом заказчике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застройщиком является физическое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г. Пермь, ул. Сибирская,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11 11 № 111111 выдан 01.01.2000 УВД Ленинского района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застройщиком или техническим заказчиком является юридическое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Сведения о земельном участке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59:01:0000000:00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г. Пермь, ул. Сибирская,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земельный участок (правоустанавливающие документы)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99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Настоящим уведомляю о сносе объекта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3"/>
        <w:gridCol w:w="3144"/>
      </w:tblGrid>
      <w:tr>
        <w:tblPrEx/>
        <w:trPr>
          <w:trHeight w:val="354"/>
        </w:trPr>
        <w:tc>
          <w:tcPr>
            <w:tcBorders>
              <w:bottom w:val="single" w:color="auto" w:sz="4" w:space="0"/>
            </w:tcBorders>
            <w:tcW w:w="737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59:01:1111111:11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1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(кадастровый номер объекта капитального строительства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указанного в уведомлении о планируемом сносе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80"/>
        <w:gridCol w:w="454"/>
        <w:gridCol w:w="255"/>
        <w:gridCol w:w="1361"/>
        <w:gridCol w:w="369"/>
        <w:gridCol w:w="397"/>
        <w:gridCol w:w="397"/>
      </w:tblGrid>
      <w:tr>
        <w:tblPrEx/>
        <w:trPr>
          <w:trHeight w:val="320"/>
        </w:trPr>
        <w:tc>
          <w:tcPr>
            <w:tcW w:w="41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323" w:right="6691"/>
        <w:jc w:val="center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направления)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связи: 614015,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Пермский край, г. Пермь, ул. Сибирская, 15; ivanov@yandex.ru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прошу направить следующим способом: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или нарочным в департаменте градостроительства и архитектуры администрации города Перми или через многофункциональный центр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567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pStyle w:val="62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«Услуги и сервисы Пермского края»,  государственную информационную систему обеспечения градостроительной деятельности с функциями автома</w:t>
      </w:r>
      <w:r>
        <w:rPr>
          <w:rFonts w:ascii="Times New Roman" w:hAnsi="Times New Roman" w:cs="Times New Roman"/>
          <w:sz w:val="24"/>
          <w:szCs w:val="24"/>
        </w:rPr>
        <w:t xml:space="preserve">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jc w:val="center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овершеннолетнего лица)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cs="Times New Roman"/>
          <w:i/>
          <w:highlight w:val="none"/>
        </w:rPr>
      </w:r>
      <w:r>
        <w:rPr>
          <w:rFonts w:ascii="Times New Roman" w:hAnsi="Times New Roman" w:cs="Times New Roman"/>
          <w:i/>
          <w:highlight w:val="none"/>
        </w:rPr>
      </w:r>
    </w:p>
    <w:p>
      <w:pPr>
        <w:pStyle w:val="617"/>
        <w:ind w:left="0" w:right="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</w:t>
      </w:r>
      <w:r>
        <w:rPr>
          <w:rFonts w:ascii="Times New Roman" w:hAnsi="Times New Roman" w:cs="Times New Roman"/>
          <w:i/>
          <w:highlight w:val="none"/>
        </w:rPr>
      </w:r>
      <w:r>
        <w:rPr>
          <w:rFonts w:ascii="Times New Roman" w:hAnsi="Times New Roman" w:cs="Times New Roman"/>
          <w:i/>
          <w:highlight w:val="none"/>
        </w:rPr>
      </w:r>
    </w:p>
    <w:p>
      <w:pPr>
        <w:pStyle w:val="621"/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Способ получения 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621"/>
              <w:jc w:val="both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621"/>
        <w:ind w:firstLine="72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лично в Департаменте;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621"/>
              <w:jc w:val="both"/>
              <w:spacing w:after="0" w:afterAutospacing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ind w:left="567" w:right="0" w:firstLine="142"/>
        <w:jc w:val="left"/>
        <w:spacing w:before="0"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лично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многофункциональном центр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1"/>
        <w:ind w:firstLine="540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Иванов Иван Иванович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>
        <w:tblPrEx/>
        <w:trPr/>
        <w:tc>
          <w:tcPr>
            <w:tcBorders>
              <w:bottom w:val="single" w:color="auto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Иванов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7505"/>
        <w:jc w:val="center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7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851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622">
    <w:name w:val="Hyperlink"/>
    <w:basedOn w:val="618"/>
    <w:uiPriority w:val="99"/>
    <w:unhideWhenUsed/>
    <w:rPr>
      <w:color w:val="0000ff"/>
      <w:u w:val="single"/>
    </w:rPr>
  </w:style>
  <w:style w:type="paragraph" w:styleId="623">
    <w:name w:val="List Paragraph"/>
    <w:basedOn w:val="617"/>
    <w:uiPriority w:val="34"/>
    <w:qFormat/>
    <w:pPr>
      <w:contextualSpacing/>
      <w:ind w:left="720"/>
    </w:pPr>
  </w:style>
  <w:style w:type="character" w:styleId="624">
    <w:name w:val="Strong"/>
    <w:basedOn w:val="618"/>
    <w:uiPriority w:val="22"/>
    <w:qFormat/>
    <w:rPr>
      <w:b/>
      <w:bCs/>
    </w:rPr>
  </w:style>
  <w:style w:type="paragraph" w:styleId="625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www.gorodperm.ru/upload/pages/1006862/Uvedomlenije_o_planirujemom_snose_obekta_kapitalnogo_stroitelstva.docx" TargetMode="External"/><Relationship Id="rId10" Type="http://schemas.openxmlformats.org/officeDocument/2006/relationships/hyperlink" Target="https://www.gorodperm.ru/upload/pages/1006862/Uvedomlenije_o_planirujemom_snose_obekta_kapitalnogo_stroitelstva.docx" TargetMode="External"/><Relationship Id="rId11" Type="http://schemas.openxmlformats.org/officeDocument/2006/relationships/hyperlink" Target="https://www.gorodperm.ru/upload/pages/1006862/Uvedomlenije_o_planirujemom_snose_obekta_kapitalnogo_stroitelstva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94D3-7497-4A54-8EFC-3C72855C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andreeva-am</dc:creator>
  <cp:lastModifiedBy>ponosova-li</cp:lastModifiedBy>
  <cp:revision>5</cp:revision>
  <dcterms:created xsi:type="dcterms:W3CDTF">2024-09-03T06:18:00Z</dcterms:created>
  <dcterms:modified xsi:type="dcterms:W3CDTF">2025-05-19T06:58:06Z</dcterms:modified>
</cp:coreProperties>
</file>