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 xml:space="preserve">Памятка заявителю 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Предоставление решения о согласовании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архитектурно-градостроительного облика объекта капитального строительства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(далее – АГО)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(в том числе с помощью гостевых компьютеров в МФЦ или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департаменте градостроительства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 w:clear="all"/>
        <w:t xml:space="preserve">и архитектуры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), что позволит получить результат в электронном виде и раньше регламентных сроков.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Перечень необходимых документов: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заявление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(при обращении через портал «Госуслуги» заполняется по интерактивной форме на портале);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- копия документа, удостоверяющего личность заявителя (при обращении через портал «Госуслуги» не требуется)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раздел проектной документации объекта капитального строительства «Пояснительная записка»;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раздел проектной документации объекта капитального строительства «Схема планировочной организации земельного участка»;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раздел проектной документации объекта капитального строительства «Объемно-планировочные и архитектурные решения».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center"/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86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 о территориях, в границах которых предусматриваются требования к АГО, содержится в информационно-коммуникационной сети интернет на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убличном портале ИСОГД г. Перми: </w:t>
      </w:r>
      <w:hyperlink r:id="rId11" w:tooltip="https://isogd.gorodperm.ru/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https://isogd.gorodperm.ru/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удобства в Памятку включен QR - код.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09"/>
        <w:jc w:val="center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88720" cy="1183005"/>
                <wp:effectExtent l="0" t="0" r="0" b="0"/>
                <wp:docPr id="1" name="_x0000_i11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rcRect l="60942" t="32639" r="22260" b="37500"/>
                        <a:stretch/>
                      </pic:blipFill>
                      <pic:spPr bwMode="auto">
                        <a:xfrm>
                          <a:off x="0" y="0"/>
                          <a:ext cx="1188720" cy="118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3.60pt;height:93.1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предоставление</w:t>
      </w:r>
      <w:bookmarkStart w:id="0" w:name="_GoBack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можно обратится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МФЦ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(образец заполнения письменного заявления прилагается).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hd w:val="ni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9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highlight w:val="none"/>
          <w:u w:val="single"/>
          <w:lang w:val="ru-RU"/>
        </w:rPr>
      </w:r>
      <w:r>
        <w:rPr>
          <w:b w:val="0"/>
          <w:bCs w:val="0"/>
          <w:i/>
          <w:iCs/>
          <w:u w:val="single"/>
        </w:rPr>
        <w:t xml:space="preserve">Образец заполнения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  <w:lang w:val="ru-RU"/>
        </w:rPr>
        <w:t xml:space="preserve">заявления о предоставлении решения о согласовании архитектурно-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  <w:lang w:val="ru-RU"/>
        </w:rPr>
        <w:t xml:space="preserve">градостроительного облика объекта капитального строительства</w:t>
      </w:r>
      <w:r>
        <w:rPr>
          <w:b w:val="0"/>
          <w:bCs w:val="0"/>
          <w:i/>
          <w:iCs/>
          <w:u w:val="single"/>
        </w:rPr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r>
    </w:p>
    <w:p>
      <w:r/>
      <w:r/>
    </w:p>
    <w:p>
      <w:pPr>
        <w:pStyle w:val="690"/>
        <w:ind w:left="5670" w:right="0" w:firstLine="0"/>
        <w:jc w:val="left"/>
        <w:keepNext w:val="0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</w:p>
    <w:p>
      <w:pPr>
        <w:pStyle w:val="690"/>
        <w:ind w:left="5670" w:right="0" w:firstLine="0"/>
        <w:jc w:val="left"/>
        <w:keepNext w:val="0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В департамент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</w:p>
    <w:p>
      <w:pPr>
        <w:pStyle w:val="690"/>
        <w:ind w:left="5670" w:right="0" w:firstLine="0"/>
        <w:jc w:val="left"/>
        <w:keepNext w:val="0"/>
        <w:spacing w:before="0" w:beforeAutospacing="0" w:after="0" w:afterAutospacing="0"/>
        <w:tabs>
          <w:tab w:val="left" w:pos="5670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градостроительства и архитектуры администрации города Перми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szCs w:val="24"/>
        </w:rPr>
      </w:r>
    </w:p>
    <w:p>
      <w:pPr>
        <w:pStyle w:val="690"/>
        <w:ind w:left="5670" w:right="0" w:firstLine="0"/>
        <w:jc w:val="left"/>
        <w:keepNext w:val="0"/>
        <w:spacing w:before="0" w:beforeAutospacing="0" w:after="0" w:afterAutospacing="0"/>
        <w:tabs>
          <w:tab w:val="left" w:pos="5670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</w:p>
    <w:p>
      <w:pPr>
        <w:pStyle w:val="690"/>
        <w:ind w:left="5670" w:right="0" w:firstLine="0"/>
        <w:jc w:val="left"/>
        <w:keepNext w:val="0"/>
        <w:spacing w:before="0" w:beforeAutospacing="0" w:after="0" w:afterAutospacing="0"/>
        <w:tabs>
          <w:tab w:val="left" w:pos="5670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ru-RU"/>
        </w:rPr>
        <w:t xml:space="preserve">Иванова Ивана Ивановича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_______</w:t>
      </w:r>
      <w:r>
        <w:rPr>
          <w:rFonts w:ascii="Times New Roman" w:hAnsi="Times New Roman" w:cs="Times New Roman"/>
          <w:b w:val="0"/>
          <w:bCs w:val="0"/>
          <w:szCs w:val="24"/>
        </w:rPr>
      </w:r>
      <w:r/>
    </w:p>
    <w:p>
      <w:pPr>
        <w:pStyle w:val="690"/>
        <w:ind w:left="5670" w:right="0"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____________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__________</w:t>
      </w:r>
      <w:r>
        <w:rPr>
          <w:rFonts w:ascii="Times New Roman" w:hAnsi="Times New Roman" w:eastAsia="Times New Roman" w:cs="Times New Roman"/>
          <w:b w:val="0"/>
          <w:bCs w:val="0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Cs w:val="24"/>
          <w:lang w:val="ru-RU"/>
        </w:rPr>
      </w:r>
    </w:p>
    <w:p>
      <w:pPr>
        <w:pStyle w:val="690"/>
        <w:ind w:left="5670" w:right="0"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(фамилия, имя, отчество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(последнее – при наличии)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заявителя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(для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ндивидуального предпринимателя или физического лица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, наименование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и организационно-правовая форма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заявителя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</w:r>
    </w:p>
    <w:p>
      <w:pPr>
        <w:pStyle w:val="690"/>
        <w:ind w:left="5670" w:right="0"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(для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юридического лица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pStyle w:val="690"/>
        <w:ind w:left="5670"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_________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_____________________</w:t>
      </w:r>
      <w:r>
        <w:rPr>
          <w:rFonts w:ascii="Times New Roman" w:hAnsi="Times New Roman" w:eastAsia="Times New Roman" w:cs="Times New Roman"/>
          <w:b w:val="0"/>
          <w:bCs w:val="0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Cs w:val="24"/>
          <w:lang w:val="ru-RU"/>
        </w:rPr>
      </w:r>
    </w:p>
    <w:p>
      <w:pPr>
        <w:pStyle w:val="690"/>
        <w:ind w:left="5670"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____________</w:t>
      </w:r>
      <w:r>
        <w:rPr>
          <w:rFonts w:ascii="Times New Roman" w:hAnsi="Times New Roman" w:eastAsia="Times New Roman" w:cs="Times New Roman"/>
          <w:b w:val="0"/>
          <w:bCs w:val="0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Cs w:val="24"/>
          <w:lang w:val="ru-RU"/>
        </w:rPr>
      </w:r>
    </w:p>
    <w:p>
      <w:pPr>
        <w:pStyle w:val="690"/>
        <w:ind w:left="5670"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(фамилия, имя, отчество представителя заявителя, реквизиты документа, подтверждающего полномочия)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pStyle w:val="690"/>
        <w:ind w:left="5670" w:firstLine="0"/>
        <w:jc w:val="left"/>
        <w:keepNext w:val="0"/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</w:p>
    <w:p>
      <w:pPr>
        <w:pStyle w:val="690"/>
        <w:ind w:left="5670" w:firstLine="0"/>
        <w:jc w:val="left"/>
        <w:keepNext w:val="0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singl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single"/>
          <w:lang w:val="ru-RU"/>
        </w:rPr>
        <w:t xml:space="preserve">паспорт гражданина Российской Федерации 11 11 № 111111 выдан 01.01.2000 УВД Ленинского района г. Перми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single"/>
          <w:lang w:val="ru-RU"/>
        </w:rPr>
        <w:t xml:space="preserve">. г. Пермь, </w:t>
        <w:br/>
        <w:t xml:space="preserve">ул. Ленина, д. 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single"/>
          <w:lang w:val="ru-RU"/>
        </w:rPr>
      </w:r>
    </w:p>
    <w:p>
      <w:pPr>
        <w:pStyle w:val="690"/>
        <w:ind w:left="5670" w:firstLine="0"/>
        <w:jc w:val="left"/>
        <w:keepNext w:val="0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single"/>
          <w:lang w:val="ru-RU"/>
        </w:rPr>
        <w:t xml:space="preserve">Тел.: 89ХХХХХХХХХ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single"/>
          <w:lang w:val="ru-RU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single"/>
          <w:lang w:val="ru-RU"/>
        </w:rPr>
      </w:r>
    </w:p>
    <w:p>
      <w:pPr>
        <w:pStyle w:val="690"/>
        <w:ind w:left="5670" w:firstLine="0"/>
        <w:jc w:val="left"/>
        <w:keepNext w:val="0"/>
        <w:spacing w:before="0" w:beforeAutospacing="0" w:after="0" w:afterAutospacing="0"/>
        <w:rPr>
          <w:b w:val="0"/>
          <w:bCs w:val="0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single"/>
          <w:lang w:val="ru-RU"/>
        </w:rPr>
        <w:t xml:space="preserve">Эл. почта:</w:t>
      </w: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 xml:space="preserve">ivanov@yandex.ru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single"/>
        </w:rPr>
      </w:r>
    </w:p>
    <w:p>
      <w:pPr>
        <w:pStyle w:val="690"/>
        <w:ind w:left="5670" w:firstLine="0"/>
        <w:jc w:val="left"/>
        <w:keepNext w:val="0"/>
        <w:spacing w:before="0" w:beforeAutospacing="0" w:after="0" w:afterAutospacing="0" w:line="226" w:lineRule="exac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_________________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690"/>
        <w:ind w:left="5670"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(данные документа, удостоверяющего личность, адрес места жительства, телефон, факс и адрес электронной почты заявителя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(для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ндивидуального предпринимателя или физического лица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, идентификационный номер налогоплательщика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, телефон, факс и адрес электронной почты заявителя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(для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юридического лица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69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ЗАЯВЛЕНИЕ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</w:p>
    <w:p>
      <w:pPr>
        <w:pStyle w:val="69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о предоставлении решения о согласовании архитектурно-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pStyle w:val="69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градостроительного облика объекта капитального строительства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</w:p>
    <w:p>
      <w:pPr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jc w:val="center"/>
        <w:rPr>
          <w:rFonts w:ascii="Times New Roman" w:hAnsi="Times New Roman" w:cs="Times New Roman"/>
          <w:i/>
          <w:color w:val="1c569c" w:themeColor="text2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Прошу предоставить решение о согласовании архитектурно-градостроительного облика объекта капитального строительства: 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 w:val="24"/>
          <w:szCs w:val="24"/>
          <w:u w:val="single"/>
        </w:rPr>
        <w:t xml:space="preserve">Многоквартирный жилой дом со встроенными помещениями по ул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 w:val="24"/>
          <w:szCs w:val="24"/>
          <w:u w:val="single"/>
        </w:rPr>
        <w:t xml:space="preserve">.С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 w:val="24"/>
          <w:szCs w:val="24"/>
          <w:u w:val="single"/>
        </w:rPr>
        <w:t xml:space="preserve">адовой,35 в Ленинском районе г.Перми 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 w:val="24"/>
          <w:szCs w:val="24"/>
          <w:u w:val="single"/>
        </w:rPr>
        <w:t xml:space="preserve">(новое строительство)</w:t>
      </w:r>
      <w:r>
        <w:rPr>
          <w:rFonts w:ascii="Times New Roman" w:hAnsi="Times New Roman" w:eastAsia="Times New Roman" w:cs="Times New Roman"/>
          <w:i/>
          <w:color w:val="1c569c" w:themeColor="text2"/>
          <w:u w:val="single"/>
        </w:rPr>
      </w:r>
      <w:r>
        <w:rPr>
          <w:rFonts w:ascii="Times New Roman" w:hAnsi="Times New Roman" w:eastAsia="Times New Roman" w:cs="Times New Roman"/>
          <w:i/>
          <w:color w:val="1c569c" w:themeColor="text2"/>
          <w:u w:val="single"/>
        </w:rPr>
      </w:r>
    </w:p>
    <w:p>
      <w:pPr>
        <w:pStyle w:val="690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(наименование (функциональное назначение) объекта капитального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pStyle w:val="690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строительства, архитектурный облик которого согласовывается,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pStyle w:val="690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строительство / </w:t>
      </w:r>
      <w:r>
        <w:rPr>
          <w:rFonts w:ascii="Times New Roman" w:hAnsi="Times New Roman" w:eastAsia="Times New Roman" w:cs="Times New Roman"/>
          <w:b w:val="0"/>
          <w:bCs w:val="0"/>
          <w:strike/>
          <w:color w:val="auto"/>
          <w:sz w:val="24"/>
          <w:szCs w:val="24"/>
          <w:lang w:val="ru-RU"/>
        </w:rPr>
        <w:t xml:space="preserve">реконструкция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(лишнее зачеркнуть)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i/>
          <w:iCs/>
          <w:color w:val="1c569c"/>
          <w:sz w:val="24"/>
          <w:szCs w:val="24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5200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кв.м., 6 этажей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  <w14:ligatures w14:val="none"/>
        </w:rPr>
      </w:r>
    </w:p>
    <w:p>
      <w:pPr>
        <w:pStyle w:val="690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(площадь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, этажность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объекта)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59:01:4410205:32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pStyle w:val="69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(кадастровый номер земельного участка)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jc w:val="left"/>
        <w:rPr>
          <w:rFonts w:ascii="Times New Roman" w:hAnsi="Times New Roman" w:cs="Times New Roman"/>
          <w:b w:val="0"/>
          <w:bCs/>
          <w:i/>
          <w:color w:val="1c569c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 w:val="24"/>
          <w:szCs w:val="24"/>
          <w14:ligatures w14:val="none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Нет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(при новом строительстве)/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59:01:4410205:32 (при реконструкции)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pStyle w:val="69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(кадастровый номер здания, строения, сооружения, адрес объекта капитального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br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строительства (при реконструкции)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r>
    </w:p>
    <w:p>
      <w:pPr>
        <w:jc w:val="center"/>
        <w:rPr>
          <w:rFonts w:ascii="Times New Roman" w:hAnsi="Times New Roman" w:cs="Times New Roman"/>
          <w:b w:val="0"/>
          <w:bCs/>
          <w:i/>
          <w:color w:val="1c569c"/>
          <w:sz w:val="24"/>
          <w:szCs w:val="24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 w:val="24"/>
          <w:szCs w:val="24"/>
          <w14:ligatures w14:val="none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Право собственности № 59:01:4410205:32-59/085/2023-6 от 12.05.2023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pStyle w:val="690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(реквизиты правоустанавливающего документа на земельный участок)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Нет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(при новом строительстве)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/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Право собственности № 59:01:4410205:32-59/085/2023-6 от 12.05.2023 (при реконструкции)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pStyle w:val="69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(реквизиты правоустанавливающего документа на здание, строение, сооружение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pStyle w:val="69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(при реконструкции)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Нет (при новом строительстве)/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Распоряжение начальника департамента градостроительства и архитектуры администрации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. Перми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от 06.10.2023 № 059-22-01-03-52 (при наличии)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pStyle w:val="690"/>
        <w:ind w:right="0" w:firstLine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(реквизиты ранее выданного решения о согласовании архитектурно-градостроительного облика объекта капитального строительства (в случае внесения изменений в архитектурно-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pStyle w:val="690"/>
        <w:ind w:right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градостроительный облик объекта капитального строительства)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Нет (если объект не располагается в зоне ОКН)/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Приказ Государственной инспекции по охране объектов культурного наследия Пермского края от 19.12.2018 № СЭД-55-01-05-563 «Об установлении границ территории, предмета охран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ы и требований к осуществлению деятельности в границах территории объекта культурного наследия и к градостроительным регламентам в границах территории объекта культурного наследия регионального значения - достопримечательного места «Комсомольский проспект»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 (если объект располагается в зоне ОКН)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ind w:left="272" w:right="18" w:hanging="150"/>
        <w:jc w:val="center"/>
        <w:spacing w:before="0" w:beforeAutospacing="0" w:after="0" w:afterAutospacing="0"/>
        <w:tabs>
          <w:tab w:val="left" w:pos="720" w:leader="none"/>
        </w:tabs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(реквизиты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правовых актов в области сохранения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объектов культурного наследия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br/>
        <w:t xml:space="preserve">(при наличии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  <w:lang w:val="ru-RU"/>
        </w:rPr>
      </w:r>
    </w:p>
    <w:p>
      <w:pPr>
        <w:jc w:val="center"/>
        <w:rPr>
          <w:rFonts w:ascii="Times New Roman" w:hAnsi="Times New Roman" w:cs="Times New Roman"/>
          <w:b w:val="0"/>
          <w:bCs/>
          <w:i/>
          <w:color w:val="1c569c"/>
          <w:sz w:val="24"/>
          <w:szCs w:val="24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 w:val="24"/>
          <w:szCs w:val="24"/>
          <w14:ligatures w14:val="none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Консольные козырьки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ind w:firstLine="540"/>
        <w:jc w:val="center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(наличие / отсутствие козырька на входной группе либо ее заглубление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внутрь фасада)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  <w:lang w:val="ru-RU"/>
        </w:rPr>
      </w:r>
    </w:p>
    <w:p>
      <w:pPr>
        <w:ind w:firstLine="540"/>
        <w:jc w:val="center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jc w:val="center"/>
        <w:rPr>
          <w:rFonts w:ascii="Times New Roman" w:hAnsi="Times New Roman" w:cs="Times New Roman"/>
          <w:bCs/>
          <w:i/>
          <w:color w:val="1c569c"/>
          <w:szCs w:val="24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3,6 м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Cs w:val="24"/>
          <w14:ligatures w14:val="none"/>
        </w:rPr>
      </w:r>
    </w:p>
    <w:p>
      <w:pPr>
        <w:pStyle w:val="690"/>
        <w:ind w:right="0" w:firstLine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(высота помещений первого этажа объекта капитального строительства, расположенного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br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на земельном участке, примыкающем к красным линиям, и фасады которого ориентированы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br/>
        <w:t xml:space="preserve">на красные линии)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40% / 30%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pStyle w:val="690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процент остекления первого этажа фасадов, выходящих или ориентированных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br/>
        <w:t xml:space="preserve">на территории общего пользовании / выходящих или ориентированных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br/>
        <w:t xml:space="preserve">на внутриквартальную территорию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60% / 30%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pStyle w:val="690"/>
        <w:ind w:right="0" w:firstLine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площадь остекления входных групп, выходящих или ориентированных на территории общего пользования / выходящих или ориентированных на внутриквартальную территорию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</w:p>
    <w:p>
      <w:pPr>
        <w:jc w:val="center"/>
        <w:rPr>
          <w:rFonts w:ascii="Times New Roman" w:hAnsi="Times New Roman" w:cs="Times New Roman"/>
          <w:i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0,00 м</w:t>
      </w:r>
      <w:r>
        <w:rPr>
          <w:rFonts w:ascii="Times New Roman" w:hAnsi="Times New Roman" w:eastAsia="Times New Roman" w:cs="Times New Roman"/>
          <w:b w:val="0"/>
          <w:bCs w:val="0"/>
          <w:i/>
        </w:rPr>
      </w:r>
      <w:r>
        <w:rPr>
          <w:rFonts w:ascii="Times New Roman" w:hAnsi="Times New Roman" w:eastAsia="Times New Roman" w:cs="Times New Roman"/>
          <w:b w:val="0"/>
          <w:bCs w:val="0"/>
          <w:i/>
        </w:rPr>
      </w:r>
    </w:p>
    <w:p>
      <w:pPr>
        <w:pStyle w:val="690"/>
        <w:ind w:right="0" w:firstLine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максимальная высота отметки пола помещения у входа в надземный этаж объекта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br/>
        <w:t xml:space="preserve">капитального строительства над отметкой уровня тротуара в месте примыкания входа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br/>
        <w:t xml:space="preserve">к красной линии)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  <w:lang w:val="en-US"/>
        </w:rPr>
        <w:t xml:space="preserve">RAL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 1013,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7032, 8024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pStyle w:val="690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(цвета отделочных материалов фасадов по цветовому стандарту международной системы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br/>
        <w:t xml:space="preserve">RAL Classic, RAL Design System plus)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  <w:lang w:val="en-US"/>
        </w:rPr>
        <w:t xml:space="preserve">RAL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 7012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pStyle w:val="690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(цвета оконных и дверных переплетов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по цветовому стандарту международной системы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br/>
        <w:t xml:space="preserve">RAL Classic, RAL Design System plus)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Нет (если кровля плоская, наплавляемая, рулонная)/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  <w:lang w:val="en-US"/>
        </w:rPr>
        <w:t xml:space="preserve">RAL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 7004 (при скатной кровле)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(цвета кровли по цветовому стандарту международной системы RAL Classic)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  <w:lang w:val="ru-RU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60%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(процент основного (доминирующего) цвета фасада от общей площади фасада)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  <w:lang w:val="ru-RU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Натуральный камень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 - керамогранит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pStyle w:val="690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(вид отделки фасадов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цоколя)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Локальная подсветка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pStyle w:val="690"/>
        <w:ind w:right="0" w:firstLine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вид архитектурно-художественной подсветки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фасада)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lang w:val="ru-RU"/>
        </w:rPr>
      </w:r>
    </w:p>
    <w:p>
      <w:pPr>
        <w:jc w:val="center"/>
        <w:rPr>
          <w:rFonts w:ascii="Times New Roman" w:hAnsi="Times New Roman" w:cs="Times New Roman"/>
          <w:i/>
          <w:color w:val="1c569c"/>
          <w14:ligatures w14:val="none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Металл, RAL 70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c569c"/>
          <w:sz w:val="24"/>
          <w:szCs w:val="24"/>
        </w:rPr>
        <w:t xml:space="preserve">05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14:ligatures w14:val="none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материалы,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цвета отделки (окраски) маскирующих ограждений (решеток, экранов) систем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br/>
        <w:t xml:space="preserve">кондиционирования по цветовому стандарту международной системы RAL Classic,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br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RAL Design System plus)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</w:r>
    </w:p>
    <w:p>
      <w:pPr>
        <w:pStyle w:val="690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Приложение: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</w:p>
    <w:p>
      <w:pPr>
        <w:pStyle w:val="690"/>
        <w:numPr>
          <w:ilvl w:val="0"/>
          <w:numId w:val="2"/>
        </w:numPr>
        <w:keepNext w:val="0"/>
        <w:spacing w:before="0" w:beforeAutospacing="0" w:after="0" w:afterAutospacing="0"/>
        <w:rPr>
          <w:rFonts w:ascii="Times New Roman" w:hAnsi="Times New Roman" w:cs="Times New Roman"/>
          <w:bCs/>
          <w:color w:val="1c569c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 w:val="28"/>
          <w:szCs w:val="28"/>
        </w:rPr>
        <w:t xml:space="preserve">Раздел ПЗ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 w:val="28"/>
          <w:szCs w:val="28"/>
        </w:rPr>
        <w:t xml:space="preserve"> (шифр: 02-12-ПЗ)</w:t>
      </w:r>
      <w:r>
        <w:rPr>
          <w:rFonts w:ascii="Times New Roman" w:hAnsi="Times New Roman" w:eastAsia="Times New Roman" w:cs="Times New Roman"/>
          <w:b w:val="0"/>
          <w:bCs w:val="0"/>
          <w:color w:val="1c569c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1c569c"/>
          <w:sz w:val="28"/>
          <w:szCs w:val="28"/>
        </w:rPr>
      </w:r>
    </w:p>
    <w:p>
      <w:pPr>
        <w:pStyle w:val="690"/>
        <w:numPr>
          <w:ilvl w:val="0"/>
          <w:numId w:val="2"/>
        </w:numPr>
        <w:keepNext w:val="0"/>
        <w:spacing w:before="0" w:beforeAutospacing="0" w:after="0" w:afterAutospacing="0"/>
        <w:rPr>
          <w:rFonts w:ascii="Times New Roman" w:hAnsi="Times New Roman" w:cs="Times New Roman"/>
          <w:bCs/>
          <w:color w:val="1c569c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 w:val="28"/>
          <w:szCs w:val="28"/>
        </w:rPr>
        <w:t xml:space="preserve">Раздел ПЗУ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 w:val="28"/>
          <w:szCs w:val="28"/>
        </w:rPr>
        <w:t xml:space="preserve">(шифр: 02-12-ПЗУ)</w:t>
      </w:r>
      <w:r>
        <w:rPr>
          <w:rFonts w:ascii="Times New Roman" w:hAnsi="Times New Roman" w:eastAsia="Times New Roman" w:cs="Times New Roman"/>
          <w:b w:val="0"/>
          <w:bCs w:val="0"/>
          <w:color w:val="1c569c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1c569c"/>
          <w:sz w:val="28"/>
          <w:szCs w:val="28"/>
        </w:rPr>
      </w:r>
    </w:p>
    <w:p>
      <w:pPr>
        <w:pStyle w:val="690"/>
        <w:numPr>
          <w:ilvl w:val="0"/>
          <w:numId w:val="2"/>
        </w:numPr>
        <w:keepNext w:val="0"/>
        <w:spacing w:before="0" w:beforeAutospacing="0" w:after="0" w:afterAutospacing="0"/>
        <w:rPr>
          <w:rFonts w:ascii="Times New Roman" w:hAnsi="Times New Roman" w:cs="Times New Roman"/>
          <w:bCs/>
          <w:color w:val="1c569c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/>
          <w:color w:val="1c569c"/>
          <w:sz w:val="28"/>
          <w:szCs w:val="28"/>
        </w:rPr>
        <w:t xml:space="preserve">Раздел АР (шифр: 02-12-АР)</w:t>
      </w:r>
      <w:r>
        <w:rPr>
          <w:rFonts w:ascii="Times New Roman" w:hAnsi="Times New Roman" w:eastAsia="Times New Roman" w:cs="Times New Roman"/>
          <w:b w:val="0"/>
          <w:bCs w:val="0"/>
          <w:color w:val="1c569c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1c569c"/>
          <w:sz w:val="28"/>
          <w:szCs w:val="28"/>
        </w:rPr>
      </w:r>
    </w:p>
    <w:p>
      <w:pPr>
        <w:pStyle w:val="69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(указать перечень прилагаемых к заявлению документов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(информации, сведений),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br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необходимых для предоставления решения о согласовании архитектурно-градостроительного облика объекта капитального строительства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pStyle w:val="69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Cs w:val="24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В соответствии с Федеральным </w:t>
      </w:r>
      <w:hyperlink r:id="rId13" w:tooltip="consultantplus://offline/ref=500EBBB64B688CD321FE24BA35F667CF0A1B5AE09B4B2CBC845FB62257AEDCC301E4768829EBBB891F35BCD1E0qE4BM" w:history="1">
        <w:r>
          <w:rPr>
            <w:rStyle w:val="853"/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  <w:u w:val="none"/>
            <w:lang w:val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от 27 июля 2006 г. № 152-ФЗ </w:t>
        <w:br/>
        <w:t xml:space="preserve">«О персональных данных» даю согласие департаменту градостроительства </w:t>
        <w:br/>
        <w:t xml:space="preserve">и архитектуры администрации города Перми (614015, г. Пермь, ул. Сибирская,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br/>
        <w:t xml:space="preserve">д.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15) на обработку следующих персональных данных, необходимых </w:t>
        <w:br/>
        <w:t xml:space="preserve">для предоставления муниципальной услуги «Предоставление решения </w:t>
        <w:br/>
        <w:t xml:space="preserve">о согласовании архитектурно-градостроительного облика объекта капитального строительства»: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фамилия, имя, отчество;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номер и серия документа, удостоверяющего личность, сведения о дате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br/>
        <w:t xml:space="preserve">его выдачи и выдавшем органе;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адрес места жительства (проживания);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адрес электронной почты для корреспонденции (в случае предоставления такого адреса).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Настоящее согласие предоставляется: на сбор, запись, систематизацию, накопление, хранение, уточнение (обновление, изменение), уничтожение персональных данных.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Настоящее согласие вступает в силу с момента его подписания и действует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в течение срока хранения документов, установленного для хранения официальных документов.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Согласие может быть отозвано полностью или частично в любое время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на основании письменного заявления субъекта персональных данных, направленного в департамент градостроительства и архитектуры администрации города Перми в произвольной форме.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Прошу выдать результат муниципальной услуги: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</w:tblGrid>
      <w:tr>
        <w:tblPrEx/>
        <w:trPr>
          <w:trHeight w:val="322"/>
        </w:trPr>
        <w:tc>
          <w:tcPr>
            <w:tcW w:w="425" w:type="dxa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88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почтовым отправлением с уведомлением о вручении;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880"/>
              <w:contextualSpacing w:val="0"/>
              <w:ind w:left="-425" w:right="0" w:firstLine="454"/>
              <w:jc w:val="left"/>
              <w:tabs>
                <w:tab w:val="left" w:pos="709" w:leader="none"/>
              </w:tabs>
              <w:rPr>
                <w:rFonts w:ascii="Times New Roman" w:hAnsi="Times New Roman" w:cs="Times New Roman"/>
                <w:color w:val="1c569c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1c569c"/>
                <w:sz w:val="24"/>
                <w:szCs w:val="24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color w:val="1c569c"/>
              </w:rPr>
            </w:r>
          </w:p>
        </w:tc>
      </w:tr>
    </w:tbl>
    <w:p>
      <w:pPr>
        <w:pStyle w:val="88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лично в Департаменте;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</w:tblGrid>
      <w:tr>
        <w:tblPrEx/>
        <w:trPr>
          <w:trHeight w:val="322"/>
        </w:trPr>
        <w:tc>
          <w:tcPr>
            <w:tcW w:w="425" w:type="dxa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88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лично в МФЦ;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</w:tblGrid>
      <w:tr>
        <w:tblPrEx/>
        <w:trPr>
          <w:trHeight w:val="322"/>
        </w:trPr>
        <w:tc>
          <w:tcPr>
            <w:tcW w:w="425" w:type="dxa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88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через Единый портал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</w:tblGrid>
      <w:tr>
        <w:tblPrEx/>
        <w:trPr>
          <w:trHeight w:val="322"/>
        </w:trPr>
        <w:tc>
          <w:tcPr>
            <w:tcW w:w="425" w:type="dxa"/>
            <w:textDirection w:val="lrTb"/>
            <w:noWrap w:val="false"/>
          </w:tcPr>
          <w:p>
            <w:pPr>
              <w:pStyle w:val="8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880"/>
        <w:ind w:left="851" w:firstLine="0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 электронном носителе (CD, DVD, USB-накопитель) прилагаю)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880"/>
        <w:ind w:left="851" w:firstLine="0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880"/>
        <w:contextualSpacing w:val="0"/>
        <w:ind w:left="0" w:firstLine="720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Прошу выдать результат муниципальной услуги в отношении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br/>
        <w:t xml:space="preserve">несовершеннолетнего в форме документа на бумажном носителе другому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br/>
        <w:t xml:space="preserve">законному представителю несовершеннолетнего, не являющемуся заявителем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br/>
        <w:t xml:space="preserve">(заполняется при необходимости):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hd w:val="clear" w:color="ffffff" w:themeColor="background1" w:fill="ffffff" w:themeFill="background1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Cs/>
          <w:i/>
          <w:highlight w:val="none"/>
        </w:rPr>
      </w:r>
      <w:r>
        <w:rPr>
          <w:rFonts w:ascii="Times New Roman" w:hAnsi="Times New Roman" w:eastAsia="Times New Roman" w:cs="Times New Roman"/>
          <w:bCs/>
          <w:i/>
          <w:highlight w:val="none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(фамилия, имя, отчество (последнее – при наличии) другого законного представителя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br/>
        <w:t xml:space="preserve">несовершеннолетнего, сведения о документе, удостоверяющем личность другого законного представителя нес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овершеннолетнего лица)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</w:r>
    </w:p>
    <w:p>
      <w:pPr>
        <w:pStyle w:val="689"/>
        <w:ind w:left="0" w:right="0" w:firstLine="0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689"/>
        <w:ind w:left="0" w:right="0" w:firstLine="0"/>
        <w:jc w:val="both"/>
        <w:shd w:val="clear" w:color="ffffff" w:themeColor="background1" w:fill="ffffff" w:themeFill="background1"/>
        <w:rPr>
          <w:rFonts w:ascii="Times New Roman" w:hAnsi="Times New Roman" w:cs="Times New Roman"/>
          <w:i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</w:t>
      </w:r>
      <w:r>
        <w:rPr>
          <w:rFonts w:ascii="Times New Roman" w:hAnsi="Times New Roman" w:eastAsia="Times New Roman" w:cs="Times New Roman"/>
          <w:i/>
          <w:highlight w:val="none"/>
        </w:rPr>
      </w:r>
      <w:r>
        <w:rPr>
          <w:rFonts w:ascii="Times New Roman" w:hAnsi="Times New Roman" w:eastAsia="Times New Roman" w:cs="Times New Roman"/>
          <w:i/>
          <w:highlight w:val="none"/>
        </w:rPr>
      </w:r>
    </w:p>
    <w:p>
      <w:pPr>
        <w:pStyle w:val="689"/>
        <w:ind w:left="0" w:right="0" w:firstLine="0"/>
        <w:jc w:val="both"/>
        <w:shd w:val="clear" w:color="ffffff" w:themeColor="background1" w:fill="ffffff" w:themeFill="background1"/>
        <w:rPr>
          <w:rFonts w:ascii="Times New Roman" w:hAnsi="Times New Roman" w:cs="Times New Roman"/>
          <w:i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</w:t>
      </w:r>
      <w:r>
        <w:rPr>
          <w:rFonts w:ascii="Times New Roman" w:hAnsi="Times New Roman" w:eastAsia="Times New Roman" w:cs="Times New Roman"/>
          <w:i/>
          <w:highlight w:val="none"/>
        </w:rPr>
      </w:r>
      <w:r>
        <w:rPr>
          <w:rFonts w:ascii="Times New Roman" w:hAnsi="Times New Roman" w:eastAsia="Times New Roman" w:cs="Times New Roman"/>
          <w:i/>
          <w:highlight w:val="none"/>
        </w:rPr>
      </w:r>
    </w:p>
    <w:p>
      <w:pPr>
        <w:pStyle w:val="880"/>
        <w:ind w:firstLine="720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Способ получения 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зультата законным представителем несовершеннолетнего, не являющимся заявителем: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88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880"/>
        <w:ind w:firstLine="720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лично в Департаменте;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88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ind w:left="567" w:right="0" w:firstLine="142"/>
        <w:jc w:val="left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лично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690"/>
        <w:ind w:firstLine="720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«___» ____________ 20__ г. _____________________/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ru-RU"/>
        </w:rPr>
        <w:t xml:space="preserve">Иванов И.И.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</w:p>
    <w:p>
      <w:pPr>
        <w:pStyle w:val="69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    (дата)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 (подпись Заявителя)            (расшифровка подписи)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r>
    </w:p>
    <w:p>
      <w:pPr>
        <w:ind w:left="709" w:right="6235" w:firstLine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993" w:left="1418" w:header="284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rPr>
        <w:rStyle w:val="872"/>
      </w:rPr>
      <w:framePr w:wrap="around" w:vAnchor="text" w:hAnchor="margin" w:xAlign="center" w:y="1"/>
    </w:pPr>
    <w:r>
      <w:rPr>
        <w:rStyle w:val="872"/>
      </w:rPr>
      <w:fldChar w:fldCharType="begin"/>
    </w:r>
    <w:r>
      <w:rPr>
        <w:rStyle w:val="872"/>
      </w:rPr>
      <w:instrText xml:space="preserve">PAGE  </w:instrText>
    </w:r>
    <w:r>
      <w:rPr>
        <w:rStyle w:val="872"/>
      </w:rPr>
      <w:fldChar w:fldCharType="separate"/>
    </w:r>
    <w:r>
      <w:rPr>
        <w:rStyle w:val="872"/>
      </w:rPr>
      <w:t xml:space="preserve">2</w:t>
    </w:r>
    <w:r>
      <w:rPr>
        <w:rStyle w:val="872"/>
      </w:rPr>
      <w:fldChar w:fldCharType="end"/>
    </w:r>
    <w:r>
      <w:rPr>
        <w:rStyle w:val="872"/>
      </w:rPr>
    </w:r>
  </w:p>
  <w:p>
    <w:pPr>
      <w:pStyle w:val="721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rPr>
        <w:rStyle w:val="872"/>
      </w:rPr>
      <w:framePr w:wrap="around" w:vAnchor="text" w:hAnchor="margin" w:xAlign="center" w:y="1"/>
    </w:pPr>
    <w:r>
      <w:rPr>
        <w:rStyle w:val="872"/>
      </w:rPr>
      <w:fldChar w:fldCharType="begin"/>
    </w:r>
    <w:r>
      <w:rPr>
        <w:rStyle w:val="872"/>
      </w:rPr>
      <w:instrText xml:space="preserve">PAGE  </w:instrText>
    </w:r>
    <w:r>
      <w:rPr>
        <w:rStyle w:val="872"/>
      </w:rPr>
      <w:fldChar w:fldCharType="end"/>
    </w:r>
    <w:r>
      <w:rPr>
        <w:rStyle w:val="872"/>
      </w:rPr>
    </w:r>
  </w:p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9"/>
    <w:link w:val="713"/>
    <w:uiPriority w:val="10"/>
    <w:rPr>
      <w:sz w:val="48"/>
      <w:szCs w:val="48"/>
    </w:rPr>
  </w:style>
  <w:style w:type="character" w:styleId="37">
    <w:name w:val="Subtitle Char"/>
    <w:basedOn w:val="699"/>
    <w:link w:val="715"/>
    <w:uiPriority w:val="11"/>
    <w:rPr>
      <w:sz w:val="24"/>
      <w:szCs w:val="24"/>
    </w:rPr>
  </w:style>
  <w:style w:type="character" w:styleId="39">
    <w:name w:val="Quote Char"/>
    <w:link w:val="717"/>
    <w:uiPriority w:val="29"/>
    <w:rPr>
      <w:i/>
    </w:rPr>
  </w:style>
  <w:style w:type="character" w:styleId="41">
    <w:name w:val="Intense Quote Char"/>
    <w:link w:val="719"/>
    <w:uiPriority w:val="30"/>
    <w:rPr>
      <w:i/>
    </w:rPr>
  </w:style>
  <w:style w:type="character" w:styleId="43">
    <w:name w:val="Header Char"/>
    <w:basedOn w:val="699"/>
    <w:link w:val="721"/>
    <w:uiPriority w:val="99"/>
  </w:style>
  <w:style w:type="character" w:styleId="47">
    <w:name w:val="Caption Char"/>
    <w:basedOn w:val="725"/>
    <w:link w:val="723"/>
    <w:uiPriority w:val="99"/>
  </w:style>
  <w:style w:type="character" w:styleId="176">
    <w:name w:val="Footnote Text Char"/>
    <w:link w:val="854"/>
    <w:uiPriority w:val="99"/>
    <w:rPr>
      <w:sz w:val="18"/>
    </w:rPr>
  </w:style>
  <w:style w:type="character" w:styleId="179">
    <w:name w:val="Endnote Text Char"/>
    <w:link w:val="857"/>
    <w:uiPriority w:val="99"/>
    <w:rPr>
      <w:sz w:val="20"/>
    </w:rPr>
  </w:style>
  <w:style w:type="paragraph" w:styleId="689" w:default="1">
    <w:name w:val="Normal"/>
    <w:qFormat/>
    <w:rPr>
      <w:lang w:eastAsia="ru-RU"/>
    </w:rPr>
  </w:style>
  <w:style w:type="paragraph" w:styleId="690">
    <w:name w:val="Heading 1"/>
    <w:basedOn w:val="689"/>
    <w:next w:val="689"/>
    <w:link w:val="702"/>
    <w:qFormat/>
    <w:pPr>
      <w:jc w:val="center"/>
      <w:keepNext/>
      <w:outlineLvl w:val="0"/>
    </w:pPr>
    <w:rPr>
      <w:b/>
      <w:sz w:val="28"/>
    </w:rPr>
  </w:style>
  <w:style w:type="paragraph" w:styleId="691">
    <w:name w:val="Heading 2"/>
    <w:basedOn w:val="689"/>
    <w:next w:val="689"/>
    <w:link w:val="703"/>
    <w:qFormat/>
    <w:pPr>
      <w:jc w:val="center"/>
      <w:keepNext/>
      <w:outlineLvl w:val="1"/>
    </w:pPr>
    <w:rPr>
      <w:sz w:val="24"/>
    </w:rPr>
  </w:style>
  <w:style w:type="paragraph" w:styleId="692">
    <w:name w:val="Heading 3"/>
    <w:basedOn w:val="689"/>
    <w:next w:val="68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link w:val="690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89"/>
    <w:uiPriority w:val="34"/>
    <w:qFormat/>
    <w:pPr>
      <w:contextualSpacing/>
      <w:ind w:left="720"/>
    </w:pPr>
  </w:style>
  <w:style w:type="paragraph" w:styleId="712">
    <w:name w:val="No Spacing"/>
    <w:uiPriority w:val="1"/>
    <w:qFormat/>
  </w:style>
  <w:style w:type="paragraph" w:styleId="713">
    <w:name w:val="Title"/>
    <w:basedOn w:val="689"/>
    <w:next w:val="689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Название Знак"/>
    <w:link w:val="713"/>
    <w:uiPriority w:val="10"/>
    <w:rPr>
      <w:sz w:val="48"/>
      <w:szCs w:val="48"/>
    </w:rPr>
  </w:style>
  <w:style w:type="paragraph" w:styleId="715">
    <w:name w:val="Subtitle"/>
    <w:basedOn w:val="689"/>
    <w:next w:val="689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link w:val="715"/>
    <w:uiPriority w:val="11"/>
    <w:rPr>
      <w:sz w:val="24"/>
      <w:szCs w:val="24"/>
    </w:rPr>
  </w:style>
  <w:style w:type="paragraph" w:styleId="717">
    <w:name w:val="Quote"/>
    <w:basedOn w:val="689"/>
    <w:next w:val="689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89"/>
    <w:next w:val="689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89"/>
    <w:link w:val="722"/>
    <w:pPr>
      <w:tabs>
        <w:tab w:val="center" w:pos="4153" w:leader="none"/>
        <w:tab w:val="right" w:pos="8306" w:leader="none"/>
      </w:tabs>
    </w:pPr>
  </w:style>
  <w:style w:type="character" w:styleId="722" w:customStyle="1">
    <w:name w:val="Верхний колонтитул Знак"/>
    <w:link w:val="721"/>
    <w:uiPriority w:val="99"/>
  </w:style>
  <w:style w:type="paragraph" w:styleId="723">
    <w:name w:val="Footer"/>
    <w:basedOn w:val="689"/>
    <w:link w:val="726"/>
    <w:pPr>
      <w:tabs>
        <w:tab w:val="center" w:pos="4153" w:leader="none"/>
        <w:tab w:val="right" w:pos="8306" w:leader="none"/>
      </w:tabs>
    </w:pPr>
  </w:style>
  <w:style w:type="character" w:styleId="724" w:customStyle="1">
    <w:name w:val="Footer Char"/>
    <w:uiPriority w:val="99"/>
  </w:style>
  <w:style w:type="paragraph" w:styleId="725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 w:customStyle="1">
    <w:name w:val="Нижний колонтитул Знак"/>
    <w:link w:val="723"/>
    <w:uiPriority w:val="99"/>
  </w:style>
  <w:style w:type="table" w:styleId="72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rPr>
      <w:color w:val="0000ff"/>
      <w:u w:val="single"/>
    </w:rPr>
  </w:style>
  <w:style w:type="paragraph" w:styleId="854">
    <w:name w:val="footnote text"/>
    <w:basedOn w:val="689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689"/>
    <w:link w:val="858"/>
    <w:uiPriority w:val="99"/>
    <w:semiHidden/>
    <w:unhideWhenUsed/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689"/>
    <w:next w:val="689"/>
    <w:uiPriority w:val="39"/>
    <w:unhideWhenUsed/>
    <w:pPr>
      <w:spacing w:after="57"/>
    </w:pPr>
  </w:style>
  <w:style w:type="paragraph" w:styleId="861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62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63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64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65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6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7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8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89"/>
    <w:next w:val="689"/>
    <w:uiPriority w:val="99"/>
    <w:unhideWhenUsed/>
  </w:style>
  <w:style w:type="paragraph" w:styleId="871">
    <w:name w:val="Body Text"/>
    <w:basedOn w:val="689"/>
    <w:rPr>
      <w:sz w:val="28"/>
    </w:rPr>
  </w:style>
  <w:style w:type="character" w:styleId="872">
    <w:name w:val="page number"/>
    <w:basedOn w:val="699"/>
  </w:style>
  <w:style w:type="paragraph" w:styleId="873">
    <w:name w:val="Balloon Text"/>
    <w:basedOn w:val="689"/>
    <w:link w:val="874"/>
    <w:rPr>
      <w:rFonts w:ascii="Tahoma" w:hAnsi="Tahoma"/>
      <w:sz w:val="16"/>
      <w:szCs w:val="16"/>
      <w:lang w:val="en-US" w:eastAsia="en-US"/>
    </w:rPr>
  </w:style>
  <w:style w:type="character" w:styleId="874" w:customStyle="1">
    <w:name w:val="Текст выноски Знак"/>
    <w:link w:val="873"/>
    <w:rPr>
      <w:rFonts w:ascii="Tahoma" w:hAnsi="Tahoma" w:cs="Tahoma"/>
      <w:sz w:val="16"/>
      <w:szCs w:val="16"/>
    </w:rPr>
  </w:style>
  <w:style w:type="paragraph" w:styleId="875" w:customStyle="1">
    <w:name w:val="Форма"/>
    <w:rPr>
      <w:sz w:val="28"/>
      <w:szCs w:val="28"/>
      <w:lang w:eastAsia="ru-RU"/>
    </w:rPr>
  </w:style>
  <w:style w:type="paragraph" w:styleId="876" w:customStyle="1">
    <w:name w:val="Заголовок к тексту"/>
    <w:basedOn w:val="689"/>
    <w:next w:val="871"/>
    <w:pPr>
      <w:spacing w:after="480" w:line="240" w:lineRule="exact"/>
    </w:pPr>
    <w:rPr>
      <w:b/>
      <w:sz w:val="28"/>
    </w:rPr>
  </w:style>
  <w:style w:type="paragraph" w:styleId="877" w:customStyle="1">
    <w:name w:val="Исполнитель"/>
    <w:basedOn w:val="871"/>
    <w:pPr>
      <w:ind w:firstLine="709"/>
      <w:jc w:val="both"/>
      <w:spacing w:line="240" w:lineRule="exact"/>
    </w:pPr>
    <w:rPr>
      <w:lang w:val="en-US" w:eastAsia="en-US"/>
    </w:rPr>
  </w:style>
  <w:style w:type="character" w:styleId="878">
    <w:name w:val="Emphasis"/>
    <w:basedOn w:val="699"/>
    <w:uiPriority w:val="20"/>
    <w:qFormat/>
    <w:rPr>
      <w:i/>
      <w:iCs/>
    </w:rPr>
  </w:style>
  <w:style w:type="paragraph" w:styleId="879" w:customStyle="1">
    <w:name w:val="Регистр"/>
    <w:rPr>
      <w:sz w:val="28"/>
      <w:lang w:eastAsia="ru-RU"/>
    </w:rPr>
  </w:style>
  <w:style w:type="paragraph" w:styleId="880" w:customStyle="1">
    <w:name w:val="ConsPlusNormal"/>
    <w:pPr>
      <w:ind w:firstLine="720"/>
    </w:pPr>
    <w:rPr>
      <w:rFonts w:ascii="Arial" w:hAnsi="Arial" w:cs="Arial"/>
      <w:lang w:eastAsia="ar-SA"/>
    </w:rPr>
  </w:style>
  <w:style w:type="character" w:styleId="881">
    <w:name w:val="annotation reference"/>
    <w:basedOn w:val="699"/>
    <w:rPr>
      <w:sz w:val="16"/>
      <w:szCs w:val="16"/>
    </w:rPr>
  </w:style>
  <w:style w:type="paragraph" w:styleId="882">
    <w:name w:val="annotation text"/>
    <w:basedOn w:val="689"/>
    <w:link w:val="883"/>
  </w:style>
  <w:style w:type="character" w:styleId="883" w:customStyle="1">
    <w:name w:val="Текст примечания Знак"/>
    <w:basedOn w:val="699"/>
    <w:link w:val="882"/>
  </w:style>
  <w:style w:type="paragraph" w:styleId="884">
    <w:name w:val="annotation subject"/>
    <w:basedOn w:val="882"/>
    <w:next w:val="882"/>
    <w:link w:val="885"/>
    <w:rPr>
      <w:b/>
      <w:bCs/>
    </w:rPr>
  </w:style>
  <w:style w:type="character" w:styleId="885" w:customStyle="1">
    <w:name w:val="Тема примечания Знак"/>
    <w:basedOn w:val="883"/>
    <w:link w:val="884"/>
    <w:rPr>
      <w:b/>
      <w:bCs/>
    </w:rPr>
  </w:style>
  <w:style w:type="paragraph" w:styleId="886">
    <w:name w:val="Normal (Web)"/>
    <w:basedOn w:val="68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887" w:customStyle="1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isogd.gorodperm.ru/" TargetMode="External"/><Relationship Id="rId12" Type="http://schemas.openxmlformats.org/officeDocument/2006/relationships/image" Target="media/image1.png"/><Relationship Id="rId13" Type="http://schemas.openxmlformats.org/officeDocument/2006/relationships/hyperlink" Target="consultantplus://offline/ref=500EBBB64B688CD321FE24BA35F667CF0A1B5AE09B4B2CBC845FB62257AEDCC301E4768829EBBB891F35BCD1E0qE4B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города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ponosova-li</cp:lastModifiedBy>
  <cp:revision>3</cp:revision>
  <dcterms:created xsi:type="dcterms:W3CDTF">2024-08-01T11:43:00Z</dcterms:created>
  <dcterms:modified xsi:type="dcterms:W3CDTF">2025-05-19T09:16:27Z</dcterms:modified>
  <cp:version>786432</cp:version>
</cp:coreProperties>
</file>