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(в том числе с помощью гостевых компьютеров в МФЦ или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градостроительства и архитектуры администрации города Перми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что позволит получить результат в электронном виде и раньше регламентных сроков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посредством федеральной информационной адресной системы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(при обращении через портал «Госуслуги» заполняется по интерактивной форме на портале);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копия документа, удостоверяющего личность заявителя (при обращении через портал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Госуслуги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не требуется)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аявителя, а также удостоверяющего его личность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обращении через портал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Госуслуги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федеральной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), в случае если интересы Заявителя представляет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адресации, в случае представления заявления кадастровым инженером;</w:t>
      </w:r>
      <w:r>
        <w:rPr>
          <w:sz w:val="28"/>
          <w:szCs w:val="28"/>
        </w:rPr>
      </w:r>
    </w:p>
    <w:p>
      <w:pPr>
        <w:pStyle w:val="62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правоустанавливающие и (или) </w:t>
      </w:r>
      <w:r>
        <w:rPr>
          <w:sz w:val="28"/>
          <w:szCs w:val="28"/>
        </w:rPr>
        <w:t xml:space="preserve">правоудостоверяющие</w:t>
      </w:r>
      <w:r>
        <w:rPr>
          <w:sz w:val="28"/>
          <w:szCs w:val="28"/>
        </w:rPr>
        <w:t xml:space="preserve"> документы на объект адресации (в случае присв</w:t>
      </w:r>
      <w:r>
        <w:rPr>
          <w:sz w:val="28"/>
          <w:szCs w:val="28"/>
        </w:rPr>
        <w:t xml:space="preserve">оения адреса зданию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r>
        <w:rPr>
          <w:sz w:val="28"/>
          <w:szCs w:val="28"/>
        </w:rPr>
        <w:t xml:space="preserve">правоудостоверяющие</w:t>
      </w:r>
      <w:r>
        <w:rPr>
          <w:sz w:val="28"/>
          <w:szCs w:val="28"/>
        </w:rPr>
        <w:t xml:space="preserve"> документы на земельный участок, на котором расположены указанное здание, сооружение), права на которые не зарегистрированы в Едином государственном реестре недвижимости (далее – ЕГРН).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(образец заполнения письменных заявлений прилагается).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(пример заполнения)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6"/>
        <w:gridCol w:w="405"/>
        <w:gridCol w:w="83"/>
        <w:gridCol w:w="80"/>
        <w:gridCol w:w="372"/>
        <w:gridCol w:w="430"/>
        <w:gridCol w:w="779"/>
        <w:gridCol w:w="308"/>
        <w:gridCol w:w="832"/>
        <w:gridCol w:w="468"/>
        <w:gridCol w:w="497"/>
        <w:gridCol w:w="17"/>
        <w:gridCol w:w="52"/>
        <w:gridCol w:w="72"/>
        <w:gridCol w:w="398"/>
        <w:gridCol w:w="26"/>
        <w:gridCol w:w="314"/>
        <w:gridCol w:w="283"/>
        <w:gridCol w:w="284"/>
        <w:gridCol w:w="261"/>
        <w:gridCol w:w="466"/>
        <w:gridCol w:w="376"/>
        <w:gridCol w:w="492"/>
        <w:gridCol w:w="1247"/>
      </w:tblGrid>
      <w:tr>
        <w:tblPrEx/>
        <w:trPr/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single" w:color="auto" w:sz="4" w:space="0"/>
              <w:bottom w:val="single" w:color="auto" w:sz="4" w:space="0"/>
            </w:tcBorders>
            <w:tcW w:w="9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заявления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прилагаемых документов 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___, копий ____, количество листов в оригиналах ____, копиях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Департамент градостроительства и архитектуры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объектам адресации адресов, органа публичной власти федеральной территории,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деральный закон «Об инновационном центре «Сколково»)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 отношении объекта адресации: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59:01:ХХХХХХХ:21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(строение)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59:01:ХХХХХХХ:31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земель,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раздела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59:01:ХХХХХХХ:1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Пермь, ул. Кравченко, ХХ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 путем объединения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tooltip="#Par574" w:anchor="Par5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&lt;1&gt;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tooltip="#Par574" w:anchor="Par5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&lt;1&gt;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single" w:color="auto" w:sz="4" w:space="0"/>
              <w:bottom w:val="single" w:color="auto" w:sz="4" w:space="0"/>
            </w:tcBorders>
            <w:tcW w:w="9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single" w:color="auto" w:sz="4" w:space="0"/>
              <w:bottom w:val="single" w:color="auto" w:sz="4" w:space="0"/>
            </w:tcBorders>
            <w:tcW w:w="9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выдела из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из которого осуществляется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из которого осуществляется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путем перераспределения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которые перераспределяются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tooltip="#Par575" w:anchor="Par5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&lt;2&gt;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tooltip="#Par575" w:anchor="Par5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&lt;2&gt;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Строительством, реконструкцией здания (строения),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Индивидуальный жилой дом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59:01:ХХХХХХХ:21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Пермь, ул. 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 если в соответствии с Градостроительным </w:t>
            </w:r>
            <w:hyperlink r:id="rId10" w:tooltip="https://login.consultant.ru/link/?req=doc&amp;base=LAW&amp;n=461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(строения),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здания (строения),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tooltip="#Par576" w:anchor="Par5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&lt;3&gt;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tooltip="#Par576" w:anchor="Par5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&lt;3&gt;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tooltip="#Par576" w:anchor="Par5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&lt;3&gt;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(строении), сооружении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tooltip="#Par577" w:anchor="Par5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&lt;4&gt;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tooltip="#Par577" w:anchor="Par5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&lt;4&gt;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раздела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здании, сооружении путем раздела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 которого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объединения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tooltip="#Par577" w:anchor="Par5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&lt;4&gt;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tooltip="#Par577" w:anchor="Par5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&lt;4&gt;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1" w:tooltip="https://login.consultant.ru/link/?req=doc&amp;base=LAW&amp;n=461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дерации, 2015, N 29, ст. 4344; 2020, N 22, ст. 3383) (далее - Федеральный закон "О государственной регистрации недвижимости"),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2" w:tooltip="https://login.consultant.ru/link/?req=doc&amp;base=LAW&amp;n=461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Аннулировать адрес объекта адресации: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внутригородского района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планировочной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объекта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помещения, расположенного в здании или сооружении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пределах квартиры (в отношении коммунальных квартир)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13" w:tooltip="https://login.consultant.ru/link/?req=doc&amp;base=LAW&amp;n=461106&amp;dst=1009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7 статьи 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присвоением объекту адресации нового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single" w:color="auto" w:sz="4" w:space="0"/>
              <w:bottom w:val="single" w:color="auto" w:sz="4" w:space="0"/>
            </w:tcBorders>
            <w:tcW w:w="9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Иванов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Иван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Иванович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ХХ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ХХХХХХ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"15" января 2021 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УФМС по Пермскому краю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614016, г. Пермь,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Куйбышева,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д. ХХ, кв. ХХ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89ХХХХХХХХХ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публичной власти федеральной территории: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на объект адресации: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имуществом на объект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 имуществом на объект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пожизненно наследуемого владения земельным участком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(бессрочного) пользования земельным участком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многофункциональном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федеральной информационной адресной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сообщения о получении заявления и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(фамилия, имя, отчество (последнее –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в Департаменте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в многофункциональном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в получении документов прошу: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получена: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отправлением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single" w:color="auto" w:sz="4" w:space="0"/>
              <w:bottom w:val="single" w:color="auto" w:sz="4" w:space="0"/>
            </w:tcBorders>
            <w:tcW w:w="90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«__» ________ ____ г.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публичной власти федеральной территории: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заявлению: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экз., 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выписка из ЕГРН на объект недвижимости 59:01:ХХХХХХХ:21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экз., 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выписка из ЕГРН на объект недвижимости 59:01:ХХХХХХХ:31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экз., 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N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листов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4" w:tooltip="https://login.consultant.ru/link/?req=doc&amp;base=LAW&amp;n=4658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осуществляющими присвоение, изменение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5" w:tooltip="https://login.consultant.ru/link/?req=doc&amp;base=LAW&amp;n=4658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осуществляющими присвоение, изменение и аннулирование адресов, в целях предоставления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также подтверждаю, что: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указанные в настоящем заявлении, на дату представления заявления достоверны;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правоустанавливающий(-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иные документы и содержащиеся в них сведения соответствуют установленным законодательством Российской Федерации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специалиста, принявшего заявление и приложенные к нему документы: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</w:tcBorders>
            <w:tcW w:w="185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</w:tcBorders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присвоении объекту адресации адреса или аннулировании его адреса (далее - заявление) на бумажном носителе оформляется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заявление заполняется заявителем самостоятельно на бумажном носителе, напротив выбранных сведений в 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right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отведенной графе проставляется знак: "V"(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21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18"/>
            <w:tcW w:w="7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публичной власти федеральной территории,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организации, признаваемой управляющей компанией в соответствии с Федеральным </w:t>
            </w:r>
            <w:hyperlink r:id="rId16" w:tooltip="https://login.consultant.ru/link/?req=doc&amp;base=LAW&amp;n=4658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Par574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&lt;1&gt; Строка дублируется для каждого объединенного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2" w:name="Par575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&lt;2&gt; Строка дублируется для каждого перераспределенного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3" w:name="Par576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&lt;3&gt; Строка дублируется для каждого разделенного помещения.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4" w:name="Par577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&lt;4&gt; Строка дублируется для каждого объединенного помещения.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5">
    <w:name w:val="Hyperlink"/>
    <w:rPr>
      <w:color w:val="0000ff"/>
      <w:u w:val="single"/>
    </w:rPr>
  </w:style>
  <w:style w:type="paragraph" w:styleId="626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hyperlink" Target="https://login.consultant.ru/link/?req=doc&amp;base=LAW&amp;n=461106" TargetMode="External"/><Relationship Id="rId12" Type="http://schemas.openxmlformats.org/officeDocument/2006/relationships/hyperlink" Target="https://login.consultant.ru/link/?req=doc&amp;base=LAW&amp;n=461106" TargetMode="External"/><Relationship Id="rId13" Type="http://schemas.openxmlformats.org/officeDocument/2006/relationships/hyperlink" Target="https://login.consultant.ru/link/?req=doc&amp;base=LAW&amp;n=461106&amp;dst=100938" TargetMode="External"/><Relationship Id="rId14" Type="http://schemas.openxmlformats.org/officeDocument/2006/relationships/hyperlink" Target="https://login.consultant.ru/link/?req=doc&amp;base=LAW&amp;n=465804" TargetMode="External"/><Relationship Id="rId15" Type="http://schemas.openxmlformats.org/officeDocument/2006/relationships/hyperlink" Target="https://login.consultant.ru/link/?req=doc&amp;base=LAW&amp;n=465804" TargetMode="External"/><Relationship Id="rId16" Type="http://schemas.openxmlformats.org/officeDocument/2006/relationships/hyperlink" Target="https://login.consultant.ru/link/?req=doc&amp;base=LAW&amp;n=465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9244A-E9AC-4600-8B50-E553428A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ponosova-li</cp:lastModifiedBy>
  <cp:revision>4</cp:revision>
  <dcterms:created xsi:type="dcterms:W3CDTF">2024-09-03T06:18:00Z</dcterms:created>
  <dcterms:modified xsi:type="dcterms:W3CDTF">2025-05-19T06:21:35Z</dcterms:modified>
</cp:coreProperties>
</file>