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10716"/>
      </w:tblGrid>
      <w:tr>
        <w:trPr>
          <w:trHeight w:val="3031" w:hRule="exact"/>
        </w:trP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c>
          <w:tcPr>
            <w:tcW w:w="1071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80" w:type="dxa"/>
              <w:top w:w="60" w:type="dxa"/>
              <w:right w:w="80" w:type="dxa"/>
              <w:bottom w:w="60" w:type="dxa"/>
            </w:tcMar>
            <w:textDirection w:val="lrTb"/>
          </w:tcPr>
          <w:p>
            <w:pPr>
              <w:pStyle w:val="1048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c>
          <w:tcPr>
            <w:tcW w:w="1071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80" w:type="dxa"/>
              <w:top w:w="60" w:type="dxa"/>
              <w:right w:w="80" w:type="dxa"/>
              <w:bottom w:w="60" w:type="dxa"/>
            </w:tcMar>
            <w:textDirection w:val="lrTb"/>
            <w:vAlign w:val="center"/>
          </w:tcPr>
          <w:p>
            <w:pPr>
              <w:pStyle w:val="1048"/>
              <w:jc w:val="center"/>
            </w:pPr>
            <w:r>
              <w:rPr>
                <w:sz w:val="48"/>
              </w:rPr>
              <w:t xml:space="preserve">Постановление Администрации г. Перми от 30.11.2021 N 1072</w:t>
              <w:br/>
              <w:t xml:space="preserve">(ред. от 01.10.2025)</w:t>
              <w:br/>
              <w:t xml:space="preserve">"Об утверждении Административного регламента пр</w:t>
            </w:r>
            <w:r>
              <w:rPr>
                <w:sz w:val="48"/>
              </w:rPr>
              <w:t xml:space="preserve">едоставления департаментом градостроительства и архитектуры администрации города Перми муниципальной услуги "Направление уведомления о планируемом сносе объекта капитального строительства и уведомления о завершении сноса объекта капитального строительства"</w:t>
            </w:r>
          </w:p>
        </w:tc>
      </w:tr>
      <w:tr>
        <w:trPr>
          <w:trHeight w:val="3031" w:hRule="exact"/>
        </w:trP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c>
          <w:tcPr>
            <w:tcW w:w="1071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80" w:type="dxa"/>
              <w:top w:w="60" w:type="dxa"/>
              <w:right w:w="80" w:type="dxa"/>
              <w:bottom w:w="60" w:type="dxa"/>
            </w:tcMar>
            <w:textDirection w:val="lrTb"/>
            <w:vAlign w:val="center"/>
          </w:tcPr>
          <w:p>
            <w:pPr>
              <w:pStyle w:val="1048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3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14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footnotePr/>
          <w:endnotePr/>
          <w:type w:val="nextPage"/>
          <w:pgSz w:w="11906" w:h="16838" w:orient="portrait"/>
          <w:pgMar w:top="841" w:right="595" w:bottom="841" w:left="595" w:header="0" w:footer="0" w:gutter="0"/>
          <w:cols w:num="1" w:sep="0" w:space="1701" w:equalWidth="1"/>
          <w:docGrid w:linePitch="360"/>
          <w:titlePg/>
        </w:sectPr>
      </w:pPr>
    </w:p>
    <w:p>
      <w:pPr>
        <w:pStyle w:val="1043"/>
        <w:jc w:val="both"/>
        <w:outlineLvl w:val="0"/>
      </w:pPr>
      <w:r>
        <w:rPr>
          <w:sz w:val="24"/>
        </w:rPr>
      </w:r>
    </w:p>
    <w:p>
      <w:pPr>
        <w:pStyle w:val="1045"/>
        <w:jc w:val="center"/>
        <w:outlineLvl w:val="0"/>
      </w:pPr>
      <w:r>
        <w:rPr>
          <w:sz w:val="24"/>
        </w:rPr>
        <w:t xml:space="preserve">АДМИНИСТРАЦИЯ ГОРОДА ПЕРМИ</w:t>
      </w:r>
    </w:p>
    <w:p>
      <w:pPr>
        <w:pStyle w:val="1045"/>
        <w:jc w:val="both"/>
      </w:pPr>
      <w:r>
        <w:rPr>
          <w:sz w:val="24"/>
        </w:rPr>
      </w:r>
    </w:p>
    <w:p>
      <w:pPr>
        <w:pStyle w:val="1045"/>
        <w:jc w:val="center"/>
      </w:pPr>
      <w:r>
        <w:rPr>
          <w:sz w:val="24"/>
        </w:rPr>
        <w:t xml:space="preserve">ПОСТАНОВЛЕНИЕ</w:t>
      </w:r>
    </w:p>
    <w:p>
      <w:pPr>
        <w:pStyle w:val="1045"/>
        <w:jc w:val="center"/>
      </w:pPr>
      <w:r>
        <w:rPr>
          <w:sz w:val="24"/>
        </w:rPr>
        <w:t xml:space="preserve">от 30 ноября 2021 г. N 1072</w:t>
      </w:r>
    </w:p>
    <w:p>
      <w:pPr>
        <w:pStyle w:val="1045"/>
        <w:jc w:val="both"/>
      </w:pPr>
      <w:r>
        <w:rPr>
          <w:sz w:val="24"/>
        </w:rPr>
      </w:r>
    </w:p>
    <w:p>
      <w:pPr>
        <w:pStyle w:val="1045"/>
        <w:jc w:val="center"/>
      </w:pPr>
      <w:r>
        <w:rPr>
          <w:sz w:val="24"/>
        </w:rPr>
        <w:t xml:space="preserve">ОБ УТВЕРЖДЕНИИ АДМИНИСТРАТИВНОГО РЕГЛАМЕНТА ПРЕДОСТАВЛЕНИЯ</w:t>
      </w:r>
    </w:p>
    <w:p>
      <w:pPr>
        <w:pStyle w:val="1045"/>
        <w:jc w:val="center"/>
      </w:pPr>
      <w:r>
        <w:rPr>
          <w:sz w:val="24"/>
        </w:rPr>
        <w:t xml:space="preserve">ДЕПАРТАМЕНТОМ ГРАДОСТРОИТЕЛЬСТВА И АРХИТЕКТУРЫ АДМИНИСТРАЦИИ</w:t>
      </w:r>
    </w:p>
    <w:p>
      <w:pPr>
        <w:pStyle w:val="1045"/>
        <w:jc w:val="center"/>
      </w:pPr>
      <w:r>
        <w:rPr>
          <w:sz w:val="24"/>
        </w:rPr>
        <w:t xml:space="preserve">ГОРОДА ПЕРМИ МУНИЦИПАЛЬНОЙ УСЛУГИ "НАПРАВЛЕНИЕ УВЕДОМЛЕНИЯ</w:t>
      </w:r>
    </w:p>
    <w:p>
      <w:pPr>
        <w:pStyle w:val="1045"/>
        <w:jc w:val="center"/>
      </w:pPr>
      <w:r>
        <w:rPr>
          <w:sz w:val="24"/>
        </w:rPr>
        <w:t xml:space="preserve">О ПЛАНИРУЕМОМ СНОСЕ ОБЪЕКТА КАПИТАЛЬНОГО СТРОИТЕЛЬСТВА</w:t>
      </w:r>
    </w:p>
    <w:p>
      <w:pPr>
        <w:pStyle w:val="1045"/>
        <w:jc w:val="center"/>
      </w:pPr>
      <w:r>
        <w:rPr>
          <w:sz w:val="24"/>
        </w:rPr>
        <w:t xml:space="preserve">И УВЕДОМЛЕНИЯ О ЗАВЕРШЕНИИ СНОСА ОБЪЕКТА КАПИТАЛЬНОГО</w:t>
      </w:r>
    </w:p>
    <w:p>
      <w:pPr>
        <w:pStyle w:val="1045"/>
        <w:jc w:val="center"/>
      </w:pPr>
      <w:r>
        <w:rPr>
          <w:sz w:val="24"/>
        </w:rPr>
        <w:t xml:space="preserve">СТРОИТЕЛЬСТВА"</w:t>
      </w:r>
    </w:p>
    <w:p>
      <w:pPr>
        <w:spacing w:after="1"/>
      </w:pPr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blPrEx/>
        <w:tc>
          <w:tcPr>
            <w:tcW w:w="6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ced3f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/>
        </w:tc>
        <w:tc>
          <w:tcPr>
            <w:tcW w:w="11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f4f3f8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/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f4f3f8"/>
            <w:noWrap w:val="false"/>
            <w:tcMar>
              <w:left w:w="0" w:type="dxa"/>
              <w:top w:w="113" w:type="dxa"/>
              <w:right w:w="0" w:type="dxa"/>
              <w:bottom w:w="113" w:type="dxa"/>
            </w:tcMar>
            <w:textDirection w:val="lrTb"/>
          </w:tcPr>
          <w:p>
            <w:pPr>
              <w:pStyle w:val="1043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1043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Администрации г. Перми от 31.01.2024 </w:t>
            </w:r>
            <w:r>
              <w:rPr>
                <w:color w:val="392c69"/>
                <w:sz w:val="24"/>
              </w:rPr>
              <w:t xml:space="preserve">N 53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1043"/>
              <w:jc w:val="center"/>
            </w:pPr>
            <w:r>
              <w:rPr>
                <w:color w:val="392c69"/>
                <w:sz w:val="24"/>
              </w:rPr>
              <w:t xml:space="preserve">от 28.05.2024 </w:t>
            </w:r>
            <w:r>
              <w:rPr>
                <w:color w:val="392c69"/>
                <w:sz w:val="24"/>
              </w:rPr>
              <w:t xml:space="preserve">N 409</w:t>
            </w:r>
            <w:r>
              <w:rPr>
                <w:color w:val="392c69"/>
                <w:sz w:val="24"/>
              </w:rPr>
              <w:t xml:space="preserve">, от 13.05.2025 </w:t>
            </w:r>
            <w:r>
              <w:rPr>
                <w:color w:val="392c69"/>
                <w:sz w:val="24"/>
              </w:rPr>
              <w:t xml:space="preserve">N 314, от 01.10.2025 </w:t>
            </w:r>
            <w:r>
              <w:rPr>
                <w:color w:val="392c69"/>
                <w:sz w:val="24"/>
              </w:rPr>
              <w:t xml:space="preserve">N</w:t>
            </w:r>
            <w:r>
              <w:rPr>
                <w:color w:val="392c69"/>
                <w:sz w:val="24"/>
              </w:rPr>
              <w:t xml:space="preserve"> 694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f4f3f8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/>
        </w:tc>
      </w:tr>
    </w:tbl>
    <w:p>
      <w:pPr>
        <w:pStyle w:val="1043"/>
        <w:jc w:val="both"/>
      </w:pPr>
      <w:r>
        <w:rPr>
          <w:sz w:val="24"/>
        </w:rPr>
      </w:r>
    </w:p>
    <w:p>
      <w:pPr>
        <w:pStyle w:val="1043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27 июля 2010 г. N 210-ФЗ "Об организации предоставления государственных и муниципальных услуг", </w:t>
      </w:r>
      <w:r>
        <w:rPr>
          <w:sz w:val="24"/>
        </w:rPr>
        <w:t xml:space="preserve">распоряжением</w:t>
      </w:r>
      <w:r>
        <w:rPr>
          <w:sz w:val="24"/>
        </w:rPr>
        <w:t xml:space="preserve"> Правительства Российской Федерации от 18 сентября 2019 г. N 2113-р "О Перечне типовых государственных и муниципальных услуг, предоставляемы</w:t>
      </w:r>
      <w:r>
        <w:rPr>
          <w:sz w:val="24"/>
        </w:rPr>
        <w:t xml:space="preserve">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самоуправления" администрация города Перми постановляет:</w:t>
      </w:r>
    </w:p>
    <w:p>
      <w:pPr>
        <w:pStyle w:val="1043"/>
        <w:jc w:val="both"/>
      </w:pPr>
      <w:r>
        <w:rPr>
          <w:sz w:val="24"/>
        </w:rPr>
      </w:r>
    </w:p>
    <w:p>
      <w:pPr>
        <w:pStyle w:val="1043"/>
        <w:ind w:firstLine="540"/>
        <w:jc w:val="both"/>
      </w:pPr>
      <w:r>
        <w:rPr>
          <w:sz w:val="24"/>
        </w:rPr>
        <w:t xml:space="preserve">1. Утвердить прилагаемый Административный </w:t>
      </w:r>
      <w:hyperlink w:tooltip="АДМИНИСТРАТИВНЫЙ РЕГЛАМЕНТ" w:anchor="P40" w:history="1">
        <w:r>
          <w:rPr>
            <w:color w:val="0000ff"/>
            <w:sz w:val="24"/>
          </w:rPr>
          <w:t xml:space="preserve">регламент</w:t>
        </w:r>
      </w:hyperlink>
      <w:r>
        <w:rPr>
          <w:sz w:val="24"/>
        </w:rPr>
        <w:t xml:space="preserve"> пре</w:t>
      </w:r>
      <w:r>
        <w:rPr>
          <w:sz w:val="24"/>
        </w:rPr>
        <w:t xml:space="preserve">доставления департаментом градостроительства и архитектуры администрации города Перми муниципальной услуги "Направление уведомления о планируемом сносе объекта капитального строительства и уведомления о завершении сноса объекта капитального строительства".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2. Департаменту градостроительства и архитектуры администрации города Перми обеспечить: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размещение информации о муниципальной услуге "Направление уведомления о планируемом сносе объекта капитального строительства и уведомления о завершении сноса объекта капитального строительства" (далее - м</w:t>
      </w:r>
      <w:r>
        <w:rPr>
          <w:sz w:val="24"/>
        </w:rPr>
        <w:t xml:space="preserve">униципальная услуга) в Реестре муниципальных услуг (функций), предоставляемых (осуществляемых) администрацией города Перми, в установленном администрацией города Перми порядке в течение 30 календарных дней со дня вступления в силу настоящего постановления;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разработку технологической схемы оказания муниципальной услуги, переданной для оказания в государственное бю</w:t>
      </w:r>
      <w:r>
        <w:rPr>
          <w:sz w:val="24"/>
        </w:rPr>
        <w:t xml:space="preserve">джетное учреждение Пермского края "Пермский краевой многофункциональный центр предоставления государственных и муниципальных услуг" (далее - МФЦ), и ее направление в адрес МФЦ в течение 30 календарных дней со дня вступления в силу настоящего постановления;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внесение сведений о муниципальной услуге в федеральную государственную информационную систему "Федеральный реестр государственных и муниципальных услуг (функций)" в течение 3 рабочих дней со дня вступления в силу настоящего постановления.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3. Настоящее постановление вступает в силу со дня официального опубликования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4. Управлению по общим вопросам администрации города Перми обеспечить опубликование настоящего постановления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5. Информационно-аналитическому управлению администрации города Перми обеспечить опубликование (обнародование) настоящего постановления на официальном сайте муниципального образования город Пермь в информационно-телекоммуникационной сети Интернет.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6. Контроль за исполнением настоящего постановления возложить на исполняющего обязанности заместителя главы администрации города Перми - начальника департамента земельных отношений администрации города Перми Гонцову Е.Н.</w:t>
      </w:r>
    </w:p>
    <w:p>
      <w:pPr>
        <w:pStyle w:val="1043"/>
        <w:jc w:val="both"/>
      </w:pPr>
      <w:r>
        <w:rPr>
          <w:sz w:val="24"/>
        </w:rPr>
      </w:r>
    </w:p>
    <w:p>
      <w:pPr>
        <w:pStyle w:val="1043"/>
        <w:jc w:val="right"/>
      </w:pPr>
      <w:r>
        <w:rPr>
          <w:sz w:val="24"/>
        </w:rPr>
        <w:t xml:space="preserve">Глава города Перми</w:t>
      </w:r>
    </w:p>
    <w:p>
      <w:pPr>
        <w:pStyle w:val="1043"/>
        <w:jc w:val="right"/>
      </w:pPr>
      <w:r>
        <w:rPr>
          <w:sz w:val="24"/>
        </w:rPr>
        <w:t xml:space="preserve">А.Н.ДЕМКИН</w:t>
      </w:r>
    </w:p>
    <w:p>
      <w:pPr>
        <w:pStyle w:val="1043"/>
        <w:jc w:val="both"/>
      </w:pPr>
      <w:r>
        <w:rPr>
          <w:sz w:val="24"/>
        </w:rPr>
      </w:r>
    </w:p>
    <w:p>
      <w:pPr>
        <w:pStyle w:val="1043"/>
        <w:jc w:val="both"/>
      </w:pPr>
      <w:r>
        <w:rPr>
          <w:sz w:val="24"/>
        </w:rPr>
      </w:r>
    </w:p>
    <w:p>
      <w:pPr>
        <w:pStyle w:val="1043"/>
        <w:jc w:val="both"/>
      </w:pPr>
      <w:r>
        <w:rPr>
          <w:sz w:val="24"/>
        </w:rPr>
      </w:r>
    </w:p>
    <w:p>
      <w:pPr>
        <w:pStyle w:val="1043"/>
        <w:jc w:val="both"/>
      </w:pPr>
      <w:r>
        <w:rPr>
          <w:sz w:val="24"/>
        </w:rPr>
      </w:r>
    </w:p>
    <w:p>
      <w:pPr>
        <w:pStyle w:val="1043"/>
        <w:jc w:val="both"/>
      </w:pPr>
      <w:r>
        <w:rPr>
          <w:sz w:val="24"/>
        </w:rPr>
      </w:r>
    </w:p>
    <w:p>
      <w:pPr>
        <w:pStyle w:val="1043"/>
        <w:jc w:val="right"/>
        <w:outlineLvl w:val="0"/>
      </w:pPr>
      <w:r>
        <w:rPr>
          <w:sz w:val="24"/>
        </w:rPr>
        <w:t xml:space="preserve">УТВЕРЖДЕН</w:t>
      </w:r>
    </w:p>
    <w:p>
      <w:pPr>
        <w:pStyle w:val="1043"/>
        <w:jc w:val="right"/>
      </w:pPr>
      <w:r>
        <w:rPr>
          <w:sz w:val="24"/>
        </w:rPr>
        <w:t xml:space="preserve">постановлением</w:t>
      </w:r>
    </w:p>
    <w:p>
      <w:pPr>
        <w:pStyle w:val="1043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1043"/>
        <w:jc w:val="right"/>
      </w:pPr>
      <w:r>
        <w:rPr>
          <w:sz w:val="24"/>
        </w:rPr>
        <w:t xml:space="preserve">от 30.11.2021 N 1072</w:t>
      </w:r>
    </w:p>
    <w:p>
      <w:pPr>
        <w:pStyle w:val="1043"/>
        <w:jc w:val="both"/>
      </w:pPr>
      <w:r>
        <w:rPr>
          <w:sz w:val="24"/>
        </w:rPr>
      </w:r>
    </w:p>
    <w:p>
      <w:pPr>
        <w:pStyle w:val="1045"/>
        <w:jc w:val="center"/>
      </w:pPr>
      <w:bookmarkStart w:id="40" w:name="P40"/>
      <w:bookmarkEnd w:id="40"/>
      <w:r>
        <w:rPr>
          <w:sz w:val="24"/>
        </w:rPr>
        <w:t xml:space="preserve">АДМИНИСТРАТИВНЫЙ РЕГЛАМЕНТ</w:t>
      </w:r>
    </w:p>
    <w:p>
      <w:pPr>
        <w:pStyle w:val="1045"/>
        <w:jc w:val="center"/>
      </w:pPr>
      <w:r>
        <w:rPr>
          <w:sz w:val="24"/>
        </w:rPr>
        <w:t xml:space="preserve">ПРЕДОСТАВЛЕНИЯ ДЕПАРТАМЕНТОМ ГРАДОСТРОИТЕЛЬСТВА</w:t>
      </w:r>
    </w:p>
    <w:p>
      <w:pPr>
        <w:pStyle w:val="1045"/>
        <w:jc w:val="center"/>
      </w:pPr>
      <w:r>
        <w:rPr>
          <w:sz w:val="24"/>
        </w:rPr>
        <w:t xml:space="preserve">И АРХИТЕКТУРЫ АДМИНИСТРАЦИИ ГОРОДА ПЕРМИ МУНИЦИПАЛЬНОЙ</w:t>
      </w:r>
    </w:p>
    <w:p>
      <w:pPr>
        <w:pStyle w:val="1045"/>
        <w:jc w:val="center"/>
      </w:pPr>
      <w:r>
        <w:rPr>
          <w:sz w:val="24"/>
        </w:rPr>
        <w:t xml:space="preserve">УСЛУГИ "НАПРАВЛЕНИЕ УВЕДОМЛЕНИЯ О ПЛАНИРУЕМОМ СНОСЕ ОБЪЕКТА</w:t>
      </w:r>
    </w:p>
    <w:p>
      <w:pPr>
        <w:pStyle w:val="1045"/>
        <w:jc w:val="center"/>
      </w:pPr>
      <w:r>
        <w:rPr>
          <w:sz w:val="24"/>
        </w:rPr>
        <w:t xml:space="preserve">КАПИТАЛЬНОГО СТРОИТЕЛЬСТВА И УВЕДОМЛЕНИЯ О ЗАВЕРШЕНИИ СНОСА</w:t>
      </w:r>
    </w:p>
    <w:p>
      <w:pPr>
        <w:pStyle w:val="1045"/>
        <w:jc w:val="center"/>
      </w:pPr>
      <w:r>
        <w:rPr>
          <w:sz w:val="24"/>
        </w:rPr>
        <w:t xml:space="preserve">ОБЪЕКТА КАПИТАЛЬНОГО СТРОИТЕЛЬСТВА"</w:t>
      </w:r>
    </w:p>
    <w:p>
      <w:pPr>
        <w:spacing w:after="1"/>
      </w:pPr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blPrEx/>
        <w:tc>
          <w:tcPr>
            <w:tcW w:w="6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ced3f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/>
        </w:tc>
        <w:tc>
          <w:tcPr>
            <w:tcW w:w="11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f4f3f8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/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f4f3f8"/>
            <w:noWrap w:val="false"/>
            <w:tcMar>
              <w:left w:w="0" w:type="dxa"/>
              <w:top w:w="113" w:type="dxa"/>
              <w:right w:w="0" w:type="dxa"/>
              <w:bottom w:w="113" w:type="dxa"/>
            </w:tcMar>
            <w:textDirection w:val="lrTb"/>
          </w:tcPr>
          <w:p>
            <w:pPr>
              <w:pStyle w:val="1043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1043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Администрации г. Перми от 31.01.2024 </w:t>
            </w:r>
            <w:r>
              <w:rPr>
                <w:color w:val="392c69"/>
                <w:sz w:val="24"/>
              </w:rPr>
              <w:t xml:space="preserve">N 53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1043"/>
              <w:jc w:val="center"/>
            </w:pPr>
            <w:r>
              <w:rPr>
                <w:color w:val="392c69"/>
                <w:sz w:val="24"/>
              </w:rPr>
              <w:t xml:space="preserve">от 28.05.2024 </w:t>
            </w:r>
            <w:r>
              <w:rPr>
                <w:color w:val="392c69"/>
                <w:sz w:val="24"/>
              </w:rPr>
              <w:t xml:space="preserve">N 409</w:t>
            </w:r>
            <w:r>
              <w:rPr>
                <w:color w:val="392c69"/>
                <w:sz w:val="24"/>
              </w:rPr>
              <w:t xml:space="preserve">, от 13.05.2025 </w:t>
            </w:r>
            <w:r>
              <w:rPr>
                <w:color w:val="392c69"/>
                <w:sz w:val="24"/>
              </w:rPr>
              <w:t xml:space="preserve">N 314, </w:t>
            </w:r>
            <w:r>
              <w:rPr>
                <w:color w:val="392c69"/>
                <w:sz w:val="24"/>
              </w:rPr>
              <w:t xml:space="preserve">от 01.10.2025 </w:t>
            </w:r>
            <w:r>
              <w:rPr>
                <w:color w:val="392c69"/>
                <w:sz w:val="24"/>
              </w:rPr>
              <w:t xml:space="preserve">N</w:t>
            </w:r>
            <w:r>
              <w:rPr>
                <w:color w:val="392c69"/>
                <w:sz w:val="24"/>
              </w:rPr>
              <w:t xml:space="preserve"> 694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f4f3f8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/>
        </w:tc>
      </w:tr>
    </w:tbl>
    <w:p>
      <w:pPr>
        <w:pStyle w:val="1043"/>
        <w:jc w:val="both"/>
      </w:pPr>
      <w:r>
        <w:rPr>
          <w:sz w:val="24"/>
        </w:rPr>
      </w:r>
    </w:p>
    <w:p>
      <w:pPr>
        <w:pStyle w:val="1045"/>
        <w:jc w:val="center"/>
        <w:outlineLvl w:val="1"/>
      </w:pPr>
      <w:r>
        <w:rPr>
          <w:sz w:val="24"/>
        </w:rPr>
        <w:t xml:space="preserve">I. Общие положения</w:t>
      </w:r>
    </w:p>
    <w:p>
      <w:pPr>
        <w:pStyle w:val="1043"/>
        <w:jc w:val="both"/>
      </w:pPr>
      <w:r>
        <w:rPr>
          <w:sz w:val="24"/>
        </w:rPr>
      </w:r>
    </w:p>
    <w:p>
      <w:pPr>
        <w:pStyle w:val="1043"/>
        <w:ind w:firstLine="540"/>
        <w:jc w:val="both"/>
      </w:pPr>
      <w:r>
        <w:rPr>
          <w:sz w:val="24"/>
        </w:rPr>
        <w:t xml:space="preserve">1.1. Административный регламент предоставления департаментом градостроительства и архитектуры администрации города Перми муниципальной услуги "Направление уведомления о планируемом сносе об</w:t>
      </w:r>
      <w:r>
        <w:rPr>
          <w:sz w:val="24"/>
        </w:rPr>
        <w:t xml:space="preserve">ъекта капитального строительства и уведомления о завершении сноса объекта капитального строительства" (далее - Административный регламент, муниципальная услуга) определяет стандарт и порядок предоставления муниципальной услуги в администрации города Перми.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Положения настоящего Административного регламента не распространяются на случаи сноса объекта капитального строительства в целях строительства нового объекта капитального строительства, реконструкции объекта капитального строительства.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1.2. Заявителями на получение муниципальной услуги являются физические, юридические лица, индивидуальные предприниматели либо их уполномоченные представители, являющиеся застройщиками или техническими заказчиками в соответствии со </w:t>
      </w:r>
      <w:r>
        <w:rPr>
          <w:sz w:val="24"/>
        </w:rPr>
        <w:t xml:space="preserve">статьей 1</w:t>
      </w:r>
      <w:r>
        <w:rPr>
          <w:sz w:val="24"/>
        </w:rPr>
        <w:t xml:space="preserve"> Градостроительного кодекса Российской Федерации (далее - Заявитель).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От имени граждан могут выступать Заявителями: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лица, достигшие совершеннолетия;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представители, действующие в силу полномочий, основанных на законе, доверенности или договоре.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От имени юридического лица или индивидуального предпринимателя могут выступать Заявителями: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лица, действующие в соответствии с законом, иными правовыми актами и учредительными документами без доверенности;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представители в силу полномочий, основанных на доверенности или договоре.</w:t>
      </w:r>
    </w:p>
    <w:p>
      <w:pPr>
        <w:pStyle w:val="1043"/>
        <w:spacing w:before="240"/>
        <w:ind w:firstLine="540"/>
        <w:jc w:val="both"/>
      </w:pPr>
      <w:bookmarkStart w:id="61" w:name="P61"/>
      <w:bookmarkEnd w:id="61"/>
      <w:r>
        <w:rPr>
          <w:sz w:val="24"/>
        </w:rPr>
        <w:t xml:space="preserve">Заявителями на получение муниципальной услуги не могут являться государственные органы и их территориальные органы, органы государственных внебюджетных фондов и их территориальные органы, органы местного самоуправления.</w:t>
      </w:r>
    </w:p>
    <w:p>
      <w:pPr>
        <w:pStyle w:val="1043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13.05.2025 N 314)</w:t>
      </w:r>
    </w:p>
    <w:p>
      <w:pPr>
        <w:pStyle w:val="1043"/>
        <w:spacing w:before="240"/>
        <w:ind w:firstLine="540"/>
        <w:jc w:val="both"/>
      </w:pPr>
      <w:bookmarkStart w:id="63" w:name="P63"/>
      <w:bookmarkEnd w:id="63"/>
      <w:r>
        <w:rPr>
          <w:sz w:val="24"/>
        </w:rPr>
        <w:t xml:space="preserve">1.3. Орган, предоставляющий муниципальную услугу, - департамент градостроительства и архитектуры администрации города Перми (далее - Департамент).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Место нахождения Департамента: 614015, г. Пермь, ул. Сибирская, д. 15.</w:t>
      </w:r>
    </w:p>
    <w:p>
      <w:pPr>
        <w:pStyle w:val="1043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13.05.2025 N 314)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График работы Департамента: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понедельник-четверг: с 09.00 час. до 18.00 час.;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пятница: с 09.00 час. до 17.00 час.;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перерыв: с 12.00 час. до 12.48 час.</w:t>
      </w:r>
    </w:p>
    <w:p>
      <w:pPr>
        <w:pStyle w:val="1043"/>
        <w:spacing w:before="240"/>
        <w:ind w:firstLine="540"/>
        <w:jc w:val="both"/>
      </w:pPr>
      <w:bookmarkStart w:id="70" w:name="P70"/>
      <w:bookmarkEnd w:id="70"/>
      <w:r>
        <w:rPr>
          <w:sz w:val="24"/>
        </w:rPr>
        <w:t xml:space="preserve">1.4. </w:t>
      </w:r>
      <w:r>
        <w:rPr>
          <w:sz w:val="24"/>
        </w:rPr>
        <w:t xml:space="preserve">Уведомление</w:t>
      </w:r>
      <w:r>
        <w:rPr>
          <w:sz w:val="24"/>
        </w:rPr>
        <w:t xml:space="preserve"> о планируемом сносе объекта капитального строительства или </w:t>
      </w:r>
      <w:r>
        <w:rPr>
          <w:sz w:val="24"/>
        </w:rPr>
        <w:t xml:space="preserve">уведомление</w:t>
      </w:r>
      <w:r>
        <w:rPr>
          <w:sz w:val="24"/>
        </w:rPr>
        <w:t xml:space="preserve"> о завершении сноса объекта капитального строительства (далее - Уведомление о планируемом сносе/о завершении сноса) по формам, утвержденным приказом Министерства строительства и жилищно-коммунального хозяйства Российской Федерации от 24 января 201</w:t>
      </w:r>
      <w:r>
        <w:rPr>
          <w:sz w:val="24"/>
        </w:rPr>
        <w:t xml:space="preserve">9 г. N 34/пр "Об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строительства", на предоставление муниципальной услуги направляется в Департамент в электронном виде:</w:t>
      </w:r>
    </w:p>
    <w:p>
      <w:pPr>
        <w:pStyle w:val="1043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13.05.2025 N 314)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с использованием федеральной государственной информационной системы "Единый портал государственных и муниципал</w:t>
      </w:r>
      <w:r>
        <w:rPr>
          <w:sz w:val="24"/>
        </w:rPr>
        <w:t xml:space="preserve">ьных услуг (функций)" (далее - Единый портал), в том числе из государственного бюджетного учреждения Пермского края "Пермский краевой многофункциональный центр предоставления государственных и муниципальных услуг" (далее - МФЦ) посредством Единого портала;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с использованием регионального портала государственных и муниципальных услуг "Услуги и сервисы Пермского края" (далее - Региональный портал);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с использованием государственной информационной си</w:t>
      </w:r>
      <w:r>
        <w:rPr>
          <w:sz w:val="24"/>
        </w:rPr>
        <w:t xml:space="preserve">стемы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Пермского края (далее - ГИСОГД), а также может быть подано (направлено):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через МФЦ в соответствии с заключенным соглашением о взаимодействии;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почтовым отправлением по адресу, указанному в </w:t>
      </w:r>
      <w:hyperlink w:tooltip="1.3. Орган, предоставляющий муниципальную услугу, - департамент градостроительства и архитектуры администрации города Перми (далее - Департамент)." w:anchor="P63" w:history="1">
        <w:r>
          <w:rPr>
            <w:color w:val="0000ff"/>
            <w:sz w:val="24"/>
          </w:rPr>
          <w:t xml:space="preserve">пункте 1.3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1043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13.05.2025 N 314)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Информация о местонахождении, справочных телефонах и графиках работы филиалов МФЦ, расположенных на территории города Перми и Пермского края, содержится на официальном сайте МФЦ </w:t>
      </w:r>
      <w:hyperlink r:id="rId15" w:tooltip="https://mfc-perm.ru" w:history="1">
        <w:r>
          <w:rPr>
            <w:color w:val="0000ff"/>
            <w:sz w:val="24"/>
          </w:rPr>
          <w:t xml:space="preserve">http://mfc-perm.ru</w:t>
        </w:r>
      </w:hyperlink>
      <w:r>
        <w:rPr>
          <w:sz w:val="24"/>
        </w:rPr>
        <w:t xml:space="preserve">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Муниципальная услуга доступна для предоставления в электронном виде на всей территории Российской Федерации.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Организация предоставления муниципальной услуги в ходе личного приема в Департаменте не осуществляется.</w:t>
      </w:r>
    </w:p>
    <w:p>
      <w:pPr>
        <w:pStyle w:val="1043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13.05.2025 N 314)</w:t>
      </w:r>
    </w:p>
    <w:p>
      <w:pPr>
        <w:pStyle w:val="1043"/>
        <w:jc w:val="both"/>
      </w:pPr>
      <w:r>
        <w:rPr>
          <w:sz w:val="24"/>
        </w:rPr>
        <w:t xml:space="preserve">(п. 1.4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409)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1.5. Информацию о предоставлении муниципальной услуги можно получить: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1.5.1. в Департаменте: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при личном обращении;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на информационных стендах;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по телефонам;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по письменному заявлению;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по электронной почте: dga@perm.permkrai.ru;</w:t>
      </w:r>
    </w:p>
    <w:p>
      <w:pPr>
        <w:pStyle w:val="1043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13.05.2025 N 314)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1.5.2. в МФЦ: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при личном обращении;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по телефонам;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1.5.3. на официальном сайте муниципального образования город Пермь в информационно-телекоммуникационной сети Интернет </w:t>
      </w:r>
      <w:hyperlink r:id="rId16" w:tooltip="http://www.gorodperm.ru" w:history="1">
        <w:r>
          <w:rPr>
            <w:color w:val="0000ff"/>
            <w:sz w:val="24"/>
          </w:rPr>
          <w:t xml:space="preserve">http://www.gorodperm.ru</w:t>
        </w:r>
      </w:hyperlink>
      <w:r>
        <w:rPr>
          <w:sz w:val="24"/>
        </w:rPr>
        <w:t xml:space="preserve">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1.5.4. на Едином портале </w:t>
      </w:r>
      <w:hyperlink r:id="rId17" w:tooltip="http://www.gosuslugi.ru" w:history="1">
        <w:r>
          <w:rPr>
            <w:color w:val="0000ff"/>
            <w:sz w:val="24"/>
          </w:rPr>
          <w:t xml:space="preserve">http://www.gosuslugi.ru</w:t>
        </w:r>
      </w:hyperlink>
      <w:r>
        <w:rPr>
          <w:sz w:val="24"/>
        </w:rPr>
        <w:t xml:space="preserve">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1.5.5. на Региональном портале </w:t>
      </w:r>
      <w:hyperlink r:id="rId18" w:tooltip="http://uslugi.permkrai.ru" w:history="1">
        <w:r>
          <w:rPr>
            <w:color w:val="0000ff"/>
            <w:sz w:val="24"/>
          </w:rPr>
          <w:t xml:space="preserve">http://uslugi.permkrai.ru</w:t>
        </w:r>
      </w:hyperlink>
      <w:r>
        <w:rPr>
          <w:sz w:val="24"/>
        </w:rPr>
        <w:t xml:space="preserve">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1.5.6. в ГИСОГД.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1.6. На информационных стендах Департамента размещается следующая информация: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текст настоящего Административного регламента;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порядок обжалования решений, действий (бездействия) Департамента, должностных лиц, муниципальных служащих Департамента при предоставлении муниципальной услуги;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образцы оформления документов, необходимых для предоставления муниципальной услуги;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извлечения из нормативных правовых актов, содержащих нормы, регулирующие рассмотрение Уведомления о планируемом сносе/о завершении сноса;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информация о местонахождении, графике работы Департамента.</w:t>
      </w:r>
    </w:p>
    <w:p>
      <w:pPr>
        <w:pStyle w:val="1043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409)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1.7. На официальном сайте размещаются следующие сведения: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текст настоящего Административного регламента;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форма Уведомления о планируемом сносе/о завершении сноса;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технологическая схема предоставления муниципальной услуги;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порядок обжалования решений, действий (бездействия) Департамента, должностных лиц, муниципальных служащих Департамента при предоставлении муниципальной услуги, утвержденный правовым актом администрации города Перми.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1.8.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13.05.2025 N 314.</w:t>
      </w:r>
    </w:p>
    <w:p>
      <w:pPr>
        <w:pStyle w:val="1043"/>
        <w:spacing w:before="240"/>
        <w:ind w:firstLine="540"/>
        <w:jc w:val="both"/>
      </w:pPr>
      <w:bookmarkStart w:id="111" w:name="P111"/>
      <w:bookmarkEnd w:id="111"/>
      <w:r>
        <w:rPr>
          <w:sz w:val="24"/>
        </w:rPr>
        <w:t xml:space="preserve">1.9. Информирование о предоставлении муниципальной услуги осуществляется по телефону: (342) 212-50-78.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При ответах на телефонные звонки и устные обращения Заявител</w:t>
      </w:r>
      <w:r>
        <w:rPr>
          <w:sz w:val="24"/>
        </w:rPr>
        <w:t xml:space="preserve">ей специалисты Департамента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</w:t>
      </w:r>
      <w:r>
        <w:rPr>
          <w:sz w:val="24"/>
        </w:rPr>
        <w:t xml:space="preserve">ве и должности специалиста, принявшего звонок. При отсутствии возможности у специалиста, принявшего звонок, самостоятельно ответить на поставленные вопросы обратившемуся должен быть сообщен номер телефона, по которому можно получить необходимую информацию.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1.10. Информирование Заявителей о стадии предоставления муниципальной услуги осуществляется: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специалистами Департамента по указанному в </w:t>
      </w:r>
      <w:hyperlink w:tooltip="1.9. Информирование о предоставлении муниципальной услуги осуществляется по телефону: (342) 212-50-78." w:anchor="P111" w:history="1">
        <w:r>
          <w:rPr>
            <w:color w:val="0000ff"/>
            <w:sz w:val="24"/>
          </w:rPr>
          <w:t xml:space="preserve">пункте 1.9</w:t>
        </w:r>
      </w:hyperlink>
      <w:r>
        <w:rPr>
          <w:sz w:val="24"/>
        </w:rPr>
        <w:t xml:space="preserve"> настоящего Административного регламента номеру телефона;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специалистами МФЦ при личном обращении Заявителей, по указанным в </w:t>
      </w:r>
      <w:hyperlink w:tooltip="1.4. Уведомление о планируемом сносе объекта капитального строительства или уведомление о завершении сноса объекта капитального строительства (далее - Уведомление о планируемом сносе/о завершении сноса) по формам, утвержденным приказом Министерства строительства и жилищно-коммунального хозяйства Российской Федерации от 24 января 2019 г. N 34/пр &quot;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&quot;, на п..." w:anchor="P70" w:history="1">
        <w:r>
          <w:rPr>
            <w:color w:val="0000ff"/>
            <w:sz w:val="24"/>
          </w:rPr>
          <w:t xml:space="preserve">пункте 1.4</w:t>
        </w:r>
      </w:hyperlink>
      <w:r>
        <w:rPr>
          <w:sz w:val="24"/>
        </w:rPr>
        <w:t xml:space="preserve"> телефонным номерам, в случае если Уведомление о планируемом сносе/о завершении сноса было подано через МФЦ;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через публичный портал информационной системы обеспечения градостроительной деятельности города Перми </w:t>
      </w:r>
      <w:hyperlink r:id="rId19" w:tooltip="https://isogd.gorodperm.ru" w:history="1">
        <w:r>
          <w:rPr>
            <w:color w:val="0000ff"/>
            <w:sz w:val="24"/>
          </w:rPr>
          <w:t xml:space="preserve">https://isogd.gorodperm.ru</w:t>
        </w:r>
      </w:hyperlink>
      <w:r>
        <w:rPr>
          <w:sz w:val="24"/>
        </w:rPr>
        <w:t xml:space="preserve">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через Единый портал, Региональный портал;</w:t>
      </w:r>
    </w:p>
    <w:p>
      <w:pPr>
        <w:pStyle w:val="1043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31.01.2024 N 53)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через ГИСОГД, в случае если Уведомление о планируемом сносе/о завершении сноса было подано через ГИСОГД.</w:t>
      </w:r>
    </w:p>
    <w:p>
      <w:pPr>
        <w:pStyle w:val="1043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31.01.2024 N 53)</w:t>
      </w:r>
    </w:p>
    <w:p>
      <w:pPr>
        <w:pStyle w:val="1043"/>
        <w:jc w:val="both"/>
      </w:pPr>
      <w:r>
        <w:rPr>
          <w:sz w:val="24"/>
        </w:rPr>
      </w:r>
    </w:p>
    <w:p>
      <w:pPr>
        <w:pStyle w:val="1045"/>
        <w:jc w:val="center"/>
        <w:outlineLvl w:val="1"/>
      </w:pPr>
      <w:r>
        <w:rPr>
          <w:sz w:val="24"/>
        </w:rPr>
        <w:t xml:space="preserve">II. Стандарт предоставления муниципальной услуги</w:t>
      </w:r>
    </w:p>
    <w:p>
      <w:pPr>
        <w:pStyle w:val="1043"/>
        <w:jc w:val="both"/>
      </w:pPr>
      <w:r>
        <w:rPr>
          <w:sz w:val="24"/>
        </w:rPr>
      </w:r>
    </w:p>
    <w:p>
      <w:pPr>
        <w:pStyle w:val="1043"/>
        <w:ind w:firstLine="540"/>
        <w:jc w:val="both"/>
      </w:pPr>
      <w:r>
        <w:rPr>
          <w:sz w:val="24"/>
        </w:rPr>
        <w:t xml:space="preserve">2.1. Муниципальная услуга - 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Муниципальная услуга включает в себя следующие подуслуги: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1) направление уведомления о планируемом сносе объекта капитального строительства;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2) направление уведомления о завершении сноса объекта капитального строительства.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2.2. Муниципальная услуга предоставляется Департаментом.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2.3. Результатом предоставления муниципальной услуги является: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извещение о приеме уведомления о планируемом сносе объекта капитального строительства или уведомления о завершении сноса объекта капитального строительства (далее - Уведомления о планируемом сносе/о завершении сноса);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решение об отказе в предоставлении муниципальной услуги.</w:t>
      </w:r>
    </w:p>
    <w:p>
      <w:pPr>
        <w:pStyle w:val="1043"/>
        <w:spacing w:before="240"/>
        <w:ind w:firstLine="540"/>
        <w:jc w:val="both"/>
        <w:rPr>
          <w:sz w:val="24"/>
          <w:szCs w:val="24"/>
          <w:highlight w:val="none"/>
        </w:rPr>
      </w:pPr>
      <w:r>
        <w:rPr>
          <w:sz w:val="24"/>
        </w:rPr>
        <w:t xml:space="preserve">2.4. Сроки предоставления муниципальной услуги - 5 рабочих дней со дня регистрации в Департаменте Уведомления о планируемом сносе/о завершении сноса с представленными документами, указанными в </w:t>
      </w:r>
      <w:hyperlink w:tooltip="2.6.1. Уведомление о планируемом снос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:" w:anchor="P138" w:history="1">
        <w:r>
          <w:rPr>
            <w:color w:val="0000ff"/>
            <w:sz w:val="24"/>
          </w:rPr>
          <w:t xml:space="preserve">пунктах 2.6.1</w:t>
        </w:r>
      </w:hyperlink>
      <w:r>
        <w:rPr>
          <w:sz w:val="24"/>
        </w:rPr>
        <w:t xml:space="preserve">, </w:t>
      </w:r>
      <w:hyperlink w:tooltip="2.7.1. Уведомление о завершении снос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 лично:" w:anchor="P159" w:history="1">
        <w:r>
          <w:rPr>
            <w:color w:val="0000ff"/>
            <w:sz w:val="24"/>
          </w:rPr>
          <w:t xml:space="preserve">2.7.1</w:t>
        </w:r>
      </w:hyperlink>
      <w:r>
        <w:rPr>
          <w:sz w:val="24"/>
        </w:rPr>
        <w:t xml:space="preserve"> настоящего Административного регламента.</w:t>
      </w:r>
      <w:r>
        <w:rPr>
          <w:sz w:val="24"/>
          <w:szCs w:val="24"/>
          <w:highlight w:val="none"/>
        </w:rPr>
      </w:r>
    </w:p>
    <w:p>
      <w:pPr>
        <w:pStyle w:val="1043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01.10.2025 N 694)</w:t>
      </w:r>
    </w:p>
    <w:p>
      <w:pPr>
        <w:spacing w:before="240"/>
        <w:ind w:firstLine="540"/>
        <w:jc w:val="both"/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1043"/>
        <w:spacing w:before="240"/>
        <w:ind w:firstLine="540"/>
        <w:jc w:val="both"/>
      </w:pPr>
      <w:bookmarkStart w:id="133" w:name="P133"/>
      <w:bookmarkEnd w:id="133"/>
      <w:r>
        <w:rPr>
          <w:sz w:val="24"/>
        </w:rPr>
        <w:t xml:space="preserve">В случае направления</w:t>
      </w:r>
      <w:r>
        <w:rPr>
          <w:sz w:val="24"/>
        </w:rPr>
        <w:t xml:space="preserve"> Уведомления о планируемом сносе/о завершении сноса в форме электронного документа посредством Единого портала, Регионального портала, ГИСОГД к Уведомлению о планируемом сносе/о завершении сноса необходимо прикрепить отсканированные документы, указанные в </w:t>
      </w:r>
      <w:hyperlink w:tooltip="2.6.1. Уведомление о планируемом снос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:" w:anchor="P138" w:history="1">
        <w:r>
          <w:rPr>
            <w:color w:val="0000ff"/>
            <w:sz w:val="24"/>
          </w:rPr>
          <w:t xml:space="preserve">пунктах 2.6.1</w:t>
        </w:r>
      </w:hyperlink>
      <w:r>
        <w:rPr>
          <w:sz w:val="24"/>
        </w:rPr>
        <w:t xml:space="preserve">, </w:t>
      </w:r>
      <w:hyperlink w:tooltip="2.7.1. Уведомление о завершении снос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 лично:" w:anchor="P159" w:history="1">
        <w:r>
          <w:rPr>
            <w:color w:val="0000ff"/>
            <w:sz w:val="24"/>
          </w:rPr>
          <w:t xml:space="preserve">2.7.1</w:t>
        </w:r>
      </w:hyperlink>
      <w:r>
        <w:rPr>
          <w:sz w:val="24"/>
        </w:rPr>
        <w:t xml:space="preserve"> настоящего Административного регламента. В течение 5 календарных дней после направления электронного Уведомления о планируемом сносе/о завершении сноса и отсканированных документов Заявителем должны быть представлены оригиналы документов, указанные в </w:t>
      </w:r>
      <w:hyperlink w:tooltip="2.6.1. Уведомление о планируемом снос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:" w:anchor="P138" w:history="1">
        <w:r>
          <w:rPr>
            <w:color w:val="0000ff"/>
            <w:sz w:val="24"/>
          </w:rPr>
          <w:t xml:space="preserve">пунктах 2.6.1</w:t>
        </w:r>
      </w:hyperlink>
      <w:r>
        <w:rPr>
          <w:sz w:val="24"/>
        </w:rPr>
        <w:t xml:space="preserve">, </w:t>
      </w:r>
      <w:hyperlink w:tooltip="2.7.1. Уведомление о завершении снос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 лично:" w:anchor="P159" w:history="1">
        <w:r>
          <w:rPr>
            <w:color w:val="0000ff"/>
            <w:sz w:val="24"/>
          </w:rPr>
          <w:t xml:space="preserve">2.7.1</w:t>
        </w:r>
      </w:hyperlink>
      <w:r>
        <w:rPr>
          <w:sz w:val="24"/>
        </w:rPr>
        <w:t xml:space="preserve"> настоящего Административного регламента, в соответствии с графиком приема и регистрации заявлений, указанным в </w:t>
      </w:r>
      <w:hyperlink w:tooltip="2.19.3. Заявитель вправе в течение срока предоставления муниципальной услуги подать Заявление об оставлении Уведомления о планируемом сносе/о завершении сноса без рассмотрения путем обращения в Департамент в соответствии с графиком приема и регистрации заявлений:" w:anchor="P235" w:history="1">
        <w:r>
          <w:rPr>
            <w:color w:val="0000ff"/>
            <w:sz w:val="24"/>
          </w:rPr>
          <w:t xml:space="preserve">пункте 2.19.3</w:t>
        </w:r>
      </w:hyperlink>
      <w:r>
        <w:rPr>
          <w:sz w:val="24"/>
        </w:rPr>
        <w:t xml:space="preserve"> настоящего Административного регламента, в случае если документы, указанные в </w:t>
      </w:r>
      <w:hyperlink w:tooltip="2.6.1. Уведомление о планируемом снос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:" w:anchor="P138" w:history="1">
        <w:r>
          <w:rPr>
            <w:color w:val="0000ff"/>
            <w:sz w:val="24"/>
          </w:rPr>
          <w:t xml:space="preserve">пунктах 2.6.1</w:t>
        </w:r>
      </w:hyperlink>
      <w:r>
        <w:rPr>
          <w:sz w:val="24"/>
        </w:rPr>
        <w:t xml:space="preserve">, </w:t>
      </w:r>
      <w:hyperlink w:tooltip="2.7.1. Уведомление о завершении снос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 лично:" w:anchor="P159" w:history="1">
        <w:r>
          <w:rPr>
            <w:color w:val="0000ff"/>
            <w:sz w:val="24"/>
          </w:rPr>
          <w:t xml:space="preserve">2.7.1</w:t>
        </w:r>
      </w:hyperlink>
      <w:r>
        <w:rPr>
          <w:sz w:val="24"/>
        </w:rPr>
        <w:t xml:space="preserve"> настоящего Административного регламента не заверены усиленно</w:t>
      </w:r>
      <w:r>
        <w:rPr>
          <w:sz w:val="24"/>
        </w:rPr>
        <w:t xml:space="preserve">й квалифицированной электронной подписью нотариуса, должностного лица МФЦ либо лица, уполномоченного на создание и подписание таких документов. При этом срок оказания муниципальной услуги исчисляется со дня представления оригиналов документов, указанных в </w:t>
      </w:r>
      <w:hyperlink w:tooltip="2.6.1. Уведомление о планируемом снос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:" w:anchor="P138" w:history="1">
        <w:r>
          <w:rPr>
            <w:color w:val="0000ff"/>
            <w:sz w:val="24"/>
          </w:rPr>
          <w:t xml:space="preserve">пунктах 2.6.1</w:t>
        </w:r>
      </w:hyperlink>
      <w:r>
        <w:rPr>
          <w:sz w:val="24"/>
        </w:rPr>
        <w:t xml:space="preserve">, </w:t>
      </w:r>
      <w:hyperlink w:tooltip="2.7.1. Уведомление о завершении снос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 лично:" w:anchor="P159" w:history="1">
        <w:r>
          <w:rPr>
            <w:color w:val="0000ff"/>
            <w:sz w:val="24"/>
          </w:rPr>
          <w:t xml:space="preserve">2.7.1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1043"/>
        <w:jc w:val="both"/>
      </w:pPr>
      <w:r>
        <w:rPr>
          <w:sz w:val="24"/>
        </w:rPr>
      </w: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01.10.2025 N 694)</w:t>
      </w:r>
      <w:r>
        <w:rPr>
          <w:sz w:val="24"/>
        </w:rPr>
        <w:t xml:space="preserve">)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Срок приостановления муниципальной услуги не установлен действующим законодательством.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2.5.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13.05.2025 N 314.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2.6. Исчерпывающий перечень документов, необходимых для предоставления муниципальной услуги в случае направления уведомления о планируемом сносе объекта капитального строительства (далее - Уведомление о планируемом сносе):</w:t>
      </w:r>
    </w:p>
    <w:p>
      <w:pPr>
        <w:pStyle w:val="1043"/>
        <w:spacing w:before="240"/>
        <w:ind w:firstLine="540"/>
        <w:jc w:val="both"/>
      </w:pPr>
      <w:bookmarkStart w:id="138" w:name="P138"/>
      <w:bookmarkEnd w:id="138"/>
      <w:r>
        <w:rPr>
          <w:sz w:val="24"/>
        </w:rPr>
        <w:t xml:space="preserve">2.6.1. Уведомление о планируемом сносе и документы, установленные </w:t>
      </w:r>
      <w:r>
        <w:rPr>
          <w:sz w:val="24"/>
        </w:rPr>
        <w:t xml:space="preserve">частью 6 статьи 7</w:t>
      </w:r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 и представляемые Заявителем:</w:t>
      </w:r>
    </w:p>
    <w:p>
      <w:pPr>
        <w:pStyle w:val="1043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409)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а) направленное в Департамент </w:t>
      </w:r>
      <w:hyperlink w:tooltip="УВЕДОМЛЕНИЕ" w:anchor="P362" w:history="1">
        <w:r>
          <w:rPr>
            <w:color w:val="0000ff"/>
            <w:sz w:val="24"/>
          </w:rPr>
          <w:t xml:space="preserve">Уведомление</w:t>
        </w:r>
      </w:hyperlink>
      <w:r>
        <w:rPr>
          <w:sz w:val="24"/>
        </w:rPr>
        <w:t xml:space="preserve"> о планируемом сносе в письменной форме согласно приложению 1 к настоящему Административному регламенту либо в электронном виде посредством заполнения интерактивной формы на Едином портале, Региональном портале, ГИСОГД;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б) копия документа, удостоверяющего личность Заявителя (паспорт), за исключением случая подачи Уведомления о планируемом сносе посредством Единого портала, Регионального портала, ГИСОГД;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в) копия документа, подтверждающего полномочия</w:t>
      </w:r>
      <w:r>
        <w:rPr>
          <w:sz w:val="24"/>
        </w:rPr>
        <w:t xml:space="preserve"> представителя Заявителя, а также удостоверяющего его личность (за исключением случая подачи Уведомления о планируемом сносе посредством Единого портала, Регионального портала, ГИСОГД) в случае, если интересы Заявителя представляет представитель Заявителя;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г) правоустанавливающие документы на объекты недвижимости, права на которые не зарегистрированы в Едином государственном реестре недвижимости (далее - ЕГРН);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д) решения, определения и постановления судов общей юрисдикции и арбитражных судов;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е)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Федерации, переданные на постоянное хранение государственные или муниципальные архивы.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Решения, определения и постановления судов общей юрисдикции и арбитражных судов; документы Архивного фонда Российской Федерации и другие архивные документы в соответствии с законодательством об архивном деле в Российской</w:t>
      </w:r>
      <w:r>
        <w:rPr>
          <w:sz w:val="24"/>
        </w:rPr>
        <w:t xml:space="preserve"> Федерации, переданные на постоянное хранение государственные или муниципальные архивы, предоставляются Заявителем самостоятельно исключительно в случае, когда права на земельный участок и (или) объект капитального строительства не зарегистрированы в ЕГРН;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ж) решение суда о сносе объекта капитального строительства либо о наличии обязательства по сносу самовольной постройки в соответствии с земельным законодательством (при наличии);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документы, являющиеся результатом услуг необходимых и обязательных, включенных в соответствующий </w:t>
      </w:r>
      <w:r>
        <w:rPr>
          <w:sz w:val="24"/>
        </w:rPr>
        <w:t xml:space="preserve">перечень</w:t>
      </w:r>
      <w:r>
        <w:rPr>
          <w:sz w:val="24"/>
        </w:rPr>
        <w:t xml:space="preserve">, утв</w:t>
      </w:r>
      <w:r>
        <w:rPr>
          <w:sz w:val="24"/>
        </w:rPr>
        <w:t xml:space="preserve">ержденный решением Пермской городской Думы от 25 марта 2014 г. N 70 "Об утверждении Перечня услуг, которые являются необходимыми и обязательными для предоставления муниципальных услуг функциональными и территориальными органами администрации города Перми":</w:t>
      </w:r>
    </w:p>
    <w:p>
      <w:pPr>
        <w:pStyle w:val="1043"/>
        <w:spacing w:before="240"/>
        <w:ind w:firstLine="540"/>
        <w:jc w:val="both"/>
      </w:pPr>
      <w:bookmarkStart w:id="149" w:name="P149"/>
      <w:bookmarkEnd w:id="149"/>
      <w:r>
        <w:rPr>
          <w:sz w:val="24"/>
        </w:rPr>
        <w:t xml:space="preserve">з) результаты и материалы обследования объекта капитального строительства, за исключением объектов, указанных в </w:t>
      </w:r>
      <w:r>
        <w:rPr>
          <w:sz w:val="24"/>
        </w:rPr>
        <w:t xml:space="preserve">пунктах 1</w:t>
      </w:r>
      <w:r>
        <w:rPr>
          <w:sz w:val="24"/>
        </w:rPr>
        <w:t xml:space="preserve">-</w:t>
      </w:r>
      <w:r>
        <w:rPr>
          <w:sz w:val="24"/>
        </w:rPr>
        <w:t xml:space="preserve">3 части 17 статьи 51</w:t>
      </w:r>
      <w:r>
        <w:rPr>
          <w:sz w:val="24"/>
        </w:rPr>
        <w:t xml:space="preserve"> Градостроительного кодекса Российской Федерации;</w:t>
      </w:r>
    </w:p>
    <w:p>
      <w:pPr>
        <w:pStyle w:val="1043"/>
        <w:spacing w:before="240"/>
        <w:ind w:firstLine="540"/>
        <w:jc w:val="both"/>
      </w:pPr>
      <w:bookmarkStart w:id="150" w:name="P150"/>
      <w:bookmarkEnd w:id="150"/>
      <w:r>
        <w:rPr>
          <w:sz w:val="24"/>
        </w:rPr>
        <w:t xml:space="preserve">и) проект организации работ по сносу объекта капитального строительства, за исключением объектов, указанных в </w:t>
      </w:r>
      <w:r>
        <w:rPr>
          <w:sz w:val="24"/>
        </w:rPr>
        <w:t xml:space="preserve">пунктах 1</w:t>
      </w:r>
      <w:r>
        <w:rPr>
          <w:sz w:val="24"/>
        </w:rPr>
        <w:t xml:space="preserve">-</w:t>
      </w:r>
      <w:r>
        <w:rPr>
          <w:sz w:val="24"/>
        </w:rPr>
        <w:t xml:space="preserve">3 части 17 статьи 51</w:t>
      </w:r>
      <w:r>
        <w:rPr>
          <w:sz w:val="24"/>
        </w:rPr>
        <w:t xml:space="preserve"> Градостроительного кодекса Российской Федерации.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В с</w:t>
      </w:r>
      <w:r>
        <w:rPr>
          <w:sz w:val="24"/>
        </w:rPr>
        <w:t xml:space="preserve">лучае указания в Уведомлении о планируемом сносе необходимости получения результата муниципальной услуги в форме электронного документа на электронном носителе к Уведомлению о планируемом сносе прикладывается электронный носитель (CD, DVD, USB-накопитель);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2.6.2. сведения и документы, получаемые в рамках межведомственного взаимодействия: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а) выписка из ЕГРН на объекты недвижимости;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б) выписка из Единого государственного реестра юридических лиц (далее - ЕГРЮЛ);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в) выписка из Единого государственного реестра индивидуальных предпринимателей (далее - ЕГРИП);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г) решение территориального органа администрации города Перми о сносе самовольной постройки/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Заявитель вправе представить указанные документы в Департамент по собственной инициативе.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2.7. Исчерпывающий перечень документов, необходимых для предоставления муниципальной услуги в случае направления уведомления о завершении сноса объекта капитального строительства (далее - Уведомление о завершении сноса):</w:t>
      </w:r>
    </w:p>
    <w:p>
      <w:pPr>
        <w:pStyle w:val="1043"/>
        <w:spacing w:before="240"/>
        <w:ind w:firstLine="540"/>
        <w:jc w:val="both"/>
      </w:pPr>
      <w:bookmarkStart w:id="159" w:name="P159"/>
      <w:bookmarkEnd w:id="159"/>
      <w:r>
        <w:rPr>
          <w:sz w:val="24"/>
        </w:rPr>
        <w:t xml:space="preserve">2.7.1. Уведомление о завершении сноса и документы, установленные </w:t>
      </w:r>
      <w:r>
        <w:rPr>
          <w:sz w:val="24"/>
        </w:rPr>
        <w:t xml:space="preserve">частью 6 статьи 7</w:t>
      </w:r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услуг", и представляемые Заявителем лично: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а) направленное в Департамент </w:t>
      </w:r>
      <w:hyperlink w:tooltip="УВЕДОМЛЕНИЕ" w:anchor="P492" w:history="1">
        <w:r>
          <w:rPr>
            <w:color w:val="0000ff"/>
            <w:sz w:val="24"/>
          </w:rPr>
          <w:t xml:space="preserve">Уведомление</w:t>
        </w:r>
      </w:hyperlink>
      <w:r>
        <w:rPr>
          <w:sz w:val="24"/>
        </w:rPr>
        <w:t xml:space="preserve"> о завершении сноса в письменной форме согласно приложению 2 к настоящему Административному регламенту либо в электронном виде посредством заполнения интерактивной формы на Едином портале, Региональном портале, ГИСОГД;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б) копия документа, удостоверяющего личность Заявителя (паспорт), за исключением случая подачи Уведомления о завершении сноса посредством Единого портала, Регионального портала, ГИСОГД;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в) копия документа, подтверждающего полномочи</w:t>
      </w:r>
      <w:r>
        <w:rPr>
          <w:sz w:val="24"/>
        </w:rPr>
        <w:t xml:space="preserve">я представителя Заявителя, а также удостоверяющего его личность (за исключением случая подачи Уведомления о завершении сноса посредством Единого портала, Регионального портала, ГИСОГД) в случае, если интересы Заявителя представляет представитель Заявителя;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г) правоустанавливающие документы на объекты недвижимости, права на которые не зарегистрированы в ЕГРН;</w:t>
      </w:r>
    </w:p>
    <w:p>
      <w:pPr>
        <w:pStyle w:val="1043"/>
        <w:jc w:val="both"/>
      </w:pPr>
      <w:r>
        <w:rPr>
          <w:sz w:val="24"/>
        </w:rPr>
        <w:t xml:space="preserve">(пп. "г"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31.01.2024 N 53)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д) решения, определения и постановления судов общей юрисдикции и арбитражных судов;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е)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Федерации, переданные на постоянное хранение государственные или муниципальные архивы.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Решения, определения и постановления судов общей юрисдикции и арбитражных судов, документы Архивного фонда Российской Федерации и другие архивные документы в соответствии с законодательством об архивном деле в Российской</w:t>
      </w:r>
      <w:r>
        <w:rPr>
          <w:sz w:val="24"/>
        </w:rPr>
        <w:t xml:space="preserve"> Федерации, переданные на постоянное хранение государственные или муниципальные архивы, предоставляются Заявителем самостоятельно исключительно в случае, когда права на земельный участок и (или) объект капитального строительства не зарегистрированы в ЕГРН.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В</w:t>
      </w:r>
      <w:r>
        <w:rPr>
          <w:sz w:val="24"/>
        </w:rPr>
        <w:t xml:space="preserve"> случае указания в Уведомлении о завершении сноса необходимости получения результата муниципальной услуги в форме электронного документа на электронном носителе к Уведомлению о завершении сноса прикладывается электронный носитель (CD, DVD, USB-накопитель);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2.7.2. сведения и документы, получаемые в рамках межведомственного взаимодействия: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а) выписка из ЕГРН на объекты недвижимости;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б) выписка из ЕГРЮЛ;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в) выписка из ЕГРИП;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г) Уведомление о планируемом сносе.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Заявитель вправе представить указанные документы в Департамент по собственной инициативе.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2.8. Департамент не вправе требовать от Заявителя: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представления документов и информации, которые в соответствии </w:t>
      </w:r>
      <w:r>
        <w:rPr>
          <w:sz w:val="24"/>
        </w:rPr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самоуправления, предоставляющих муниципальную услугу, иных госуда</w:t>
      </w:r>
      <w:r>
        <w:rPr>
          <w:sz w:val="24"/>
        </w:rPr>
        <w:t xml:space="preserve">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r>
        <w:rPr>
          <w:sz w:val="24"/>
        </w:rPr>
        <w:t xml:space="preserve">части 6 статьи 7</w:t>
      </w:r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представления документов и информации, отсутствие и (или) недостоверность которых не указывались при пе</w:t>
      </w:r>
      <w:r>
        <w:rPr>
          <w:sz w:val="24"/>
        </w:rPr>
        <w:t xml:space="preserve">рвоначальном отказе в приеме Уведомления о планируемом сносе/о завершении сноса с представленными документами, необходимыми для предоставления муниципальной услуги, либо отказе в предоставлении муниципальной услуги, за исключением случаев, предусмотренных </w:t>
      </w:r>
      <w:r>
        <w:rPr>
          <w:sz w:val="24"/>
        </w:rPr>
        <w:t xml:space="preserve">пунктом 4 части 1 статьи 7</w:t>
      </w:r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2.9. Требования к оформлению и подаче Уведомления о планируемом сносе/о завершении сноса с представленными документами, представляемыми Заявителем:</w:t>
      </w:r>
    </w:p>
    <w:p>
      <w:pPr>
        <w:pStyle w:val="1043"/>
        <w:spacing w:before="240"/>
        <w:ind w:firstLine="540"/>
        <w:jc w:val="both"/>
      </w:pPr>
      <w:bookmarkStart w:id="180" w:name="P180"/>
      <w:bookmarkEnd w:id="180"/>
      <w:r>
        <w:rPr>
          <w:sz w:val="24"/>
        </w:rPr>
        <w:t xml:space="preserve">2.9.1. требования к оформлению: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фамилия, имя и отчество (при наличии) Заявителя, его адрес указаны полностью и без ошибок;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отсутствие подчисток, приписок и исправлений текста, зачеркнутых слов и иных неоговоренных исправлений;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отсутствие повреждений, наличие которых не позволяет однозначно истолковать их содержание;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документы в установленных законодательством случаях удостоверены необходимым способом, скреплены печатями, имеют надлежащие подписи сторон или определенных законодательством должностных лиц;</w:t>
      </w:r>
    </w:p>
    <w:p>
      <w:pPr>
        <w:pStyle w:val="1043"/>
        <w:spacing w:before="240"/>
        <w:ind w:firstLine="540"/>
        <w:jc w:val="both"/>
      </w:pPr>
      <w:bookmarkStart w:id="185" w:name="P185"/>
      <w:bookmarkEnd w:id="185"/>
      <w:r>
        <w:rPr>
          <w:sz w:val="24"/>
        </w:rPr>
        <w:t xml:space="preserve">2.9.2. электронные документы (электронные образы документов), прилагаемые к Уведомлению о планируемом сносе/о завершении сноса, в том числе доверенности, направляются в виде файлов в форматах pdf, tif.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Средства электронной подписи, применяемые при подаче Уведомления о планируемом сносе/о завершении сноса, должны быть сертифицированы в соответствии с законодательством Российской Федерации.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2.10. Основания для возврата Уведомления о планируемом сносе/о завершении сноса с представленными документами не предусмотрены действующим законодательством.</w:t>
      </w:r>
    </w:p>
    <w:p>
      <w:pPr>
        <w:pStyle w:val="1043"/>
        <w:spacing w:before="240"/>
        <w:ind w:firstLine="540"/>
        <w:jc w:val="both"/>
      </w:pPr>
      <w:bookmarkStart w:id="189" w:name="P189"/>
      <w:bookmarkEnd w:id="189"/>
      <w:r>
        <w:rPr>
          <w:sz w:val="24"/>
        </w:rPr>
        <w:t xml:space="preserve">2.11. Исчерпывающий перечень оснований для отказа в приеме документов, необходимых для предоставления муниципальной услуги: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у Департамента отсутствуют полномочия по предоставлению запрашиваемой муниципальной услуги;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неполное заполнение формы Уведомления о планируемом сносе/о завершении сноса;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Уведомление о планируемом сносе/о завершении сноса и указанные в </w:t>
      </w:r>
      <w:hyperlink w:tooltip="2.6.1. Уведомление о планируемом снос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:" w:anchor="P138" w:history="1">
        <w:r>
          <w:rPr>
            <w:color w:val="0000ff"/>
            <w:sz w:val="24"/>
          </w:rPr>
          <w:t xml:space="preserve">пунктах 2.6.1</w:t>
        </w:r>
      </w:hyperlink>
      <w:r>
        <w:rPr>
          <w:sz w:val="24"/>
        </w:rPr>
        <w:t xml:space="preserve">, </w:t>
      </w:r>
      <w:hyperlink w:tooltip="2.7.1. Уведомление о завершении снос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 лично:" w:anchor="P159" w:history="1">
        <w:r>
          <w:rPr>
            <w:color w:val="0000ff"/>
            <w:sz w:val="24"/>
          </w:rPr>
          <w:t xml:space="preserve">2.7.1</w:t>
        </w:r>
      </w:hyperlink>
      <w:r>
        <w:rPr>
          <w:sz w:val="24"/>
        </w:rPr>
        <w:t xml:space="preserve"> настоящего Административного регламента документы не соответствуют требованиям, установленным </w:t>
      </w:r>
      <w:hyperlink w:tooltip="2.9.1. требования к оформлению:" w:anchor="P180" w:history="1">
        <w:r>
          <w:rPr>
            <w:color w:val="0000ff"/>
            <w:sz w:val="24"/>
          </w:rPr>
          <w:t xml:space="preserve">пунктами 2.9.1</w:t>
        </w:r>
      </w:hyperlink>
      <w:r>
        <w:rPr>
          <w:sz w:val="24"/>
        </w:rPr>
        <w:t xml:space="preserve">, </w:t>
      </w:r>
      <w:hyperlink w:tooltip="2.9.2. электронные документы (электронные образы документов), прилагаемые к Уведомлению о планируемом сносе/о завершении сноса, в том числе доверенности, направляются в виде файлов в форматах pdf, tif." w:anchor="P185" w:history="1">
        <w:r>
          <w:rPr>
            <w:color w:val="0000ff"/>
            <w:sz w:val="24"/>
          </w:rPr>
          <w:t xml:space="preserve">2.9.2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непредставление Заявителем в срок, установленный </w:t>
      </w:r>
      <w:hyperlink w:tooltip="В случае направления Уведомления о планируемом сносе/о завершении сноса в форме электронного документа посредством Единого портала, Регионального портала, ГИСОГД к Уведомлению о планируемом сносе/о завершении сноса необходимо прикрепить отсканированные документы, указанные в пунктах 2.6.1, 2.7.1 настоящего Административного регламента. В течение 7 календарных дней после направления электронного Уведомления о планируемом сносе/о завершении сноса и отсканированных документов Заявителем должны быть представ..." w:anchor="P133" w:history="1">
        <w:r>
          <w:rPr>
            <w:color w:val="0000ff"/>
            <w:sz w:val="24"/>
          </w:rPr>
          <w:t xml:space="preserve">абзацем вторым пункта 2.4</w:t>
        </w:r>
      </w:hyperlink>
      <w:r>
        <w:rPr>
          <w:sz w:val="24"/>
        </w:rPr>
        <w:t xml:space="preserve"> настоящего Административного регламента, оригиналов документов, в случае если Уведомление о планируемом сносе/о завершении сноса с представленными документами, указанными в </w:t>
      </w:r>
      <w:hyperlink w:tooltip="2.6.1. Уведомление о планируемом снос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:" w:anchor="P138" w:history="1">
        <w:r>
          <w:rPr>
            <w:color w:val="0000ff"/>
            <w:sz w:val="24"/>
          </w:rPr>
          <w:t xml:space="preserve">пунктах 2.6.1</w:t>
        </w:r>
      </w:hyperlink>
      <w:r>
        <w:rPr>
          <w:sz w:val="24"/>
        </w:rPr>
        <w:t xml:space="preserve">, </w:t>
      </w:r>
      <w:hyperlink w:tooltip="2.7.1. Уведомление о завершении снос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 лично:" w:anchor="P159" w:history="1">
        <w:r>
          <w:rPr>
            <w:color w:val="0000ff"/>
            <w:sz w:val="24"/>
          </w:rPr>
          <w:t xml:space="preserve">2.7.1</w:t>
        </w:r>
      </w:hyperlink>
      <w:r>
        <w:rPr>
          <w:sz w:val="24"/>
        </w:rPr>
        <w:t xml:space="preserve"> настоящего Административного регламента, н</w:t>
      </w:r>
      <w:r>
        <w:rPr>
          <w:sz w:val="24"/>
        </w:rPr>
        <w:t xml:space="preserve">аправлялись в электронном виде посредством Единого портала, Регионального портала, ГИСОГД, и не заверены усиленной квалифицированной электронной подписью нотариуса, должностного лица МФЦ либо лица, уполномоченного на создание и подписание таких документов.</w:t>
      </w:r>
    </w:p>
    <w:p>
      <w:pPr>
        <w:pStyle w:val="1043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31.01.2024 N 53)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Уведомление о планируемом сносе / о завершении сноса и указанные в </w:t>
      </w:r>
      <w:hyperlink w:tooltip="2.6.1. Уведомление о планируемом снос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:" w:anchor="P138" w:history="1">
        <w:r>
          <w:rPr>
            <w:color w:val="0000ff"/>
            <w:sz w:val="24"/>
          </w:rPr>
          <w:t xml:space="preserve">пунктах 2.6.1</w:t>
        </w:r>
      </w:hyperlink>
      <w:r>
        <w:rPr>
          <w:sz w:val="24"/>
        </w:rPr>
        <w:t xml:space="preserve">, </w:t>
      </w:r>
      <w:hyperlink w:tooltip="2.7.1. Уведомление о завершении снос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 лично:" w:anchor="P159" w:history="1">
        <w:r>
          <w:rPr>
            <w:color w:val="0000ff"/>
            <w:sz w:val="24"/>
          </w:rPr>
          <w:t xml:space="preserve">2.7.1</w:t>
        </w:r>
      </w:hyperlink>
      <w:r>
        <w:rPr>
          <w:sz w:val="24"/>
        </w:rPr>
        <w:t xml:space="preserve"> настоящего Административного регламента документы направлены в Департамент способом, не предусмотренным </w:t>
      </w:r>
      <w:hyperlink w:tooltip="1.4. Уведомление о планируемом сносе объекта капитального строительства или уведомление о завершении сноса объекта капитального строительства (далее - Уведомление о планируемом сносе/о завершении сноса) по формам, утвержденным приказом Министерства строительства и жилищно-коммунального хозяйства Российской Федерации от 24 января 2019 г. N 34/пр &quot;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&quot;, на п..." w:anchor="P70" w:history="1">
        <w:r>
          <w:rPr>
            <w:color w:val="0000ff"/>
            <w:sz w:val="24"/>
          </w:rPr>
          <w:t xml:space="preserve">пунктом 1.4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1043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13.05.2025 N 314)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Заявителем является лицо, указанное в </w:t>
      </w:r>
      <w:hyperlink w:tooltip="Заявителями на получение муниципальной услуги не могут являться государственные органы и их территориальные органы, органы государственных внебюджетных фондов и их территориальные органы, органы местного самоуправления." w:anchor="P61" w:history="1">
        <w:r>
          <w:rPr>
            <w:color w:val="0000ff"/>
            <w:sz w:val="24"/>
          </w:rPr>
          <w:t xml:space="preserve">абзаце восьмом пункта 1.2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1043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13.05.2025 N 314)</w:t>
      </w:r>
    </w:p>
    <w:p>
      <w:pPr>
        <w:pStyle w:val="1043"/>
        <w:spacing w:before="240"/>
        <w:ind w:firstLine="540"/>
        <w:jc w:val="both"/>
      </w:pPr>
      <w:bookmarkStart w:id="199" w:name="P199"/>
      <w:bookmarkEnd w:id="199"/>
      <w:r>
        <w:rPr>
          <w:sz w:val="24"/>
        </w:rPr>
        <w:t xml:space="preserve">2.12. Исчерпывающий перечень оснований для отказа в предоставлении муниципальной услуги: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Уведомление о планируемом сносе/о завершении сноса подано лицом, не уполномоченным на совершение такого рода действий;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отсутствие документов, предусмотренных </w:t>
      </w:r>
      <w:hyperlink w:tooltip="2.6.1. Уведомление о планируемом снос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:" w:anchor="P138" w:history="1">
        <w:r>
          <w:rPr>
            <w:color w:val="0000ff"/>
            <w:sz w:val="24"/>
          </w:rPr>
          <w:t xml:space="preserve">пунктами 2.6.1</w:t>
        </w:r>
      </w:hyperlink>
      <w:r>
        <w:rPr>
          <w:sz w:val="24"/>
        </w:rPr>
        <w:t xml:space="preserve">, </w:t>
      </w:r>
      <w:hyperlink w:tooltip="2.7.1. Уведомление о завершении снос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 лично:" w:anchor="P159" w:history="1">
        <w:r>
          <w:rPr>
            <w:color w:val="0000ff"/>
            <w:sz w:val="24"/>
          </w:rPr>
          <w:t xml:space="preserve">2.7.1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2.13. Основания для приостановления муниципальной услуги не предусмотрены действующим законодательством.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2.14. Предоставление муниципальной услуги осуществляется бесплатно.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2.15. Максимальный срок ожидания в очереди при получении результата предоставления муниципальной услуги не должен превышать 15 минут.</w:t>
      </w:r>
    </w:p>
    <w:p>
      <w:pPr>
        <w:pStyle w:val="1043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409)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2.16. Уведомление о планируемом сносе/</w:t>
      </w:r>
      <w:r>
        <w:rPr>
          <w:sz w:val="24"/>
        </w:rPr>
        <w:t xml:space="preserve">о завершении сноса с представленными документами, поступившие в Департамент, подлежат обязательной регистрации в срок не более 1 рабочего дня со дня поступления Уведомления о планируемом сносе/о завершении сноса с представленными документами в Департамент.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31.01.2024 N 53.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2.17. Требования к помещениям, в которых предоставляется муниципальная услуга: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2.17.1. вход в здание, в котором располагается Департамент, должен быть оборудован информационной табличкой (вывеской), содержащей наименование Департамента;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2.17.2. место для оказания муниципальной услуги должно быть оборудовано мебелью, обеспечивающей Заявителю возможность ожидания приема (предоставления муниципальной услуги):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места для ожидания Заявителями приема должны быть оборудованы скамьями, стульями;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места для заполнения документов должны быть оборудованы скамьями, столами (стойками) для возможности оформления документов и обеспечены образцами заполнения документов, бланками заявлений и канцелярскими принадлежностями;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место для подачи Уведомления о планируемом сносе/о завершении сноса в электронном виде должно быть оснащено столом, стулом, компьютером с доступом к Единому порталу, Региональному порталу, ГИСОГД, необходимыми техни</w:t>
      </w:r>
      <w:r>
        <w:rPr>
          <w:sz w:val="24"/>
        </w:rPr>
        <w:t xml:space="preserve">ческими средствами для возможности оформления Уведомления о планируемом сносе/о завершении сноса в электронном виде, обеспечено информационными и справочными материалами, необходимыми для предоставления муниципальной услуги, канцелярскими принадлежностями;</w:t>
      </w:r>
    </w:p>
    <w:p>
      <w:pPr>
        <w:pStyle w:val="1043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28.05.2024 N 409)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2.17.3. в помещениях Департамента в открытом доступе размещаются информационные стенды, имеющие карманы формата А4, заполняемые образцами заявлений о предоставлении муниципальной услуги, </w:t>
      </w:r>
      <w:r>
        <w:rPr>
          <w:sz w:val="24"/>
        </w:rPr>
        <w:t xml:space="preserve">перечни документов, необходимых для предоставления муниципальной услуги, информация о сроках предоставления, сроках административных процедур, об основаниях для отказа в предоставлении муниципальной услуги. Допускается оформление в виде тематической папки;</w:t>
      </w:r>
    </w:p>
    <w:p>
      <w:pPr>
        <w:pStyle w:val="1043"/>
        <w:jc w:val="both"/>
      </w:pPr>
      <w:r>
        <w:rPr>
          <w:sz w:val="24"/>
        </w:rPr>
        <w:t xml:space="preserve">(п. 2.17.3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409)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2.17.4. в помещении, в котором предоставляется муниципальная услуга, обеспечиваются инвалидам и иным маломобильным группам населения следующие условия доступности: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возможность беспрепятственного входа в помещения и выхода из них;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возможность самостоятельного передвижения по территории, прилегающей к зданию Департамента;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возможность посадки в транспортное средство и высадки из него перед входом в Департамент, в том числе с использованием кресла-коляски, и при необходимости с помощью муниципальных служащих Департамента;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сопровождение инвалидов, имеющих стойкие расстройства функции зрения и самостоятельного передвижения;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обеспечение допуска в Департамент собаки-проводника.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2.18. Показатели доступности и качества предоставления муниципальной услуги: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показателем доступности муниципальной услуги является возможность подачи Уведомления о планируемом сносе/о завершении сноса через Единый портал, Региональный портал, ГИСОГД или МФЦ.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Показателями качества предоставления муниципальной услуги являются: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соблюдение сроков выполнения административных процедур, установленных настоящим Административным регламентом;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абзацы пятый-шестой утратили силу с 01.07.2024.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28.05.2024 N 409;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отсутствие обоснованных жалоб Заявителей на действия (бездействие) специалистов Департамента, участвующих в предоставлении муниципальной услуги;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соблюдение установленных сроков предоставления муниципальной услуги.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2.19. Иные требования и особенности предоставления муниципальной услуги:</w:t>
      </w:r>
    </w:p>
    <w:p>
      <w:pPr>
        <w:pStyle w:val="1043"/>
        <w:spacing w:before="240"/>
        <w:ind w:firstLine="540"/>
        <w:jc w:val="both"/>
      </w:pPr>
      <w:bookmarkStart w:id="231" w:name="P231"/>
      <w:bookmarkEnd w:id="231"/>
      <w:r>
        <w:rPr>
          <w:sz w:val="24"/>
        </w:rPr>
        <w:t xml:space="preserve">2.19.1. при отказе в приеме документов, необходимых для предоставления муниципальной услуги (за исключением случая подачи Уведомления о планируемом сносе/о завершении сноса в электронном виде), Уведомление о плани</w:t>
      </w:r>
      <w:r>
        <w:rPr>
          <w:sz w:val="24"/>
        </w:rPr>
        <w:t xml:space="preserve">руемом сносе/о завершении сноса с представленными документами, необходимыми для получения муниципальной услуги, возвращаются Заявителю. В этом случае Уведомление о планируемом сносе/о завершении сноса с представленными документами считается ненаправленным;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2.19.2. получение Заявителями муниципальной услуги в электронном виде обеспечивается в следующем объеме: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обеспечение возможности для Заявителей в целях получения муниципальной услуги представлять Уведомление о планируемом сносе/о завершении сноса с представленными документами в электронном виде посредством Единого портала, Регионального портала, ГИСОГД;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обеспечение</w:t>
      </w:r>
      <w:r>
        <w:rPr>
          <w:sz w:val="24"/>
        </w:rPr>
        <w:t xml:space="preserve"> возможности для Заявителей осуществлять мониторинг хода предоставления муниципальной услуги с использованием Единого портала, Регионального портала, ГИСОГД, публичного портала информационной системы обеспечения градостроительной деятельности города Перми </w:t>
      </w:r>
      <w:hyperlink r:id="rId20" w:tooltip="https://isogd.gorodperm.ru" w:history="1">
        <w:r>
          <w:rPr>
            <w:color w:val="0000ff"/>
            <w:sz w:val="24"/>
          </w:rPr>
          <w:t xml:space="preserve">https://isogd.gorodperm.ru</w:t>
        </w:r>
      </w:hyperlink>
      <w:r>
        <w:rPr>
          <w:sz w:val="24"/>
        </w:rPr>
        <w:t xml:space="preserve">;</w:t>
      </w:r>
    </w:p>
    <w:p>
      <w:pPr>
        <w:pStyle w:val="1043"/>
        <w:spacing w:before="240"/>
        <w:ind w:firstLine="540"/>
        <w:jc w:val="both"/>
      </w:pPr>
      <w:bookmarkStart w:id="235" w:name="P235"/>
      <w:bookmarkEnd w:id="235"/>
      <w:r>
        <w:rPr>
          <w:sz w:val="24"/>
        </w:rPr>
        <w:t xml:space="preserve">2.19.3.</w:t>
      </w:r>
      <w:r>
        <w:rPr>
          <w:sz w:val="24"/>
        </w:rPr>
        <w:t xml:space="preserve"> Заявитель вправе в течение срока предоставления муниципальной услуги подать Заявление об оставлении Уведомления о планируемом сносе/о завершении сноса без рассмотрения путем обращения в Департамент в соответствии с графиком приема и регистрации заявлений:</w:t>
      </w:r>
    </w:p>
    <w:p>
      <w:pPr>
        <w:pStyle w:val="1043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409)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понедельник-четверг: с 09.00 час. до 16.00 час.;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пятница: с 09.00 час. до 12.00 час.;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перерыв: с 12.00 час. до 13.00 час.;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технические перерывы: с 10.45 час. до 11.00 час., с 15.00 час. до 15.15 час.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Заявление представляется в месте приема документов: г. Пермь, ул. Сибирская, 15, цокольный этаж, кабинет 003.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В слу</w:t>
      </w:r>
      <w:r>
        <w:rPr>
          <w:sz w:val="24"/>
        </w:rPr>
        <w:t xml:space="preserve">чае поступления Заявления об оставлении Уведомления о планируемом сносе/о завершении сноса без рассмотрения оказание муниципальной услуги прекращается без принятия решения, представленные документы для получения муниципальной услуги возвращаются Заявителю;</w:t>
      </w:r>
    </w:p>
    <w:p>
      <w:pPr>
        <w:pStyle w:val="1043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31.01.2024 N 53)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2.19.4. прием оригиналов документов, указанных в </w:t>
      </w:r>
      <w:hyperlink w:tooltip="2.6.1. Уведомление о планируемом снос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:" w:anchor="P138" w:history="1">
        <w:r>
          <w:rPr>
            <w:color w:val="0000ff"/>
            <w:sz w:val="24"/>
          </w:rPr>
          <w:t xml:space="preserve">пунктах 2.6.1</w:t>
        </w:r>
      </w:hyperlink>
      <w:r>
        <w:rPr>
          <w:sz w:val="24"/>
        </w:rPr>
        <w:t xml:space="preserve">, </w:t>
      </w:r>
      <w:hyperlink w:tooltip="2.7.1. Уведомление о завершении снос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 лично:" w:anchor="P159" w:history="1">
        <w:r>
          <w:rPr>
            <w:color w:val="0000ff"/>
            <w:sz w:val="24"/>
          </w:rPr>
          <w:t xml:space="preserve">2.7.1</w:t>
        </w:r>
      </w:hyperlink>
      <w:r>
        <w:rPr>
          <w:sz w:val="24"/>
        </w:rPr>
        <w:t xml:space="preserve"> настоящего Административного регламента, в случае, предусмотренном </w:t>
      </w:r>
      <w:hyperlink w:tooltip="В случае направления Уведомления о планируемом сносе/о завершении сноса в форме электронного документа посредством Единого портала, Регионального портала, ГИСОГД к Уведомлению о планируемом сносе/о завершении сноса необходимо прикрепить отсканированные документы, указанные в пунктах 2.6.1, 2.7.1 настоящего Административного регламента. В течение 7 календарных дней после направления электронного Уведомления о планируемом сносе/о завершении сноса и отсканированных документов Заявителем должны быть представ..." w:anchor="P133" w:history="1">
        <w:r>
          <w:rPr>
            <w:color w:val="0000ff"/>
            <w:sz w:val="24"/>
          </w:rPr>
          <w:t xml:space="preserve">абзацем вторым пункта 2.4</w:t>
        </w:r>
      </w:hyperlink>
      <w:r>
        <w:rPr>
          <w:sz w:val="24"/>
        </w:rPr>
        <w:t xml:space="preserve"> настоящего Административного регламента, осуществляется в Департаменте в соответствии с графиком, указанным в </w:t>
      </w:r>
      <w:hyperlink w:tooltip="2.19.3. Заявитель вправе в течение срока предоставления муниципальной услуги подать Заявление об оставлении Уведомления о планируемом сносе/о завершении сноса без рассмотрения путем обращения в Департамент в соответствии с графиком приема и регистрации заявлений:" w:anchor="P235" w:history="1">
        <w:r>
          <w:rPr>
            <w:color w:val="0000ff"/>
            <w:sz w:val="24"/>
          </w:rPr>
          <w:t xml:space="preserve">пункте 2.19.3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В случае, предусмотренном </w:t>
      </w:r>
      <w:hyperlink w:tooltip="В случае направления Уведомления о планируемом сносе/о завершении сноса в форме электронного документа посредством Единого портала, Регионального портала, ГИСОГД к Уведомлению о планируемом сносе/о завершении сноса необходимо прикрепить отсканированные документы, указанные в пунктах 2.6.1, 2.7.1 настоящего Административного регламента. В течение 7 календарных дней после направления электронного Уведомления о планируемом сносе/о завершении сноса и отсканированных документов Заявителем должны быть представ..." w:anchor="P133" w:history="1">
        <w:r>
          <w:rPr>
            <w:color w:val="0000ff"/>
            <w:sz w:val="24"/>
          </w:rPr>
          <w:t xml:space="preserve">абзацем вторым пункта 2.4</w:t>
        </w:r>
      </w:hyperlink>
      <w:r>
        <w:rPr>
          <w:sz w:val="24"/>
        </w:rPr>
        <w:t xml:space="preserve"> настоящего Административного регламента, специалист, ответственный за прием, в день представления Заявителем оригиналов документов, указанных в </w:t>
      </w:r>
      <w:hyperlink w:tooltip="2.6.1. Уведомление о планируемом снос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:" w:anchor="P138" w:history="1">
        <w:r>
          <w:rPr>
            <w:color w:val="0000ff"/>
            <w:sz w:val="24"/>
          </w:rPr>
          <w:t xml:space="preserve">пунктах 2.6.1</w:t>
        </w:r>
      </w:hyperlink>
      <w:r>
        <w:rPr>
          <w:sz w:val="24"/>
        </w:rPr>
        <w:t xml:space="preserve">, </w:t>
      </w:r>
      <w:hyperlink w:tooltip="2.7.1. Уведомление о завершении снос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 лично:" w:anchor="P159" w:history="1">
        <w:r>
          <w:rPr>
            <w:color w:val="0000ff"/>
            <w:sz w:val="24"/>
          </w:rPr>
          <w:t xml:space="preserve">2.7.1</w:t>
        </w:r>
      </w:hyperlink>
      <w:r>
        <w:rPr>
          <w:sz w:val="24"/>
        </w:rPr>
        <w:t xml:space="preserve"> настоящего Административного регламента, сверяет с ними отсканированные документы, направленные Заявителем в электронном виде, а в случае несоответствия копирует предоставленные Заявителем оригиналы документов и заверяет их копии.</w:t>
      </w:r>
    </w:p>
    <w:p>
      <w:pPr>
        <w:pStyle w:val="1043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31.01.2024 N 53)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Оригиналы документов, предусмотренные </w:t>
      </w:r>
      <w:hyperlink w:tooltip="2.6.1. Уведомление о планируемом снос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:" w:anchor="P138" w:history="1">
        <w:r>
          <w:rPr>
            <w:color w:val="0000ff"/>
            <w:sz w:val="24"/>
          </w:rPr>
          <w:t xml:space="preserve">пунктами 2.6.1</w:t>
        </w:r>
      </w:hyperlink>
      <w:r>
        <w:rPr>
          <w:sz w:val="24"/>
        </w:rPr>
        <w:t xml:space="preserve">, </w:t>
      </w:r>
      <w:hyperlink w:tooltip="2.7.1. Уведомление о завершении снос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 лично:" w:anchor="P159" w:history="1">
        <w:r>
          <w:rPr>
            <w:color w:val="0000ff"/>
            <w:sz w:val="24"/>
          </w:rPr>
          <w:t xml:space="preserve">2.7.1</w:t>
        </w:r>
      </w:hyperlink>
      <w:r>
        <w:rPr>
          <w:sz w:val="24"/>
        </w:rPr>
        <w:t xml:space="preserve"> настоящего Административного регламента, представляются в месте приема документов: г. Пермь, ул. Сибирская, 15, цокольный этаж, кабинет 003;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2.19.5. при получении результата предоставления муниципальной услуги в отношении несовершеннолетнего законным представит</w:t>
      </w:r>
      <w:r>
        <w:rPr>
          <w:sz w:val="24"/>
        </w:rPr>
        <w:t xml:space="preserve">елем несовершеннолетнего, являющимся Заявителем, реализация права на получение результата предоставления муниципальной услуги в отношении несовершеннолетнего, оформленного в форме документа на бумажном носителе в виде заверенной копии электронного документ</w:t>
      </w:r>
      <w:r>
        <w:rPr>
          <w:sz w:val="24"/>
        </w:rPr>
        <w:t xml:space="preserve">а,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Уведомления о планируемом сносе / о завершении сноса указывает ф</w:t>
      </w:r>
      <w:r>
        <w:rPr>
          <w:sz w:val="24"/>
        </w:rPr>
        <w:t xml:space="preserve">амилию, имя, отчество (последнее - 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муниципальной услуги в отношении несовершеннолетнего.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Результат предоставления муниципальной усл</w:t>
      </w:r>
      <w:r>
        <w:rPr>
          <w:sz w:val="24"/>
        </w:rPr>
        <w:t xml:space="preserve">уги в отношении несовершеннолетнего, оформленный в форме документа на бумажном носителе в виде заверенной копии электронного документа, не может быть представлен другому законному представителю несовершеннолетнего, не являющемуся Заявителем, в случае, если</w:t>
      </w:r>
      <w:r>
        <w:rPr>
          <w:sz w:val="24"/>
        </w:rPr>
        <w:t xml:space="preserve"> законный представитель несовершеннолетнего, являющийся Заявителем, в момент подачи Уведомления о планируемом сносе / о завершении сноса выразил письменно желание получить результат предоставления муниципальной услуги в отношении несовершеннолетнего лично.</w:t>
      </w:r>
    </w:p>
    <w:p>
      <w:pPr>
        <w:pStyle w:val="1043"/>
        <w:jc w:val="both"/>
      </w:pPr>
      <w:r>
        <w:rPr>
          <w:sz w:val="24"/>
        </w:rPr>
        <w:t xml:space="preserve">(п. 2.19.5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13.05.2025 N 314)</w:t>
      </w:r>
    </w:p>
    <w:p>
      <w:pPr>
        <w:pStyle w:val="1043"/>
        <w:jc w:val="both"/>
      </w:pPr>
      <w:r>
        <w:rPr>
          <w:sz w:val="24"/>
        </w:rPr>
      </w:r>
    </w:p>
    <w:p>
      <w:pPr>
        <w:pStyle w:val="1045"/>
        <w:jc w:val="center"/>
        <w:outlineLvl w:val="1"/>
      </w:pPr>
      <w:r>
        <w:rPr>
          <w:sz w:val="24"/>
        </w:rPr>
        <w:t xml:space="preserve">III. Административные процедуры</w:t>
      </w:r>
    </w:p>
    <w:p>
      <w:pPr>
        <w:pStyle w:val="1043"/>
        <w:jc w:val="both"/>
      </w:pPr>
      <w:r>
        <w:rPr>
          <w:sz w:val="24"/>
        </w:rPr>
      </w:r>
    </w:p>
    <w:p>
      <w:pPr>
        <w:pStyle w:val="1043"/>
        <w:ind w:firstLine="540"/>
        <w:jc w:val="both"/>
      </w:pPr>
      <w:r>
        <w:rPr>
          <w:sz w:val="24"/>
        </w:rPr>
        <w:t xml:space="preserve">3.1. Направление Уведомления о планируемом сносе/о завершении сноса: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3.1.1. предоставление муниципальной услуги включает следующие административные процедуры:</w:t>
      </w:r>
    </w:p>
    <w:p>
      <w:pPr>
        <w:pStyle w:val="1043"/>
        <w:spacing w:before="240"/>
        <w:ind w:firstLine="540"/>
        <w:jc w:val="both"/>
        <w:rPr>
          <w:sz w:val="24"/>
          <w:szCs w:val="24"/>
        </w:rPr>
      </w:pPr>
      <w:r>
        <w:rPr>
          <w:sz w:val="24"/>
        </w:rPr>
        <w:t xml:space="preserve">прием и регистрация Уведомления о планируемом сносе/о завершении сноса с представленными документами;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43"/>
        <w:spacing w:before="240" w:line="283" w:lineRule="exact"/>
        <w:ind w:firstLine="540"/>
        <w:jc w:val="both"/>
        <w:rPr>
          <w:sz w:val="24"/>
          <w:szCs w:val="24"/>
          <w:highlight w:val="none"/>
        </w:rPr>
      </w:pPr>
      <w:r>
        <w:rPr>
          <w:sz w:val="24"/>
        </w:rPr>
      </w:r>
      <w:r>
        <w:rPr>
          <w:sz w:val="24"/>
          <w:szCs w:val="24"/>
          <w:highlight w:val="none"/>
        </w:rPr>
        <w:t xml:space="preserve">проверка Уведомления о планируемом сносе/о завершении сноса </w:t>
        <w:br/>
        <w:t xml:space="preserve">с представленными документами, подготовка и подписание результата муниципальной услуги</w:t>
      </w:r>
      <w:r>
        <w:rPr>
          <w:sz w:val="24"/>
          <w:szCs w:val="24"/>
          <w:highlight w:val="none"/>
        </w:rPr>
        <w:t xml:space="preserve">, размещение Уведомления о планируемом сносе/о завершении сноса в ГИСОГД и уведомление о таком размещении органа регионального государственного строительного надзора;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before="240" w:line="283" w:lineRule="exact"/>
        <w:ind w:firstLine="54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01.10.2025 N 694)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Style w:val="1043"/>
        <w:spacing w:before="240" w:line="158" w:lineRule="exact"/>
        <w:ind w:firstLine="540"/>
        <w:jc w:val="both"/>
        <w:rPr>
          <w:sz w:val="24"/>
          <w:szCs w:val="24"/>
          <w:highlight w:val="none"/>
        </w:rPr>
      </w:pPr>
      <w:r>
        <w:rPr>
          <w:sz w:val="24"/>
        </w:rPr>
      </w:r>
      <w:r>
        <w:rPr>
          <w:sz w:val="24"/>
          <w:szCs w:val="24"/>
          <w:highlight w:val="none"/>
        </w:rPr>
        <w:t xml:space="preserve">направление результата муниципальной услуги;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spacing w:before="240" w:line="158" w:lineRule="exact"/>
        <w:ind w:firstLine="540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01.10.2025 N 694)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3.1.2. прием и регистрация Уведомления о планируемом сносе/о завершении сноса с представленными документами: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3.1.2.1. основанием для начала данной административной процедуры является поступление в отдел приема-выдачи документов управления по общим вопросам Департамента Уведомления о планируемом сносе/о завершении сноса с представленными документами, указанными в </w:t>
      </w:r>
      <w:hyperlink w:tooltip="2.6.1. Уведомление о планируемом снос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:" w:anchor="P138" w:history="1">
        <w:r>
          <w:rPr>
            <w:color w:val="0000ff"/>
            <w:sz w:val="24"/>
          </w:rPr>
          <w:t xml:space="preserve">пунктах 2.6.1</w:t>
        </w:r>
      </w:hyperlink>
      <w:r>
        <w:rPr>
          <w:sz w:val="24"/>
        </w:rPr>
        <w:t xml:space="preserve">, </w:t>
      </w:r>
      <w:hyperlink w:tooltip="2.7.1. Уведомление о завершении снос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 лично:" w:anchor="P159" w:history="1">
        <w:r>
          <w:rPr>
            <w:color w:val="0000ff"/>
            <w:sz w:val="24"/>
          </w:rPr>
          <w:t xml:space="preserve">2.7.1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3.1.2.2. прием и регистрацию Уведомления о планируемом сносе/о завершении сноса с представленными документами осуществляет специалист, ответственный за прием;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3.1.2.3. специалист, ответственный </w:t>
      </w:r>
      <w:r>
        <w:rPr>
          <w:sz w:val="24"/>
        </w:rPr>
        <w:t xml:space="preserve">за прием, осуществляет проверку поступивших Уведомления о планируемом сносе/о завершении сноса с представленными документами на наличие/отсутствие оснований для отказа в приеме документов, необходимых для предоставления муниципальной услуги, установленных </w:t>
      </w:r>
      <w:hyperlink w:tooltip="2.11. Исчерпывающий перечень оснований для отказа в приеме документов, необходимых для предоставления муниципальной услуги:" w:anchor="P189" w:history="1">
        <w:r>
          <w:rPr>
            <w:color w:val="0000ff"/>
            <w:sz w:val="24"/>
          </w:rPr>
          <w:t xml:space="preserve">пунктом 2.11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3.1.2.4. в случае отсутствия оснований для отказа в приеме документов, необходимых для предоставления муниципальной услуги, установленных </w:t>
      </w:r>
      <w:hyperlink w:tooltip="2.11. Исчерпывающий перечень оснований для отказа в приеме документов, необходимых для предоставления муниципальной услуги:" w:anchor="P189" w:history="1">
        <w:r>
          <w:rPr>
            <w:color w:val="0000ff"/>
            <w:sz w:val="24"/>
          </w:rPr>
          <w:t xml:space="preserve">пунктом 2.11</w:t>
        </w:r>
      </w:hyperlink>
      <w:r>
        <w:rPr>
          <w:sz w:val="24"/>
        </w:rPr>
        <w:t xml:space="preserve"> настоящего Административного регламента, специалист, ответственный за прием: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регистрирует Уведомление о планируемом сносе/о завершении сноса с представленными документами в системе электронного документооборота Департамента;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01 марта 2022 г. N 277 "О направлении в личный кабинет заявителя в феде</w:t>
      </w:r>
      <w:r>
        <w:rPr>
          <w:sz w:val="24"/>
        </w:rPr>
        <w:t xml:space="preserve">ральной государственной информационной системе "Единый портал государственных и муниципальных услуг (функций)" сведений о ходе выполнения запроса о предоставлении государственной или муниципальной услуги, заявления о предоставлении услуги, указанной в част</w:t>
      </w:r>
      <w:r>
        <w:rPr>
          <w:sz w:val="24"/>
        </w:rPr>
        <w:t xml:space="preserve">и 3 статьи 1 Федерального закона "Об организации предоставления государственных и муниципальных услуг",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</w:t>
      </w:r>
      <w:r>
        <w:rPr>
          <w:sz w:val="24"/>
        </w:rPr>
        <w:t xml:space="preserve">о закона "Об организации предоставления государственных и муниципальных услуг" (далее - постановление Правительства Российской Федерации N 277), заносит сведения об Уведомлении о планируемом сносе/о завершении сноса в государственную информационную систему</w:t>
      </w:r>
      <w:r>
        <w:rPr>
          <w:sz w:val="24"/>
        </w:rPr>
        <w:t xml:space="preserve"> (за исключением случая подачи Уведомления о планируемом сносе/о завершении сноса посредством Единого портала, Регионального портала) и направляет в личный кабинет Заявителя на Едином портале статус о ходе муниципальной услуги "Заявление зарегистрировано";</w:t>
      </w:r>
    </w:p>
    <w:p>
      <w:pPr>
        <w:pStyle w:val="1043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13.05.2025 N 314)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передает зарегистрированное Уведомление о планируемом сносе/о завершении сноса с представленными документами в отдел ведения ИСОГД управления информационного обеспечения градостроительной деятельности Департамента (далее - Отдел);</w:t>
      </w:r>
    </w:p>
    <w:p>
      <w:pPr>
        <w:pStyle w:val="1043"/>
        <w:jc w:val="both"/>
      </w:pPr>
      <w:r>
        <w:rPr>
          <w:sz w:val="24"/>
        </w:rPr>
        <w:t xml:space="preserve">(п. 3.1.2.4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31.01.2024 N 53)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3.1.2.5. в случае наличия оснований для отказа в приеме документов, необходимых для предоставления муниципальной услуги, установленных </w:t>
      </w:r>
      <w:hyperlink w:tooltip="2.11. Исчерпывающий перечень оснований для отказа в приеме документов, необходимых для предоставления муниципальной услуги:" w:anchor="P189" w:history="1">
        <w:r>
          <w:rPr>
            <w:color w:val="0000ff"/>
            <w:sz w:val="24"/>
          </w:rPr>
          <w:t xml:space="preserve">пунктом 2.11</w:t>
        </w:r>
      </w:hyperlink>
      <w:r>
        <w:rPr>
          <w:sz w:val="24"/>
        </w:rPr>
        <w:t xml:space="preserve"> настоящего Административного регламента, специалист, ответственный за прием, обеспечивает подготовку и подписание </w:t>
      </w:r>
      <w:hyperlink w:tooltip="РЕШЕНИЕ" w:anchor="P614" w:history="1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об отказе в приеме документов, необходимых для предоставления муниципальной услуги, по форме согласно приложению 3 к настоящему Административному регламенту (за исключением случая пода</w:t>
      </w:r>
      <w:r>
        <w:rPr>
          <w:sz w:val="24"/>
        </w:rPr>
        <w:t xml:space="preserve">чи Уведомления о планируемом сносе/о завершении сноса посредством Единого портала, Регионального портала), с указанием всех оснований, выявленных в ходе проверки поступившего Уведомления о планируемом сносе/о завершении сноса с представленными документами;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направляет 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N 277, в личный кабинет Заявителя на Едином портале статус о ходе муниципальной услуги "Отказано в предоставлении услуги" с мотивированным обоснованием принятого решения;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направляет решение об отказе в приеме документов, необходимых для предоставления муниципальной услуги, способом, которым они были поданы, с учетом </w:t>
      </w:r>
      <w:hyperlink w:tooltip="2.19.1. при отказе в приеме документов, необходимых для предоставления муниципальной услуги (за исключением случая подачи Уведомления о планируемом сносе/о завершении сноса в электронном виде), Уведомление о планируемом сносе/о завершении сноса с представленными документами, необходимыми для получения муниципальной услуги, возвращаются Заявителю. В этом случае Уведомление о планируемом сносе/о завершении сноса с представленными документами считается ненаправленным;" w:anchor="P231" w:history="1">
        <w:r>
          <w:rPr>
            <w:color w:val="0000ff"/>
            <w:sz w:val="24"/>
          </w:rPr>
          <w:t xml:space="preserve">пункта 2.19.1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В случае подачи Уведомления о планируемом сносе/о завершении</w:t>
      </w:r>
      <w:r>
        <w:rPr>
          <w:sz w:val="24"/>
        </w:rPr>
        <w:t xml:space="preserve"> сноса посредством Единого портала, Регионального портала, ГИСОГД решение об отказе в приеме документов, необходимых для предоставления муниципальной услуги, подготавливается и направляется Заявителю в личный кабинет на Едином портале, Региональном портале</w:t>
      </w:r>
      <w:r>
        <w:rPr>
          <w:sz w:val="24"/>
        </w:rPr>
        <w:t xml:space="preserve">, ГИСОГД в форме электронного документа, подписанного усиленной квалифицированной электронной подписью должностного лица Департамента, уполномоченного на подписание решения об отказе в приеме документов, необходимых для предоставления муниципальной услуги;</w:t>
      </w:r>
    </w:p>
    <w:p>
      <w:pPr>
        <w:pStyle w:val="1043"/>
        <w:jc w:val="both"/>
      </w:pPr>
      <w:r>
        <w:rPr>
          <w:sz w:val="24"/>
        </w:rPr>
        <w:t xml:space="preserve">(п. 3.1.2.5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31.01.2024 N 53)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3.1.2.6. результатом административной процедуры является </w:t>
      </w:r>
      <w:r>
        <w:rPr>
          <w:sz w:val="24"/>
        </w:rPr>
        <w:t xml:space="preserve">прием и регистрация Уведомления о планируемом сносе/о завершении сноса с представленными документами с присвоением регистрационного номера и последующей передачей в Отдел, либо отказ в приеме документов, необходимых для предоставления муниципальной услуги;</w:t>
      </w:r>
    </w:p>
    <w:p>
      <w:pPr>
        <w:pStyle w:val="1043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31.01.2024 N 53)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3.1.2.7. максимальный срок административной процедуры - не более 1 рабочего дня со дня поступления Уведомления о планируемом сносе/о завершении сноса с представленными документами в Департамент;</w:t>
      </w:r>
    </w:p>
    <w:p>
      <w:pPr>
        <w:spacing w:before="40" w:beforeAutospacing="0" w:after="17" w:afterAutospacing="0" w:line="260" w:lineRule="exact"/>
        <w:ind w:firstLine="54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043"/>
        <w:spacing w:before="40" w:beforeAutospacing="0" w:after="17" w:afterAutospacing="0" w:line="260" w:lineRule="exact"/>
        <w:ind w:firstLine="540"/>
        <w:jc w:val="both"/>
        <w:rPr>
          <w:sz w:val="24"/>
          <w:szCs w:val="24"/>
          <w:highlight w:val="none"/>
        </w:rPr>
      </w:pPr>
      <w:r>
        <w:rPr>
          <w:sz w:val="24"/>
        </w:rPr>
        <w:t xml:space="preserve">3.1.3. </w:t>
      </w:r>
      <w:r>
        <w:rPr>
          <w:sz w:val="24"/>
          <w:szCs w:val="24"/>
          <w:highlight w:val="none"/>
        </w:rPr>
        <w:t xml:space="preserve">проверка Уведомления о планируемом сносе/о завершении сноса </w:t>
        <w:br/>
        <w:t xml:space="preserve">с представленными документами, подготовка и подписание результата муниципальной услуги</w:t>
      </w:r>
      <w:r>
        <w:rPr>
          <w:sz w:val="24"/>
          <w:szCs w:val="24"/>
          <w:highlight w:val="none"/>
        </w:rPr>
        <w:t xml:space="preserve">, размещение Уведомления о планируемом сносе/о завершении сноса в ГИСОГД и уведомление о таком размещении органа регионального государственного строительного надзора;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before="40" w:beforeAutospacing="0" w:after="17" w:afterAutospacing="0" w:line="260" w:lineRule="exact"/>
        <w:ind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01.10.2025 N 694)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3.1.3.1. основанием для начала данной административной процедуры является поступление зарегистрированного Уведомления о планируемом сносе/о завершении сноса с представленными документами в Отдел.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Начальник Отдела определяет ответственного специалиста из числа сотрудников Отдела и передает ему поступившее Уведомление о планируемом сносе/о завершении сноса с представленными документами;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3.1.3.2. ответственный специалист: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осуществляет проверку на отсутствие оснований для отказа, предусмотренных </w:t>
      </w:r>
      <w:hyperlink w:tooltip="2.12. Исчерпывающий перечень оснований для отказа в предоставлении муниципальной услуги:" w:anchor="P199" w:history="1">
        <w:r>
          <w:rPr>
            <w:color w:val="0000ff"/>
            <w:sz w:val="24"/>
          </w:rPr>
          <w:t xml:space="preserve">пунктом 2.12</w:t>
        </w:r>
      </w:hyperlink>
      <w:r>
        <w:rPr>
          <w:sz w:val="24"/>
        </w:rPr>
        <w:t xml:space="preserve"> настоящего Административного регламента, в том числе на соответствие требованиям законодательства, </w:t>
      </w:r>
      <w:hyperlink w:tooltip="2.6.1. Уведомление о планируемом снос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:" w:anchor="P138" w:history="1">
        <w:r>
          <w:rPr>
            <w:color w:val="0000ff"/>
            <w:sz w:val="24"/>
          </w:rPr>
          <w:t xml:space="preserve">пунктам 2.6.1</w:t>
        </w:r>
      </w:hyperlink>
      <w:r>
        <w:rPr>
          <w:sz w:val="24"/>
        </w:rPr>
        <w:t xml:space="preserve">, </w:t>
      </w:r>
      <w:hyperlink w:tooltip="2.7.1. Уведомление о завершении снос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 лично:" w:anchor="P159" w:history="1">
        <w:r>
          <w:rPr>
            <w:color w:val="0000ff"/>
            <w:sz w:val="24"/>
          </w:rPr>
          <w:t xml:space="preserve">2.7.1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не позднее дня, следующего за днем поступления от начальника Отдела Уведомления о планируемом сносе/о завершении сноса с представленными документами, подготавливает и направляет межведомственны</w:t>
      </w:r>
      <w:r>
        <w:rPr>
          <w:sz w:val="24"/>
        </w:rPr>
        <w:t xml:space="preserve">й запрос документов, необходимых в соответствии с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иных организаций и которые Заявитель вправе предс</w:t>
      </w:r>
      <w:r>
        <w:rPr>
          <w:sz w:val="24"/>
        </w:rPr>
        <w:t xml:space="preserve">тавить самостоятельно. Выполнение межведомственного запроса осуществляется в сроки, предусмотренные законодательством. Результатом подготовки и направления межведомственного запроса является получение запрашиваемых документов либо отказ в их представлении;</w:t>
      </w:r>
    </w:p>
    <w:p>
      <w:pPr>
        <w:pStyle w:val="1043"/>
        <w:jc w:val="both"/>
        <w:rPr>
          <w:sz w:val="24"/>
          <w:szCs w:val="24"/>
          <w:highlight w:val="none"/>
        </w:rPr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31.01.2024 N 53)</w:t>
      </w:r>
      <w:r>
        <w:rPr>
          <w:sz w:val="24"/>
          <w:szCs w:val="24"/>
          <w:highlight w:val="none"/>
        </w:rPr>
      </w:r>
    </w:p>
    <w:p>
      <w:pPr>
        <w:jc w:val="both"/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1043"/>
        <w:suppressLineNumbers w:val="0"/>
        <w:spacing w:before="34" w:beforeAutospacing="0" w:line="283" w:lineRule="exact"/>
        <w:ind w:left="57" w:firstLine="540"/>
        <w:jc w:val="both"/>
        <w:rPr>
          <w:sz w:val="24"/>
          <w:szCs w:val="24"/>
          <w:highlight w:val="none"/>
        </w:rPr>
      </w:pPr>
      <w:r>
        <w:rPr>
          <w:sz w:val="24"/>
        </w:rPr>
        <w:t xml:space="preserve">в случае непредставления Заявителем документов, указанных в </w:t>
      </w:r>
      <w:hyperlink w:tooltip="з) результаты и материалы обследования объекта капитального строительства, за исключением объектов, указанных в пунктах 1-3 части 17 статьи 51 Градостроительного кодекса Российской Федерации;" w:anchor="P149" w:history="1">
        <w:r>
          <w:rPr>
            <w:color w:val="0000ff"/>
            <w:sz w:val="24"/>
          </w:rPr>
          <w:t xml:space="preserve">подпунктах "з"</w:t>
        </w:r>
      </w:hyperlink>
      <w:r>
        <w:rPr>
          <w:sz w:val="24"/>
        </w:rPr>
        <w:t xml:space="preserve">, </w:t>
      </w:r>
      <w:hyperlink w:tooltip="и) проект организации работ по сносу объекта капитального строительства, за исключением объектов, указанных в пунктах 1-3 части 17 статьи 51 Градостроительного кодекса Российской Федерации." w:anchor="P150" w:history="1">
        <w:r>
          <w:rPr>
            <w:color w:val="0000ff"/>
            <w:sz w:val="24"/>
          </w:rPr>
          <w:t xml:space="preserve">"и" пункта 2.6.1</w:t>
        </w:r>
      </w:hyperlink>
      <w:r>
        <w:rPr>
          <w:sz w:val="24"/>
        </w:rPr>
        <w:t xml:space="preserve"> настоящего Административного регламента, отв</w:t>
      </w:r>
      <w:r>
        <w:rPr>
          <w:sz w:val="24"/>
        </w:rPr>
        <w:t xml:space="preserve">етственный исполнитель запрашивает их у Заявителя путем направления письменного уведомления, в том числе на адрес электронной почты либо по телефону, указанным в Уведомлении о планируемом сносе/о завершении сноса. В случае непредставления Заявителем указан</w:t>
      </w:r>
      <w:r>
        <w:rPr>
          <w:sz w:val="24"/>
        </w:rPr>
        <w:t xml:space="preserve">ных документов в срок, не превышающий 4 рабочих дней со дня регистрации Уведомления о планируемом сносе/о завершении сноса с представленными документами в Департаменте, ответственный специалист отказывает в предоставлении муниципальной услуги на основании </w:t>
      </w:r>
      <w:hyperlink w:tooltip="2.12. Исчерпывающий перечень оснований для отказа в предоставлении муниципальной услуги:" w:anchor="P199" w:history="1">
        <w:r>
          <w:rPr>
            <w:color w:val="0000ff"/>
            <w:sz w:val="24"/>
          </w:rPr>
          <w:t xml:space="preserve">пункта 2.12</w:t>
        </w:r>
      </w:hyperlink>
      <w:r>
        <w:rPr>
          <w:sz w:val="24"/>
        </w:rPr>
        <w:t xml:space="preserve"> настоящего Административного регламента;</w:t>
      </w:r>
      <w:r>
        <w:rPr>
          <w:sz w:val="24"/>
          <w:szCs w:val="24"/>
          <w:highlight w:val="none"/>
        </w:rPr>
      </w:r>
    </w:p>
    <w:p>
      <w:pPr>
        <w:suppressLineNumbers w:val="0"/>
        <w:spacing w:before="34" w:beforeAutospacing="0" w:line="283" w:lineRule="exact"/>
        <w:ind w:left="57" w:firstLine="0"/>
        <w:jc w:val="both"/>
      </w:pPr>
      <w:r>
        <w:rPr>
          <w:sz w:val="24"/>
          <w:highlight w:val="none"/>
        </w:rPr>
      </w: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01.10.2025 N 694)</w:t>
      </w:r>
      <w:r>
        <w:rPr>
          <w:sz w:val="24"/>
          <w:highlight w:val="none"/>
        </w:rPr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по результатам проверки Уведомления о планируемом сносе/о завершении сноса с представленными документами, подготовки и направления межведомственного запроса документов, необходимых в соответствии с нормативными правовыми акт</w:t>
      </w:r>
      <w:r>
        <w:rPr>
          <w:sz w:val="24"/>
        </w:rPr>
        <w:t xml:space="preserve">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самостоятельно, ответственный специалист подготавливает проект </w:t>
      </w:r>
      <w:hyperlink w:tooltip="ИЗВЕЩЕНИЕ" w:anchor="P656" w:history="1">
        <w:r>
          <w:rPr>
            <w:color w:val="0000ff"/>
            <w:sz w:val="24"/>
          </w:rPr>
          <w:t xml:space="preserve">извещения</w:t>
        </w:r>
      </w:hyperlink>
      <w:r>
        <w:rPr>
          <w:sz w:val="24"/>
        </w:rPr>
        <w:t xml:space="preserve"> о приеме Уведомления о планируемом сносе/о завершении сноса по форме согласно приложению 4 к настоящему Административному регламенту;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при наличии оснований для отказа в предоставлении муниципальной услуги, предусмотренных </w:t>
      </w:r>
      <w:hyperlink w:tooltip="2.12. Исчерпывающий перечень оснований для отказа в предоставлении муниципальной услуги:" w:anchor="P199" w:history="1">
        <w:r>
          <w:rPr>
            <w:color w:val="0000ff"/>
            <w:sz w:val="24"/>
          </w:rPr>
          <w:t xml:space="preserve">пунктом 2.12</w:t>
        </w:r>
      </w:hyperlink>
      <w:r>
        <w:rPr>
          <w:sz w:val="24"/>
        </w:rPr>
        <w:t xml:space="preserve"> настоящего Административного регламента, ответственный специалист подготавливает проект </w:t>
      </w:r>
      <w:hyperlink w:tooltip="РЕШЕНИЕ" w:anchor="P690" w:history="1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об отказе в предоставлении муниципальной услуги по форме согласно приложению 5 к настоящему Административному регламенту либо в электронном виде посредством заполнения интерактивной формы на Едином портале;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при подготовке проекта решения об отказе в предоставлении муниципальной услуги ответственный специалист указывает на все установленные в ходе проверки документов основания для отказа, предусмотренные </w:t>
      </w:r>
      <w:hyperlink w:tooltip="2.12. Исчерпывающий перечень оснований для отказа в предоставлении муниципальной услуги:" w:anchor="P199" w:history="1">
        <w:r>
          <w:rPr>
            <w:color w:val="0000ff"/>
            <w:sz w:val="24"/>
          </w:rPr>
          <w:t xml:space="preserve">пунктом 2.12</w:t>
        </w:r>
      </w:hyperlink>
      <w:r>
        <w:rPr>
          <w:sz w:val="24"/>
        </w:rPr>
        <w:t xml:space="preserve"> настоящего Административного регламента, с мотивированным их обоснованием;</w:t>
      </w:r>
    </w:p>
    <w:p>
      <w:pPr>
        <w:pStyle w:val="1043"/>
        <w:spacing w:before="240"/>
        <w:ind w:firstLine="540"/>
        <w:jc w:val="both"/>
      </w:pPr>
      <w:r>
        <w:rPr>
          <w:sz w:val="24"/>
        </w:rPr>
        <w:t xml:space="preserve">ответственный специалист </w:t>
      </w:r>
      <w:r>
        <w:rPr>
          <w:sz w:val="24"/>
        </w:rPr>
        <w:t xml:space="preserve">несет персональную ответственность за принятое решение о подготовке проекта извещения о приеме Уведомления о планируемом сносе/о завершении сноса (проекта решения об отказе в предоставлении муниципальной услуги), в том числе за правильность его оформления;</w:t>
      </w:r>
    </w:p>
    <w:p>
      <w:pPr>
        <w:pStyle w:val="1043"/>
        <w:spacing w:before="240"/>
        <w:ind w:firstLine="540"/>
        <w:jc w:val="both"/>
        <w:rPr>
          <w:sz w:val="24"/>
          <w:szCs w:val="24"/>
          <w:highlight w:val="none"/>
        </w:rPr>
      </w:pPr>
      <w:r>
        <w:rPr>
          <w:sz w:val="24"/>
        </w:rPr>
        <w:t xml:space="preserve">3.1.3.3. подготовленный проект извещения о приеме Уведомления о планируемом сносе/о завершении сноса (проект решения об отказе в предоставлении муниципальной услуги) ответственный специ</w:t>
      </w:r>
      <w:r>
        <w:rPr>
          <w:sz w:val="24"/>
        </w:rPr>
        <w:t xml:space="preserve">алист передает (направляет) на подпись должностному лицу Департамента, уполномоченному на подписание извещения о приеме Уведомления о планируемом сносе/о завершении сноса (решения об отказе в предоставлении муниципальной услуги) (далее - должностное лицо);</w:t>
      </w:r>
      <w:r>
        <w:rPr>
          <w:sz w:val="24"/>
          <w:szCs w:val="24"/>
          <w:highlight w:val="none"/>
        </w:rPr>
      </w:r>
    </w:p>
    <w:p>
      <w:pPr>
        <w:spacing w:before="240"/>
        <w:ind w:firstLine="540"/>
        <w:jc w:val="both"/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sz w:val="24"/>
        </w:rPr>
        <w:t xml:space="preserve">3.1.3.4.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должностное лицо рассматривает проект извещения о приеме Уведомления о планируемом сносе/о завершении сноса (проект решения об отказе в предоставлении муниципальной услуги) на соответствие утвержденной форме, действующему законодательству, а также документ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ам, на основании которых </w:t>
        <w:br/>
        <w:t xml:space="preserve">он подготовлен.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наличии замечаний должностного лица, не позволяющего согласовать проект извещения о приеме Уведомления о планируемом сносе/о завершении сноса (проект решения об отказе в предоставлении муниципальной услуги), должностное лицо возвращает его ответственно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 специалисту для устранения замечаний.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Замечания подлежат устранению ответственным специалистом в тот же день.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before="40" w:beforeAutospacing="0"/>
        <w:ind w:firstLine="54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before="40" w:beforeAutospacing="0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отсутствии замечаний должностное лицо осуществляет подписание извещения о приеме Уведомления о планируемом сносе/о завершении сноса (решения об отказе в предоставлении муниципальной услуги) и передает ответственному специалисту для размещения Уведомлен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ия о планируемом сносе/о завершении сноса в ГИСОГД и уведомления о таком размещении органа регионального государственного строительного надзора;</w:t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spacing w:before="40" w:beforeAutospacing="0"/>
        <w:ind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01.10.2025  N 694)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sz w:val="24"/>
        </w:rPr>
        <w:t xml:space="preserve">3.1.3.5.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ответственный специалист: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регистрирует в системе электронного документооборота извещение о приеме Уведомления о планируемом сносе/о завершении сноса либо решение об отказе </w:t>
        <w:br/>
        <w:t xml:space="preserve">в предоставлении муниципальной услуги;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порядке, установленном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№ 277, заносит сведения о результатах предоставления муниципальной услуги в государственную информационную систему и направляет в личный кабинет Заявителя на Едином портале статус о ходе муниципальной услуги «Услуга оказ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на» (в случае принятия решения о выдаче извещения о приеме Уведомления о планируемом сносе/о завершении сноса) либо «Отказано в предоставлении услуги» (в случае принятия решения об отказе в предоставлении муниципальной услуги), в том числе результат предо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ставления муниципальной услуги в форме электронного документа, подписанного усиленной квалифицированной электронной подписью должностного лица;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размещает Уведомление о планируемом сносе и документы, указанные </w:t>
        <w:br/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абзацах одиннадцатом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двенадцатом пункта 2.6.1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регламента, либо Уведомление о завершении сноса в ГИСОГД и уведомляет о таком размещении орган регионального государственного строительного надзора;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случае подачи Заявителем Уведомления о планируемом сносе/о завершении сноса с представленными документами через Единый портал, Региональный портал, ГИСОГД результат предоставления услуги направляется Заявителю в личный кабинет на Едином портале, Регионал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ьном портале, ГИСОГД в форме электронного документа, подписанного усиленной квалифицированной электронной подписью должностного лица;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случае указания в Уведомлении о планируемом сносе/о завершении сноса </w:t>
        <w:br/>
        <w:t xml:space="preserve">о необходимости получения результата предоставления муниципальной услуги </w:t>
        <w:br/>
        <w:t xml:space="preserve">в Департаменте, через МФЦ либо посредством почтовой связи передает в отдел приема-выдачи документов управления п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 общим вопросам Департамента извещение о приеме Уведомления о планируемом сносе/о завершении сноса (решение об отказе в предоставлении муниципальной услуги) на бумажном носителе в виде заверенной копии электронного документа не позднее 10.00 час. рабочего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дня, следующего за последним днем подписания извещения о приеме Уведомления о планируемом сносе/о завершении сноса (решение об отказе в предоставлении муниципальной услуги) на бумажном носителе в виде заверенной копии электронного документа для направлени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я (выдачи) Заявителю;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pacing w:before="34" w:beforeAutospacing="0" w:line="283" w:lineRule="exact"/>
        <w:ind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01.10.2025 N 694)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3.1.3.6.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результатом административной процедуры является подписанное </w:t>
        <w:br/>
        <w:t xml:space="preserve">и переданное в отдел приема-выдачи документов управления по общим вопросам Департамента извещение о приеме Уведомления о планируемом сносе/о завершении сноса (решение об отказе в предоста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влении муниципальной услуги), а также размещение Уведомления о планируемом сносе/о завершении сноса в ГИСОГД и уведомление о таком размещении органа регионального государственного строительного надзора;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spacing w:before="34" w:beforeAutospacing="0" w:line="283" w:lineRule="exact"/>
        <w:ind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3.1.3.7. максимальный срок административной процедуры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не более 3 рабочих дней со дня поступления Уведомления о планируемом сносе/о завершении сноса с представленными документами ответственному специалисту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spacing w:before="34" w:beforeAutospacing="0" w:line="283" w:lineRule="exact"/>
        <w:ind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01.10.2025 N 694)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sz w:val="24"/>
        </w:rPr>
        <w:t xml:space="preserve">3.1.4.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направление результата муниципальной услуги: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3.1.4.1. основанием для начала административной процедуры является поступление подписанного извещения о приеме Уведомления о планируемом сносе/о завершении сноса (решения об отказе в предоставлении муниципальной услуги) на бумажном носителе в виде заверенн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ой копии электронного документа в отдел приема-выдачи документов управления по общим вопросам Департамента.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Направление извещения о приеме Уведомления о планируемом сносе/о завершении сноса (решения об отказе в предоставлении муниципальной услуги) осуществляет специалист, ответственный за выдачу документов;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3.1.4.2. специалист, ответственный за выдачу документов: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правляет (выдает) способом, определенным Заявителем в Уведомлении </w:t>
        <w:br/>
        <w:t xml:space="preserve">о планируемом сносе/о завершении сноса, подписанное извещение о приеме Уведомления о планируемом сносе/о завершении сноса (решение об отказе </w:t>
        <w:br/>
        <w:t xml:space="preserve">в предоставлении муниципальной услуги) на бумаж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ном носителе в виде заверенной копии электронного документа;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3.1.4.3. результатом административной процедуры является направление способом, определенным Заявителем в Уведомлении о планируемом сносе/о завершении сноса, извещения о приеме Уведомления о планируемом сносе/о завершении сноса (решения об отказе в предоста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влении муниципальной услуги).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случае указания в Уведомлении о планируемом сносе/о завершении сноса, направленном посредством Единого портала, Регионального портала, о необходимости получения результата муниципальной услуги дополнительно на бумажном носителе специалист, ответственный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за выдачу документов, направляет (выдает) Заявителю результат предоставления муниципальной услуги на бумажном носителе в виде заверенной копии электронного документа способом, определенным Заявителем в Уведомлении о планируемом сносе/о завершении сноса (че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рез МФЦ, в Департаменте).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случае указания в Уведомлении о планируемом сносе/о завершении сноса о необходимости получения результата предоставления муниципальной услуги </w:t>
        <w:br/>
        <w:t xml:space="preserve">на бумажном носителе законным представителем несовершеннолетнего, не являющимся Заявителем, специалист, ответс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венный за выдачу документов, выдает законному представителю несовершеннолетнего, не являющемуся Заявителем и указанному в Уведомлении о планируемом сносе/о завершении сноса, результат предоставления муниципальной услуги на бумажном носителе в виде завер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енной копии электронного документа способом, определенным в Уведомлении о планируемом сносе/о завершении сноса (в Департаменте, через МФЦ).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случае указания в Уведомлении о планируемом сносе/о завершении сноса </w:t>
        <w:br/>
        <w:t xml:space="preserve">о необходимости получения результата муниципальной услуги в форме электронного документа на электронном носителе результат предоставления муниципальной услуги в форме электронного докум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ента, подписанного усиленной квалифицированной электронной подписью должностного лица, в одном экземпляре выдается Заявителю на электронном носителе.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случае неполучения Заявителем результата муниципальной услуги на бумажном носителе в виде заверенной копии электронного документа результат муниципальной услуги хранится в отделе приема-выдачи документов управления </w:t>
        <w:br/>
        <w:t xml:space="preserve">по общим вопросам Департамента до востр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ебования;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spacing w:before="240"/>
        <w:ind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.1.4.4. максимальный срок административной процедуры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не более 1 рабочего дня, следующего за днем подписания и передачи специалисту, ответственному за выдачу документов, извещения о приеме Уведомления о планируемом сносе/о завершении сноса (решения об от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казе в предоставлении муниципальной услуги) на бумажном носителе в виде заверенной копии электронного документа;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43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01.10.2025 N 694)</w:t>
      </w:r>
    </w:p>
    <w:p>
      <w:pPr>
        <w:spacing w:before="45" w:beforeAutospacing="0"/>
        <w:ind w:firstLine="54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043"/>
        <w:spacing w:before="45" w:beforeAutospacing="0"/>
        <w:ind w:firstLine="54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sz w:val="24"/>
        </w:rPr>
        <w:t xml:space="preserve">3.1.5.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блок-схема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прохождения административных процедур при предоставлении муниципальной услуги приведена в приложении 6 к настоящему Административному регламенту.</w:t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spacing w:before="45" w:beforeAutospacing="0"/>
        <w:ind w:firstLine="0"/>
        <w:jc w:val="both"/>
        <w:rPr>
          <w:sz w:val="24"/>
          <w:szCs w:val="24"/>
        </w:rPr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01.10.2025 N 694</w:t>
      </w:r>
      <w:r>
        <w:rPr>
          <w:sz w:val="24"/>
        </w:rPr>
        <w:t xml:space="preserve">)</w:t>
      </w:r>
      <w:r>
        <w:rPr>
          <w:sz w:val="24"/>
          <w:highlight w:val="none"/>
        </w:rPr>
      </w:r>
      <w:r>
        <w:rPr>
          <w:sz w:val="24"/>
          <w:szCs w:val="24"/>
        </w:rPr>
      </w:r>
    </w:p>
    <w:p>
      <w:pPr>
        <w:pStyle w:val="1043"/>
        <w:jc w:val="both"/>
      </w:pPr>
      <w:r>
        <w:rPr>
          <w:sz w:val="24"/>
        </w:rPr>
      </w:r>
    </w:p>
    <w:p>
      <w:pPr>
        <w:pStyle w:val="1045"/>
        <w:jc w:val="center"/>
        <w:outlineLvl w:val="1"/>
      </w:pPr>
      <w:r>
        <w:rPr>
          <w:sz w:val="24"/>
        </w:rPr>
        <w:t xml:space="preserve">IV. Порядок и формы контроля за исполнением</w:t>
      </w:r>
    </w:p>
    <w:p>
      <w:pPr>
        <w:pStyle w:val="1045"/>
        <w:jc w:val="center"/>
      </w:pPr>
      <w:r>
        <w:rPr>
          <w:sz w:val="24"/>
        </w:rPr>
        <w:t xml:space="preserve">Административного регламента</w:t>
      </w:r>
    </w:p>
    <w:p>
      <w:pPr>
        <w:pStyle w:val="1043"/>
        <w:jc w:val="both"/>
      </w:pPr>
      <w:r>
        <w:rPr>
          <w:sz w:val="24"/>
        </w:rPr>
      </w:r>
    </w:p>
    <w:p>
      <w:pPr>
        <w:pStyle w:val="1043"/>
        <w:ind w:firstLine="540"/>
        <w:jc w:val="both"/>
      </w:pPr>
      <w:r>
        <w:rPr>
          <w:sz w:val="24"/>
        </w:rPr>
        <w:t xml:space="preserve">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13.05.2025 N 314.</w:t>
      </w:r>
    </w:p>
    <w:p>
      <w:pPr>
        <w:pStyle w:val="1043"/>
        <w:jc w:val="both"/>
      </w:pPr>
      <w:r>
        <w:rPr>
          <w:sz w:val="24"/>
        </w:rPr>
      </w:r>
    </w:p>
    <w:p>
      <w:pPr>
        <w:pStyle w:val="1045"/>
        <w:jc w:val="center"/>
        <w:outlineLvl w:val="1"/>
      </w:pPr>
      <w:r>
        <w:rPr>
          <w:sz w:val="24"/>
        </w:rPr>
        <w:t xml:space="preserve">V. Порядок обжалования решений и действий (бездействия)</w:t>
      </w:r>
    </w:p>
    <w:p>
      <w:pPr>
        <w:pStyle w:val="1045"/>
        <w:jc w:val="center"/>
      </w:pPr>
      <w:r>
        <w:rPr>
          <w:sz w:val="24"/>
        </w:rPr>
        <w:t xml:space="preserve">органа, предоставляющего муниципальную услугу, а также</w:t>
      </w:r>
    </w:p>
    <w:p>
      <w:pPr>
        <w:pStyle w:val="1045"/>
        <w:jc w:val="center"/>
      </w:pPr>
      <w:r>
        <w:rPr>
          <w:sz w:val="24"/>
        </w:rPr>
        <w:t xml:space="preserve">должностных лиц, муниципальных служащих</w:t>
      </w:r>
    </w:p>
    <w:p>
      <w:pPr>
        <w:pStyle w:val="1043"/>
        <w:jc w:val="both"/>
      </w:pPr>
      <w:r>
        <w:rPr>
          <w:sz w:val="24"/>
        </w:rPr>
      </w:r>
    </w:p>
    <w:p>
      <w:pPr>
        <w:pStyle w:val="1043"/>
        <w:ind w:firstLine="540"/>
        <w:jc w:val="both"/>
      </w:pPr>
      <w:r>
        <w:rPr>
          <w:sz w:val="24"/>
        </w:rPr>
        <w:t xml:space="preserve">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13.05.2025 N 314.</w:t>
      </w:r>
    </w:p>
    <w:p>
      <w:pPr>
        <w:pStyle w:val="1043"/>
        <w:jc w:val="both"/>
      </w:pPr>
      <w:r>
        <w:rPr>
          <w:sz w:val="24"/>
        </w:rPr>
      </w:r>
    </w:p>
    <w:p>
      <w:pPr>
        <w:pStyle w:val="1043"/>
        <w:jc w:val="both"/>
      </w:pPr>
      <w:r>
        <w:rPr>
          <w:sz w:val="24"/>
        </w:rPr>
      </w:r>
    </w:p>
    <w:p>
      <w:pPr>
        <w:pStyle w:val="1043"/>
        <w:jc w:val="both"/>
      </w:pPr>
      <w:r>
        <w:rPr>
          <w:sz w:val="24"/>
        </w:rPr>
      </w:r>
    </w:p>
    <w:p>
      <w:pPr>
        <w:pStyle w:val="1043"/>
        <w:jc w:val="both"/>
      </w:pPr>
      <w:r>
        <w:rPr>
          <w:sz w:val="24"/>
        </w:rPr>
      </w:r>
    </w:p>
    <w:p>
      <w:pPr>
        <w:pStyle w:val="1043"/>
        <w:jc w:val="both"/>
      </w:pPr>
      <w:r>
        <w:rPr>
          <w:sz w:val="24"/>
        </w:rPr>
      </w:r>
    </w:p>
    <w:p>
      <w:pPr>
        <w:pStyle w:val="1043"/>
        <w:jc w:val="right"/>
        <w:outlineLvl w:val="1"/>
      </w:pPr>
      <w:r>
        <w:rPr>
          <w:sz w:val="24"/>
        </w:rPr>
        <w:t xml:space="preserve">Приложение 1</w:t>
      </w:r>
    </w:p>
    <w:p>
      <w:pPr>
        <w:pStyle w:val="1043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1043"/>
        <w:jc w:val="right"/>
      </w:pPr>
      <w:r>
        <w:rPr>
          <w:sz w:val="24"/>
        </w:rPr>
        <w:t xml:space="preserve">предоставления департаментом</w:t>
      </w:r>
    </w:p>
    <w:p>
      <w:pPr>
        <w:pStyle w:val="1043"/>
        <w:jc w:val="right"/>
      </w:pPr>
      <w:r>
        <w:rPr>
          <w:sz w:val="24"/>
        </w:rPr>
        <w:t xml:space="preserve">градостроительства и архитектуры</w:t>
      </w:r>
    </w:p>
    <w:p>
      <w:pPr>
        <w:pStyle w:val="1043"/>
        <w:jc w:val="right"/>
      </w:pPr>
      <w:r>
        <w:rPr>
          <w:sz w:val="24"/>
        </w:rPr>
        <w:t xml:space="preserve">администрации города Перми муниципальной</w:t>
      </w:r>
    </w:p>
    <w:p>
      <w:pPr>
        <w:pStyle w:val="1043"/>
        <w:jc w:val="right"/>
      </w:pPr>
      <w:r>
        <w:rPr>
          <w:sz w:val="24"/>
        </w:rPr>
        <w:t xml:space="preserve">услуги "Направление уведомления</w:t>
      </w:r>
    </w:p>
    <w:p>
      <w:pPr>
        <w:pStyle w:val="1043"/>
        <w:jc w:val="right"/>
      </w:pPr>
      <w:r>
        <w:rPr>
          <w:sz w:val="24"/>
        </w:rPr>
        <w:t xml:space="preserve">о планируемом сносе объекта</w:t>
      </w:r>
    </w:p>
    <w:p>
      <w:pPr>
        <w:pStyle w:val="1043"/>
        <w:jc w:val="right"/>
      </w:pPr>
      <w:r>
        <w:rPr>
          <w:sz w:val="24"/>
        </w:rPr>
        <w:t xml:space="preserve">капитального строительства</w:t>
      </w:r>
    </w:p>
    <w:p>
      <w:pPr>
        <w:pStyle w:val="1043"/>
        <w:jc w:val="right"/>
      </w:pPr>
      <w:r>
        <w:rPr>
          <w:sz w:val="24"/>
        </w:rPr>
        <w:t xml:space="preserve">и уведомления о завершении сноса</w:t>
      </w:r>
    </w:p>
    <w:p>
      <w:pPr>
        <w:pStyle w:val="1043"/>
        <w:jc w:val="right"/>
      </w:pPr>
      <w:r>
        <w:rPr>
          <w:sz w:val="24"/>
        </w:rPr>
        <w:t xml:space="preserve">объекта капитального строительства"</w:t>
      </w:r>
    </w:p>
    <w:p>
      <w:pPr>
        <w:spacing w:after="1"/>
      </w:pPr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blPrEx/>
        <w:tc>
          <w:tcPr>
            <w:tcW w:w="6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ced3f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/>
        </w:tc>
        <w:tc>
          <w:tcPr>
            <w:tcW w:w="11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f4f3f8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/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f4f3f8"/>
            <w:noWrap w:val="false"/>
            <w:tcMar>
              <w:left w:w="0" w:type="dxa"/>
              <w:top w:w="113" w:type="dxa"/>
              <w:right w:w="0" w:type="dxa"/>
              <w:bottom w:w="113" w:type="dxa"/>
            </w:tcMar>
            <w:textDirection w:val="lrTb"/>
          </w:tcPr>
          <w:p>
            <w:pPr>
              <w:pStyle w:val="1043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1043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Администрации г. Перми от 13.05.2025 N 314)</w:t>
            </w:r>
          </w:p>
        </w:tc>
        <w:tc>
          <w:tcPr>
            <w:tcW w:w="11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f4f3f8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/>
        </w:tc>
      </w:tr>
    </w:tbl>
    <w:p>
      <w:pPr>
        <w:pStyle w:val="1043"/>
        <w:jc w:val="both"/>
      </w:pPr>
      <w:r>
        <w:rPr>
          <w:sz w:val="24"/>
        </w:rPr>
      </w:r>
    </w:p>
    <w:p>
      <w:pPr>
        <w:pStyle w:val="1043"/>
        <w:jc w:val="center"/>
      </w:pPr>
      <w:bookmarkStart w:id="362" w:name="P362"/>
      <w:bookmarkEnd w:id="362"/>
      <w:r>
        <w:rPr>
          <w:sz w:val="24"/>
        </w:rPr>
        <w:t xml:space="preserve">УВЕДОМЛЕНИЕ</w:t>
      </w:r>
    </w:p>
    <w:p>
      <w:pPr>
        <w:pStyle w:val="1043"/>
        <w:jc w:val="center"/>
      </w:pPr>
      <w:r>
        <w:rPr>
          <w:sz w:val="24"/>
        </w:rPr>
        <w:t xml:space="preserve">о планируемом сносе объекта капитального строительства</w:t>
      </w:r>
    </w:p>
    <w:p>
      <w:pPr>
        <w:pStyle w:val="1043"/>
        <w:jc w:val="both"/>
      </w:pPr>
      <w:r>
        <w:rPr>
          <w:sz w:val="24"/>
        </w:rPr>
      </w:r>
    </w:p>
    <w:tbl>
      <w:tblPr>
        <w:tblInd w:w="0" w:type="dxa"/>
        <w:tblBorders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0"/>
      </w:tblGrid>
      <w:tr>
        <w:trPr/>
        <w:tblPrEx/>
        <w:tc>
          <w:tcPr>
            <w:tcW w:w="907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jc w:val="right"/>
            </w:pPr>
            <w:r>
              <w:rPr>
                <w:sz w:val="24"/>
              </w:rPr>
              <w:t xml:space="preserve">"___" ____________ 20__ г.</w:t>
            </w:r>
          </w:p>
        </w:tc>
      </w:tr>
      <w:tr>
        <w:trPr/>
        <w:tblPrEx/>
        <w:tc>
          <w:tcPr>
            <w:tcW w:w="907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  <w:t xml:space="preserve">В департамент градостроительства и архитектуры администрации города Перми</w:t>
            </w:r>
          </w:p>
        </w:tc>
      </w:tr>
    </w:tbl>
    <w:p>
      <w:pPr>
        <w:pStyle w:val="1043"/>
        <w:jc w:val="both"/>
      </w:pPr>
      <w:r>
        <w:rPr>
          <w:sz w:val="24"/>
        </w:rPr>
      </w:r>
    </w:p>
    <w:p>
      <w:pPr>
        <w:pStyle w:val="1043"/>
        <w:jc w:val="center"/>
        <w:outlineLvl w:val="2"/>
      </w:pPr>
      <w:r>
        <w:rPr>
          <w:sz w:val="24"/>
        </w:rPr>
        <w:t xml:space="preserve">1. Сведения о застройщике, техническом заказчике</w:t>
      </w:r>
    </w:p>
    <w:p>
      <w:pPr>
        <w:pStyle w:val="1043"/>
        <w:jc w:val="both"/>
      </w:pPr>
      <w:r>
        <w:rPr>
          <w:sz w:val="24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23"/>
        <w:gridCol w:w="3669"/>
        <w:gridCol w:w="4535"/>
      </w:tblGrid>
      <w:tr>
        <w:trPr/>
        <w:tblPrEx/>
        <w:tc>
          <w:tcPr>
            <w:tcW w:w="823" w:type="dxa"/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3669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  <w:t xml:space="preserve">Сведения о физическом лице, в случае если застройщиком является физическое лицо:</w:t>
            </w:r>
          </w:p>
        </w:tc>
        <w:tc>
          <w:tcPr>
            <w:tcW w:w="4535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</w:tr>
      <w:tr>
        <w:trPr/>
        <w:tblPrEx/>
        <w:tc>
          <w:tcPr>
            <w:tcW w:w="823" w:type="dxa"/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1.1.1</w:t>
            </w:r>
          </w:p>
        </w:tc>
        <w:tc>
          <w:tcPr>
            <w:tcW w:w="3669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  <w:t xml:space="preserve">фамилия, имя, отчество</w:t>
            </w:r>
          </w:p>
          <w:p>
            <w:pPr>
              <w:pStyle w:val="1043"/>
            </w:pPr>
            <w:r>
              <w:rPr>
                <w:sz w:val="24"/>
              </w:rPr>
              <w:t xml:space="preserve">(при наличии)</w:t>
            </w:r>
          </w:p>
        </w:tc>
        <w:tc>
          <w:tcPr>
            <w:tcW w:w="4535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</w:tr>
      <w:tr>
        <w:trPr/>
        <w:tblPrEx/>
        <w:tc>
          <w:tcPr>
            <w:tcW w:w="823" w:type="dxa"/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1.1.2</w:t>
            </w:r>
          </w:p>
        </w:tc>
        <w:tc>
          <w:tcPr>
            <w:tcW w:w="3669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  <w:t xml:space="preserve">место жительства</w:t>
            </w:r>
          </w:p>
        </w:tc>
        <w:tc>
          <w:tcPr>
            <w:tcW w:w="4535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</w:tr>
      <w:tr>
        <w:trPr/>
        <w:tblPrEx/>
        <w:tc>
          <w:tcPr>
            <w:tcW w:w="823" w:type="dxa"/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1.1.3</w:t>
            </w:r>
          </w:p>
        </w:tc>
        <w:tc>
          <w:tcPr>
            <w:tcW w:w="3669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  <w:t xml:space="preserve">реквизиты документа, удостоверяющего личность</w:t>
            </w:r>
          </w:p>
        </w:tc>
        <w:tc>
          <w:tcPr>
            <w:tcW w:w="4535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</w:tr>
      <w:tr>
        <w:trPr/>
        <w:tblPrEx/>
        <w:tc>
          <w:tcPr>
            <w:tcW w:w="823" w:type="dxa"/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3669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  <w:t xml:space="preserve"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535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</w:tr>
      <w:tr>
        <w:trPr/>
        <w:tblPrEx/>
        <w:tc>
          <w:tcPr>
            <w:tcW w:w="823" w:type="dxa"/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1.2.1</w:t>
            </w:r>
          </w:p>
        </w:tc>
        <w:tc>
          <w:tcPr>
            <w:tcW w:w="3669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4535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</w:tr>
      <w:tr>
        <w:trPr/>
        <w:tblPrEx/>
        <w:tc>
          <w:tcPr>
            <w:tcW w:w="823" w:type="dxa"/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1.2.2</w:t>
            </w:r>
          </w:p>
        </w:tc>
        <w:tc>
          <w:tcPr>
            <w:tcW w:w="3669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  <w:t xml:space="preserve">место нахождения</w:t>
            </w:r>
          </w:p>
        </w:tc>
        <w:tc>
          <w:tcPr>
            <w:tcW w:w="4535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</w:tr>
      <w:tr>
        <w:trPr/>
        <w:tblPrEx/>
        <w:tc>
          <w:tcPr>
            <w:tcW w:w="823" w:type="dxa"/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1.2.3</w:t>
            </w:r>
          </w:p>
        </w:tc>
        <w:tc>
          <w:tcPr>
            <w:tcW w:w="3669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  <w:t xml:space="preserve"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535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</w:tr>
      <w:tr>
        <w:trPr/>
        <w:tblPrEx/>
        <w:tc>
          <w:tcPr>
            <w:tcW w:w="823" w:type="dxa"/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1.2.4</w:t>
            </w:r>
          </w:p>
        </w:tc>
        <w:tc>
          <w:tcPr>
            <w:tcW w:w="3669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  <w:t xml:space="preserve"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535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</w:tr>
    </w:tbl>
    <w:p>
      <w:pPr>
        <w:pStyle w:val="1043"/>
        <w:jc w:val="both"/>
      </w:pPr>
      <w:r>
        <w:rPr>
          <w:sz w:val="24"/>
        </w:rPr>
      </w:r>
    </w:p>
    <w:p>
      <w:pPr>
        <w:pStyle w:val="1043"/>
        <w:jc w:val="center"/>
        <w:outlineLvl w:val="2"/>
      </w:pPr>
      <w:r>
        <w:rPr>
          <w:sz w:val="24"/>
        </w:rPr>
        <w:t xml:space="preserve">2. Сведения о земельном участке</w:t>
      </w:r>
    </w:p>
    <w:p>
      <w:pPr>
        <w:pStyle w:val="1043"/>
        <w:jc w:val="both"/>
      </w:pPr>
      <w:r>
        <w:rPr>
          <w:sz w:val="24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23"/>
        <w:gridCol w:w="3669"/>
        <w:gridCol w:w="4535"/>
      </w:tblGrid>
      <w:tr>
        <w:trPr/>
        <w:tblPrEx/>
        <w:tc>
          <w:tcPr>
            <w:tcW w:w="823" w:type="dxa"/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3669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  <w:t xml:space="preserve">Кадастровый номер земельного участка (при наличии)</w:t>
            </w:r>
          </w:p>
        </w:tc>
        <w:tc>
          <w:tcPr>
            <w:tcW w:w="4535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</w:tr>
      <w:tr>
        <w:trPr/>
        <w:tblPrEx/>
        <w:tc>
          <w:tcPr>
            <w:tcW w:w="823" w:type="dxa"/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2.2</w:t>
            </w:r>
          </w:p>
        </w:tc>
        <w:tc>
          <w:tcPr>
            <w:tcW w:w="3669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  <w:t xml:space="preserve">Адрес или описание местоположения земельного участка</w:t>
            </w:r>
          </w:p>
        </w:tc>
        <w:tc>
          <w:tcPr>
            <w:tcW w:w="4535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</w:tr>
      <w:tr>
        <w:trPr/>
        <w:tblPrEx/>
        <w:tc>
          <w:tcPr>
            <w:tcW w:w="823" w:type="dxa"/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2.3</w:t>
            </w:r>
          </w:p>
        </w:tc>
        <w:tc>
          <w:tcPr>
            <w:tcW w:w="3669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  <w:t xml:space="preserve">Сведения о праве застройщика на земельный участок (правоустанавливающие документы)</w:t>
            </w:r>
          </w:p>
        </w:tc>
        <w:tc>
          <w:tcPr>
            <w:tcW w:w="4535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</w:tr>
      <w:tr>
        <w:trPr/>
        <w:tblPrEx/>
        <w:tc>
          <w:tcPr>
            <w:tcW w:w="823" w:type="dxa"/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2.4</w:t>
            </w:r>
          </w:p>
        </w:tc>
        <w:tc>
          <w:tcPr>
            <w:tcW w:w="3669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  <w:t xml:space="preserve">Сведения о наличии прав иных лиц на земельный участок (при наличии таких лиц)</w:t>
            </w:r>
          </w:p>
        </w:tc>
        <w:tc>
          <w:tcPr>
            <w:tcW w:w="4535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</w:tr>
    </w:tbl>
    <w:p>
      <w:pPr>
        <w:pStyle w:val="1043"/>
        <w:jc w:val="both"/>
      </w:pPr>
      <w:r>
        <w:rPr>
          <w:sz w:val="24"/>
        </w:rPr>
      </w:r>
    </w:p>
    <w:p>
      <w:pPr>
        <w:pStyle w:val="1043"/>
        <w:jc w:val="center"/>
        <w:outlineLvl w:val="2"/>
      </w:pPr>
      <w:r>
        <w:rPr>
          <w:sz w:val="24"/>
        </w:rPr>
        <w:t xml:space="preserve">3. Сведения об объекте капитального строительства,</w:t>
      </w:r>
    </w:p>
    <w:p>
      <w:pPr>
        <w:pStyle w:val="1043"/>
        <w:jc w:val="center"/>
      </w:pPr>
      <w:r>
        <w:rPr>
          <w:sz w:val="24"/>
        </w:rPr>
        <w:t xml:space="preserve">подлежащем сносу</w:t>
      </w:r>
    </w:p>
    <w:p>
      <w:pPr>
        <w:pStyle w:val="1043"/>
        <w:jc w:val="both"/>
      </w:pPr>
      <w:r>
        <w:rPr>
          <w:sz w:val="24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23"/>
        <w:gridCol w:w="3669"/>
        <w:gridCol w:w="4535"/>
      </w:tblGrid>
      <w:tr>
        <w:trPr/>
        <w:tblPrEx/>
        <w:tc>
          <w:tcPr>
            <w:tcW w:w="823" w:type="dxa"/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3.1</w:t>
            </w:r>
          </w:p>
        </w:tc>
        <w:tc>
          <w:tcPr>
            <w:tcW w:w="3669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  <w:t xml:space="preserve">Кадастровый номер объекта капитального строительства (при наличии)</w:t>
            </w:r>
          </w:p>
        </w:tc>
        <w:tc>
          <w:tcPr>
            <w:tcW w:w="4535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</w:tr>
      <w:tr>
        <w:trPr/>
        <w:tblPrEx/>
        <w:tc>
          <w:tcPr>
            <w:tcW w:w="823" w:type="dxa"/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3.2</w:t>
            </w:r>
          </w:p>
        </w:tc>
        <w:tc>
          <w:tcPr>
            <w:tcW w:w="3669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  <w:t xml:space="preserve"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4535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</w:tr>
      <w:tr>
        <w:trPr/>
        <w:tblPrEx/>
        <w:tc>
          <w:tcPr>
            <w:tcW w:w="823" w:type="dxa"/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3.3</w:t>
            </w:r>
          </w:p>
        </w:tc>
        <w:tc>
          <w:tcPr>
            <w:tcW w:w="3669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  <w:t xml:space="preserve">Сведения о наличии прав иных лиц на объект капитального строительства</w:t>
            </w:r>
          </w:p>
          <w:p>
            <w:pPr>
              <w:pStyle w:val="1043"/>
            </w:pPr>
            <w:r>
              <w:rPr>
                <w:sz w:val="24"/>
              </w:rPr>
              <w:t xml:space="preserve">(при наличии таких лиц)</w:t>
            </w:r>
          </w:p>
        </w:tc>
        <w:tc>
          <w:tcPr>
            <w:tcW w:w="4535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</w:tr>
      <w:tr>
        <w:trPr/>
        <w:tblPrEx/>
        <w:tc>
          <w:tcPr>
            <w:tcW w:w="823" w:type="dxa"/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3.4</w:t>
            </w:r>
          </w:p>
        </w:tc>
        <w:tc>
          <w:tcPr>
            <w:tcW w:w="3669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  <w:t xml:space="preserve">Сведения о решении</w:t>
            </w:r>
            <w:r>
              <w:rPr>
                <w:sz w:val="24"/>
              </w:rPr>
              <w:t xml:space="preserve">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таких решения либо обязательства)</w:t>
            </w:r>
          </w:p>
        </w:tc>
        <w:tc>
          <w:tcPr>
            <w:tcW w:w="4535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</w:tr>
    </w:tbl>
    <w:p>
      <w:pPr>
        <w:pStyle w:val="1043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8"/>
        <w:gridCol w:w="396"/>
        <w:gridCol w:w="2821"/>
        <w:gridCol w:w="340"/>
        <w:gridCol w:w="1984"/>
        <w:gridCol w:w="340"/>
        <w:gridCol w:w="2722"/>
      </w:tblGrid>
      <w:tr>
        <w:trPr/>
        <w:tblPrEx/>
        <w:tc>
          <w:tcPr>
            <w:tcW w:w="9071" w:type="dxa"/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ind w:firstLine="283"/>
              <w:jc w:val="both"/>
            </w:pPr>
            <w:r>
              <w:rPr>
                <w:sz w:val="24"/>
              </w:rPr>
              <w:t xml:space="preserve">Почтовый адрес и (или) адрес электронной почты для связи:</w:t>
            </w:r>
          </w:p>
          <w:p>
            <w:pPr>
              <w:pStyle w:val="1043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1043"/>
              <w:ind w:firstLine="283"/>
              <w:jc w:val="both"/>
            </w:pPr>
            <w:r>
              <w:rPr>
                <w:sz w:val="24"/>
              </w:rPr>
              <w:t xml:space="preserve">Результат муниципальной услуги прошу направить следующим способом:</w:t>
            </w:r>
          </w:p>
          <w:p>
            <w:pPr>
              <w:pStyle w:val="1043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1043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1043"/>
              <w:jc w:val="center"/>
            </w:pPr>
            <w:r>
              <w:rPr>
                <w:sz w:val="24"/>
              </w:rPr>
              <w:t xml:space="preserve">(путем направления на почтовый адрес и (или) в форме электронного документа через </w:t>
            </w:r>
            <w:r>
              <w:rPr>
                <w:sz w:val="24"/>
              </w:rPr>
              <w:t xml:space="preserve">Единый портал государственных и муниципальных услуг (функций), региональный портал государственных и муниципальных услуг "Услуги и сервисы Пермского края", государственную информационную систему обеспечения градостроительной деятельности с функциями автома</w:t>
            </w:r>
            <w:r>
              <w:rPr>
                <w:sz w:val="24"/>
              </w:rPr>
              <w:t xml:space="preserve">тизированной информационно-аналитической поддержки осуществления полномочий в области градостроительной деятельности Пермского края или нарочным в департаменте градостроительства и архитектуры администрации города Перми или через многофункциональный центр)</w:t>
            </w:r>
          </w:p>
          <w:p>
            <w:pPr>
              <w:pStyle w:val="1043"/>
            </w:pPr>
            <w:r>
              <w:rPr>
                <w:sz w:val="24"/>
              </w:rPr>
            </w:r>
          </w:p>
          <w:p>
            <w:pPr>
              <w:pStyle w:val="1043"/>
              <w:ind w:firstLine="283"/>
              <w:jc w:val="both"/>
            </w:pPr>
            <w:r>
              <w:rPr>
                <w:sz w:val="24"/>
              </w:rPr>
              <w:t xml:space="preserve">Прошу выдать результат муниципальной услуги в отношении несовершеннолетнего в форме документа на бумажном носителе другому законному представителю несовершеннолетнего, не являющемуся заявителем (заполняется при необходимости):</w:t>
            </w:r>
          </w:p>
          <w:p>
            <w:pPr>
              <w:pStyle w:val="1043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1043"/>
              <w:jc w:val="center"/>
            </w:pPr>
            <w:r>
              <w:rPr>
                <w:sz w:val="24"/>
              </w:rPr>
              <w:t xml:space="preserve">(фамилия, имя, отчество (последнее - при наличии) другого законного представителя несовершеннолетнего, сведения о документе, удостоверяющем личность другого законного представителя несовершеннолетнего лица)</w:t>
            </w:r>
          </w:p>
          <w:p>
            <w:pPr>
              <w:pStyle w:val="1043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1043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1043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1043"/>
            </w:pPr>
            <w:r>
              <w:rPr>
                <w:sz w:val="24"/>
              </w:rPr>
            </w:r>
          </w:p>
          <w:p>
            <w:pPr>
              <w:pStyle w:val="1043"/>
              <w:ind w:firstLine="283"/>
              <w:jc w:val="both"/>
            </w:pPr>
            <w:r>
              <w:rPr>
                <w:sz w:val="24"/>
              </w:rPr>
              <w:t xml:space="preserve">Способ получения результата законным представителем несовершеннолетнего, не являющимся заявителем:</w:t>
            </w:r>
          </w:p>
        </w:tc>
      </w:tr>
      <w:tr>
        <w:trPr/>
        <w:tblPrEx>
          <w:tblBorders>
            <w:left w:val="single" w:color="000000" w:sz="4" w:space="0"/>
          </w:tblBorders>
        </w:tblPrEx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  <w:tc>
          <w:tcPr>
            <w:tcW w:w="8207" w:type="dxa"/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ind w:firstLine="283"/>
              <w:jc w:val="both"/>
            </w:pPr>
            <w:r>
              <w:rPr>
                <w:sz w:val="24"/>
              </w:rPr>
              <w:t xml:space="preserve">лично в Департаменте;</w:t>
            </w:r>
          </w:p>
        </w:tc>
      </w:tr>
      <w:tr>
        <w:trPr/>
        <w:tblPrEx>
          <w:tblBorders>
            <w:left w:val="single" w:color="000000" w:sz="4" w:space="0"/>
          </w:tblBorders>
        </w:tblPrEx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  <w:tc>
          <w:tcPr>
            <w:tcW w:w="8207" w:type="dxa"/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jc w:val="both"/>
            </w:pPr>
            <w:r>
              <w:rPr>
                <w:sz w:val="24"/>
              </w:rPr>
              <w:t xml:space="preserve">лично в многофункциональном центре.</w:t>
            </w:r>
          </w:p>
        </w:tc>
      </w:tr>
      <w:tr>
        <w:trPr/>
        <w:tblPrEx/>
        <w:tc>
          <w:tcPr>
            <w:tcW w:w="9071" w:type="dxa"/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ind w:firstLine="283"/>
              <w:jc w:val="both"/>
            </w:pPr>
            <w:r>
              <w:rPr>
                <w:sz w:val="24"/>
              </w:rPr>
              <w:t xml:space="preserve">Настоящим уведомлением я</w:t>
            </w:r>
          </w:p>
          <w:p>
            <w:pPr>
              <w:pStyle w:val="1043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1043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1043"/>
              <w:jc w:val="center"/>
            </w:pPr>
            <w:r>
              <w:rPr>
                <w:sz w:val="24"/>
              </w:rPr>
              <w:t xml:space="preserve">(фамилия, имя, отчество (последнее - при наличии)</w:t>
            </w:r>
          </w:p>
          <w:p>
            <w:pPr>
              <w:pStyle w:val="1043"/>
              <w:jc w:val="both"/>
            </w:pPr>
            <w:r>
              <w:rPr>
                <w:sz w:val="24"/>
              </w:rPr>
              <w:t xml:space="preserve">даю согласие на обработку персональных данных (в случае если застройщиком является физическое лицо).</w:t>
            </w:r>
          </w:p>
        </w:tc>
      </w:tr>
      <w:tr>
        <w:trPr/>
        <w:tblPrEx/>
        <w:tc>
          <w:tcPr>
            <w:tcW w:w="3685" w:type="dxa"/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pStyle w:val="1043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pStyle w:val="1043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pStyle w:val="1043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pStyle w:val="1043"/>
            </w:pPr>
            <w:r>
              <w:rPr>
                <w:sz w:val="24"/>
              </w:rPr>
            </w:r>
          </w:p>
        </w:tc>
        <w:tc>
          <w:tcPr>
            <w:tcW w:w="272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pStyle w:val="1043"/>
            </w:pPr>
            <w:r>
              <w:rPr>
                <w:sz w:val="24"/>
              </w:rPr>
            </w:r>
          </w:p>
        </w:tc>
      </w:tr>
      <w:tr>
        <w:trPr/>
        <w:tblPrEx/>
        <w:tc>
          <w:tcPr>
            <w:tcW w:w="3685" w:type="dxa"/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(должность, в случае, если застройщиком или техническим заказчиком является юридическое лицо)</w:t>
            </w:r>
          </w:p>
        </w:tc>
        <w:tc>
          <w:tcPr>
            <w:tcW w:w="34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  <w:tc>
          <w:tcPr>
            <w:tcW w:w="2722" w:type="dxa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rPr/>
        <w:tblPrEx/>
        <w:tc>
          <w:tcPr>
            <w:tcW w:w="9071" w:type="dxa"/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ind w:left="396" w:firstLine="283"/>
              <w:jc w:val="both"/>
            </w:pPr>
            <w:r>
              <w:rPr>
                <w:sz w:val="24"/>
              </w:rPr>
              <w:t xml:space="preserve">М.П.</w:t>
            </w:r>
          </w:p>
          <w:p>
            <w:pPr>
              <w:pStyle w:val="1043"/>
              <w:ind w:left="396"/>
            </w:pPr>
            <w:r>
              <w:rPr>
                <w:sz w:val="24"/>
              </w:rPr>
              <w:t xml:space="preserve">(при наличии)</w:t>
            </w:r>
          </w:p>
          <w:p>
            <w:pPr>
              <w:pStyle w:val="1043"/>
            </w:pPr>
            <w:r>
              <w:rPr>
                <w:sz w:val="24"/>
              </w:rPr>
            </w:r>
          </w:p>
          <w:p>
            <w:pPr>
              <w:pStyle w:val="1043"/>
              <w:jc w:val="both"/>
            </w:pPr>
            <w:r>
              <w:rPr>
                <w:sz w:val="24"/>
              </w:rPr>
              <w:t xml:space="preserve">К настоящему уведомлению прилагаются: ____________________________________</w:t>
            </w:r>
          </w:p>
          <w:p>
            <w:pPr>
              <w:pStyle w:val="1043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1043"/>
              <w:jc w:val="center"/>
            </w:pPr>
            <w:r>
              <w:rPr>
                <w:sz w:val="24"/>
              </w:rPr>
              <w:t xml:space="preserve">(документы в соответствии с </w:t>
            </w:r>
            <w:r>
              <w:rPr>
                <w:sz w:val="24"/>
              </w:rPr>
              <w:t xml:space="preserve">частью 10 статьи 55.31</w:t>
            </w:r>
            <w:r>
              <w:rPr>
                <w:sz w:val="24"/>
              </w:rPr>
              <w:t xml:space="preserve"> Градостроительного кодекса</w:t>
            </w:r>
          </w:p>
          <w:p>
            <w:pPr>
              <w:pStyle w:val="1043"/>
              <w:jc w:val="center"/>
            </w:pPr>
            <w:r>
              <w:rPr>
                <w:sz w:val="24"/>
              </w:rPr>
              <w:t xml:space="preserve">Российской Федерации)</w:t>
            </w:r>
          </w:p>
        </w:tc>
      </w:tr>
    </w:tbl>
    <w:p>
      <w:pPr>
        <w:pStyle w:val="1043"/>
        <w:jc w:val="both"/>
      </w:pPr>
      <w:r>
        <w:rPr>
          <w:sz w:val="24"/>
        </w:rPr>
      </w:r>
    </w:p>
    <w:p>
      <w:pPr>
        <w:pStyle w:val="1043"/>
        <w:jc w:val="both"/>
      </w:pPr>
      <w:r>
        <w:rPr>
          <w:sz w:val="24"/>
        </w:rPr>
      </w:r>
    </w:p>
    <w:p>
      <w:pPr>
        <w:pStyle w:val="1043"/>
        <w:jc w:val="both"/>
      </w:pPr>
      <w:r>
        <w:rPr>
          <w:sz w:val="24"/>
        </w:rPr>
      </w:r>
    </w:p>
    <w:p>
      <w:pPr>
        <w:pStyle w:val="1043"/>
        <w:jc w:val="both"/>
      </w:pPr>
      <w:r>
        <w:rPr>
          <w:sz w:val="24"/>
        </w:rPr>
      </w:r>
    </w:p>
    <w:p>
      <w:pPr>
        <w:pStyle w:val="1043"/>
        <w:jc w:val="both"/>
      </w:pPr>
      <w:r>
        <w:rPr>
          <w:sz w:val="24"/>
        </w:rPr>
      </w:r>
    </w:p>
    <w:p>
      <w:pPr>
        <w:pStyle w:val="1043"/>
        <w:jc w:val="right"/>
        <w:outlineLvl w:val="1"/>
      </w:pPr>
      <w:r>
        <w:rPr>
          <w:sz w:val="24"/>
        </w:rPr>
        <w:t xml:space="preserve">Приложение 2</w:t>
      </w:r>
    </w:p>
    <w:p>
      <w:pPr>
        <w:pStyle w:val="1043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1043"/>
        <w:jc w:val="right"/>
      </w:pPr>
      <w:r>
        <w:rPr>
          <w:sz w:val="24"/>
        </w:rPr>
        <w:t xml:space="preserve">предоставления департаментом</w:t>
      </w:r>
    </w:p>
    <w:p>
      <w:pPr>
        <w:pStyle w:val="1043"/>
        <w:jc w:val="right"/>
      </w:pPr>
      <w:r>
        <w:rPr>
          <w:sz w:val="24"/>
        </w:rPr>
        <w:t xml:space="preserve">градостроительства и архитектуры</w:t>
      </w:r>
    </w:p>
    <w:p>
      <w:pPr>
        <w:pStyle w:val="1043"/>
        <w:jc w:val="right"/>
      </w:pPr>
      <w:r>
        <w:rPr>
          <w:sz w:val="24"/>
        </w:rPr>
        <w:t xml:space="preserve">администрации города Перми муниципальной</w:t>
      </w:r>
    </w:p>
    <w:p>
      <w:pPr>
        <w:pStyle w:val="1043"/>
        <w:jc w:val="right"/>
      </w:pPr>
      <w:r>
        <w:rPr>
          <w:sz w:val="24"/>
        </w:rPr>
        <w:t xml:space="preserve">услуги "Направление уведомления</w:t>
      </w:r>
    </w:p>
    <w:p>
      <w:pPr>
        <w:pStyle w:val="1043"/>
        <w:jc w:val="right"/>
      </w:pPr>
      <w:r>
        <w:rPr>
          <w:sz w:val="24"/>
        </w:rPr>
        <w:t xml:space="preserve">о планируемом сносе объекта</w:t>
      </w:r>
    </w:p>
    <w:p>
      <w:pPr>
        <w:pStyle w:val="1043"/>
        <w:jc w:val="right"/>
      </w:pPr>
      <w:r>
        <w:rPr>
          <w:sz w:val="24"/>
        </w:rPr>
        <w:t xml:space="preserve">капитального строительства</w:t>
      </w:r>
    </w:p>
    <w:p>
      <w:pPr>
        <w:pStyle w:val="1043"/>
        <w:jc w:val="right"/>
      </w:pPr>
      <w:r>
        <w:rPr>
          <w:sz w:val="24"/>
        </w:rPr>
        <w:t xml:space="preserve">и уведомления о завершении сноса</w:t>
      </w:r>
    </w:p>
    <w:p>
      <w:pPr>
        <w:pStyle w:val="1043"/>
        <w:jc w:val="right"/>
      </w:pPr>
      <w:r>
        <w:rPr>
          <w:sz w:val="24"/>
        </w:rPr>
        <w:t xml:space="preserve">объекта капитального строительства"</w:t>
      </w:r>
    </w:p>
    <w:p>
      <w:pPr>
        <w:spacing w:after="1"/>
      </w:pPr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blPrEx/>
        <w:tc>
          <w:tcPr>
            <w:tcW w:w="6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ced3f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/>
        </w:tc>
        <w:tc>
          <w:tcPr>
            <w:tcW w:w="11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f4f3f8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/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f4f3f8"/>
            <w:noWrap w:val="false"/>
            <w:tcMar>
              <w:left w:w="0" w:type="dxa"/>
              <w:top w:w="113" w:type="dxa"/>
              <w:right w:w="0" w:type="dxa"/>
              <w:bottom w:w="113" w:type="dxa"/>
            </w:tcMar>
            <w:textDirection w:val="lrTb"/>
          </w:tcPr>
          <w:p>
            <w:pPr>
              <w:pStyle w:val="1043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1043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Администрации г. Перми от 13.05.2025 N 314)</w:t>
            </w:r>
          </w:p>
        </w:tc>
        <w:tc>
          <w:tcPr>
            <w:tcW w:w="11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f4f3f8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/>
        </w:tc>
      </w:tr>
    </w:tbl>
    <w:p>
      <w:pPr>
        <w:pStyle w:val="1043"/>
        <w:jc w:val="both"/>
      </w:pPr>
      <w:r>
        <w:rPr>
          <w:sz w:val="24"/>
        </w:rPr>
      </w:r>
    </w:p>
    <w:p>
      <w:pPr>
        <w:pStyle w:val="1043"/>
        <w:jc w:val="center"/>
      </w:pPr>
      <w:bookmarkStart w:id="492" w:name="P492"/>
      <w:bookmarkEnd w:id="492"/>
      <w:r>
        <w:rPr>
          <w:sz w:val="24"/>
        </w:rPr>
        <w:t xml:space="preserve">УВЕДОМЛЕНИЕ</w:t>
      </w:r>
    </w:p>
    <w:p>
      <w:pPr>
        <w:pStyle w:val="1043"/>
        <w:jc w:val="center"/>
      </w:pPr>
      <w:r>
        <w:rPr>
          <w:sz w:val="24"/>
        </w:rPr>
        <w:t xml:space="preserve">о завершении сноса объекта капитального строительства</w:t>
      </w:r>
    </w:p>
    <w:p>
      <w:pPr>
        <w:pStyle w:val="1043"/>
        <w:jc w:val="both"/>
      </w:pPr>
      <w:r>
        <w:rPr>
          <w:sz w:val="24"/>
        </w:rPr>
      </w:r>
    </w:p>
    <w:tbl>
      <w:tblPr>
        <w:tblInd w:w="0" w:type="dxa"/>
        <w:tblBorders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0"/>
      </w:tblGrid>
      <w:tr>
        <w:trPr/>
        <w:tblPrEx/>
        <w:tc>
          <w:tcPr>
            <w:tcW w:w="907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jc w:val="right"/>
            </w:pPr>
            <w:r>
              <w:rPr>
                <w:sz w:val="24"/>
              </w:rPr>
              <w:t xml:space="preserve">"___" ____________ 20__ г.</w:t>
            </w:r>
          </w:p>
        </w:tc>
      </w:tr>
      <w:tr>
        <w:trPr/>
        <w:tblPrEx/>
        <w:tc>
          <w:tcPr>
            <w:tcW w:w="907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  <w:t xml:space="preserve">В департамент градостроительства и архитектуры администрации города Перми</w:t>
            </w:r>
          </w:p>
        </w:tc>
      </w:tr>
    </w:tbl>
    <w:p>
      <w:pPr>
        <w:pStyle w:val="1043"/>
        <w:jc w:val="both"/>
      </w:pPr>
      <w:r>
        <w:rPr>
          <w:sz w:val="24"/>
        </w:rPr>
      </w:r>
    </w:p>
    <w:p>
      <w:pPr>
        <w:pStyle w:val="1043"/>
        <w:jc w:val="center"/>
        <w:outlineLvl w:val="2"/>
      </w:pPr>
      <w:r>
        <w:rPr>
          <w:sz w:val="24"/>
        </w:rPr>
        <w:t xml:space="preserve">1. Сведения о застройщике, техническом заказчике</w:t>
      </w:r>
    </w:p>
    <w:p>
      <w:pPr>
        <w:pStyle w:val="1043"/>
        <w:jc w:val="both"/>
      </w:pPr>
      <w:r>
        <w:rPr>
          <w:sz w:val="24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23"/>
        <w:gridCol w:w="3669"/>
        <w:gridCol w:w="4535"/>
      </w:tblGrid>
      <w:tr>
        <w:trPr/>
        <w:tblPrEx/>
        <w:tc>
          <w:tcPr>
            <w:tcW w:w="823" w:type="dxa"/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3669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  <w:t xml:space="preserve">Сведения о физическом лице, в случае если застройщиком является физическое лицо:</w:t>
            </w:r>
          </w:p>
        </w:tc>
        <w:tc>
          <w:tcPr>
            <w:tcW w:w="4535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</w:tr>
      <w:tr>
        <w:trPr/>
        <w:tblPrEx/>
        <w:tc>
          <w:tcPr>
            <w:tcW w:w="823" w:type="dxa"/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1.1.1</w:t>
            </w:r>
          </w:p>
        </w:tc>
        <w:tc>
          <w:tcPr>
            <w:tcW w:w="3669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  <w:t xml:space="preserve">фамилия, имя, отчество</w:t>
            </w:r>
          </w:p>
          <w:p>
            <w:pPr>
              <w:pStyle w:val="1043"/>
            </w:pPr>
            <w:r>
              <w:rPr>
                <w:sz w:val="24"/>
              </w:rPr>
              <w:t xml:space="preserve">(при наличии)</w:t>
            </w:r>
          </w:p>
        </w:tc>
        <w:tc>
          <w:tcPr>
            <w:tcW w:w="4535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</w:tr>
      <w:tr>
        <w:trPr/>
        <w:tblPrEx/>
        <w:tc>
          <w:tcPr>
            <w:tcW w:w="823" w:type="dxa"/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1.1.2</w:t>
            </w:r>
          </w:p>
        </w:tc>
        <w:tc>
          <w:tcPr>
            <w:tcW w:w="3669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  <w:t xml:space="preserve">место жительства</w:t>
            </w:r>
          </w:p>
        </w:tc>
        <w:tc>
          <w:tcPr>
            <w:tcW w:w="4535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</w:tr>
      <w:tr>
        <w:trPr/>
        <w:tblPrEx/>
        <w:tc>
          <w:tcPr>
            <w:tcW w:w="823" w:type="dxa"/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1.1.3</w:t>
            </w:r>
          </w:p>
        </w:tc>
        <w:tc>
          <w:tcPr>
            <w:tcW w:w="3669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  <w:t xml:space="preserve">реквизиты документа, удостоверяющего личность</w:t>
            </w:r>
          </w:p>
        </w:tc>
        <w:tc>
          <w:tcPr>
            <w:tcW w:w="4535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</w:tr>
      <w:tr>
        <w:trPr/>
        <w:tblPrEx/>
        <w:tc>
          <w:tcPr>
            <w:tcW w:w="823" w:type="dxa"/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3669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  <w:t xml:space="preserve"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535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</w:tr>
      <w:tr>
        <w:trPr/>
        <w:tblPrEx/>
        <w:tc>
          <w:tcPr>
            <w:tcW w:w="823" w:type="dxa"/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1.2.1</w:t>
            </w:r>
          </w:p>
        </w:tc>
        <w:tc>
          <w:tcPr>
            <w:tcW w:w="3669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4535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</w:tr>
      <w:tr>
        <w:trPr/>
        <w:tblPrEx/>
        <w:tc>
          <w:tcPr>
            <w:tcW w:w="823" w:type="dxa"/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1.2.2</w:t>
            </w:r>
          </w:p>
        </w:tc>
        <w:tc>
          <w:tcPr>
            <w:tcW w:w="3669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  <w:t xml:space="preserve">место нахождения</w:t>
            </w:r>
          </w:p>
        </w:tc>
        <w:tc>
          <w:tcPr>
            <w:tcW w:w="4535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</w:tr>
      <w:tr>
        <w:trPr/>
        <w:tblPrEx/>
        <w:tc>
          <w:tcPr>
            <w:tcW w:w="823" w:type="dxa"/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1.2.3</w:t>
            </w:r>
          </w:p>
        </w:tc>
        <w:tc>
          <w:tcPr>
            <w:tcW w:w="3669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  <w:t xml:space="preserve"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535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</w:tr>
      <w:tr>
        <w:trPr/>
        <w:tblPrEx/>
        <w:tc>
          <w:tcPr>
            <w:tcW w:w="823" w:type="dxa"/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1.2.4</w:t>
            </w:r>
          </w:p>
        </w:tc>
        <w:tc>
          <w:tcPr>
            <w:tcW w:w="3669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  <w:t xml:space="preserve"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535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</w:tr>
    </w:tbl>
    <w:p>
      <w:pPr>
        <w:pStyle w:val="1043"/>
        <w:jc w:val="both"/>
      </w:pPr>
      <w:r>
        <w:rPr>
          <w:sz w:val="24"/>
        </w:rPr>
      </w:r>
    </w:p>
    <w:p>
      <w:pPr>
        <w:pStyle w:val="1043"/>
        <w:jc w:val="center"/>
        <w:outlineLvl w:val="2"/>
      </w:pPr>
      <w:r>
        <w:rPr>
          <w:sz w:val="24"/>
        </w:rPr>
        <w:t xml:space="preserve">2. Сведения о земельном участке</w:t>
      </w:r>
    </w:p>
    <w:p>
      <w:pPr>
        <w:pStyle w:val="1043"/>
        <w:jc w:val="both"/>
      </w:pPr>
      <w:r>
        <w:rPr>
          <w:sz w:val="24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23"/>
        <w:gridCol w:w="3669"/>
        <w:gridCol w:w="4535"/>
      </w:tblGrid>
      <w:tr>
        <w:trPr/>
        <w:tblPrEx/>
        <w:tc>
          <w:tcPr>
            <w:tcW w:w="823" w:type="dxa"/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3669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  <w:t xml:space="preserve">Кадастровый номер земельного участка (при наличии)</w:t>
            </w:r>
          </w:p>
        </w:tc>
        <w:tc>
          <w:tcPr>
            <w:tcW w:w="4535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</w:tr>
      <w:tr>
        <w:trPr/>
        <w:tblPrEx/>
        <w:tc>
          <w:tcPr>
            <w:tcW w:w="823" w:type="dxa"/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2.2</w:t>
            </w:r>
          </w:p>
        </w:tc>
        <w:tc>
          <w:tcPr>
            <w:tcW w:w="3669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  <w:t xml:space="preserve">Адрес или описание местоположения земельного участка</w:t>
            </w:r>
          </w:p>
        </w:tc>
        <w:tc>
          <w:tcPr>
            <w:tcW w:w="4535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</w:tr>
      <w:tr>
        <w:trPr/>
        <w:tblPrEx/>
        <w:tc>
          <w:tcPr>
            <w:tcW w:w="823" w:type="dxa"/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2.3</w:t>
            </w:r>
          </w:p>
        </w:tc>
        <w:tc>
          <w:tcPr>
            <w:tcW w:w="3669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  <w:t xml:space="preserve">Сведения о праве застройщика на земельный участок (правоустанавливающие документы)</w:t>
            </w:r>
          </w:p>
        </w:tc>
        <w:tc>
          <w:tcPr>
            <w:tcW w:w="4535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</w:tr>
      <w:tr>
        <w:trPr/>
        <w:tblPrEx/>
        <w:tc>
          <w:tcPr>
            <w:tcW w:w="823" w:type="dxa"/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2.4</w:t>
            </w:r>
          </w:p>
        </w:tc>
        <w:tc>
          <w:tcPr>
            <w:tcW w:w="3669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  <w:t xml:space="preserve">Сведения о наличии прав иных лиц на земельный участок (при наличии таких лиц)</w:t>
            </w:r>
          </w:p>
        </w:tc>
        <w:tc>
          <w:tcPr>
            <w:tcW w:w="4535" w:type="dxa"/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</w:tr>
    </w:tbl>
    <w:p>
      <w:pPr>
        <w:pStyle w:val="1043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8"/>
        <w:gridCol w:w="348"/>
        <w:gridCol w:w="2869"/>
        <w:gridCol w:w="340"/>
        <w:gridCol w:w="1984"/>
        <w:gridCol w:w="340"/>
        <w:gridCol w:w="2722"/>
      </w:tblGrid>
      <w:tr>
        <w:trPr/>
        <w:tblPrEx/>
        <w:tc>
          <w:tcPr>
            <w:tcW w:w="9071" w:type="dxa"/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ind w:firstLine="283"/>
              <w:jc w:val="both"/>
            </w:pPr>
            <w:r>
              <w:rPr>
                <w:sz w:val="24"/>
              </w:rPr>
              <w:t xml:space="preserve">Настоящим уведомляю о сносе объекта капитального строительства,</w:t>
            </w:r>
          </w:p>
          <w:p>
            <w:pPr>
              <w:pStyle w:val="1043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1043"/>
              <w:jc w:val="center"/>
            </w:pPr>
            <w:r>
              <w:rPr>
                <w:sz w:val="24"/>
              </w:rPr>
              <w:t xml:space="preserve">(кадастровый номер объекта капитального строительства (при наличии)</w:t>
            </w:r>
          </w:p>
          <w:p>
            <w:pPr>
              <w:pStyle w:val="1043"/>
              <w:jc w:val="both"/>
            </w:pPr>
            <w:r>
              <w:rPr>
                <w:sz w:val="24"/>
              </w:rPr>
              <w:t xml:space="preserve">указанного в уведомлении о планируемом сносе объекта капитального строительства</w:t>
            </w:r>
          </w:p>
          <w:p>
            <w:pPr>
              <w:pStyle w:val="1043"/>
              <w:jc w:val="both"/>
            </w:pPr>
            <w:r>
              <w:rPr>
                <w:sz w:val="24"/>
              </w:rPr>
              <w:t xml:space="preserve">от "___" ____________ 20__ г.</w:t>
            </w:r>
          </w:p>
          <w:p>
            <w:pPr>
              <w:pStyle w:val="1043"/>
              <w:ind w:left="566"/>
              <w:jc w:val="both"/>
            </w:pPr>
            <w:r>
              <w:rPr>
                <w:sz w:val="24"/>
              </w:rPr>
              <w:t xml:space="preserve">(дата направления)</w:t>
            </w:r>
          </w:p>
          <w:p>
            <w:pPr>
              <w:pStyle w:val="1043"/>
            </w:pPr>
            <w:r>
              <w:rPr>
                <w:sz w:val="24"/>
              </w:rPr>
            </w:r>
          </w:p>
          <w:p>
            <w:pPr>
              <w:pStyle w:val="1043"/>
              <w:ind w:firstLine="283"/>
              <w:jc w:val="both"/>
            </w:pPr>
            <w:r>
              <w:rPr>
                <w:sz w:val="24"/>
              </w:rPr>
              <w:t xml:space="preserve">Почтовый адрес и (или) адрес электронной почты для связи:</w:t>
            </w:r>
          </w:p>
          <w:p>
            <w:pPr>
              <w:pStyle w:val="1043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1043"/>
            </w:pPr>
            <w:r>
              <w:rPr>
                <w:sz w:val="24"/>
              </w:rPr>
            </w:r>
          </w:p>
          <w:p>
            <w:pPr>
              <w:pStyle w:val="1043"/>
              <w:ind w:firstLine="283"/>
              <w:jc w:val="both"/>
            </w:pPr>
            <w:r>
              <w:rPr>
                <w:sz w:val="24"/>
              </w:rPr>
              <w:t xml:space="preserve">Результат муниципальной услуги прошу направить следующим способом:</w:t>
            </w:r>
          </w:p>
          <w:p>
            <w:pPr>
              <w:pStyle w:val="1043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1043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1043"/>
              <w:jc w:val="center"/>
            </w:pPr>
            <w:r>
              <w:rPr>
                <w:sz w:val="24"/>
              </w:rPr>
              <w:t xml:space="preserve">(путем направления на почтовый адрес и (или) в форме электронного документа через </w:t>
            </w:r>
            <w:r>
              <w:rPr>
                <w:sz w:val="24"/>
              </w:rPr>
              <w:t xml:space="preserve">Единый портал государственных и муниципальных услуг (функций), региональный портал государственных и муниципальных услуг "Услуги и сервисы Пермского края", государственную информационную систему обеспечения градостроительной деятельности с функциями автома</w:t>
            </w:r>
            <w:r>
              <w:rPr>
                <w:sz w:val="24"/>
              </w:rPr>
              <w:t xml:space="preserve">тизированной информационно-аналитической поддержки осуществления полномочий в области градостроительной деятельности Пермского края или нарочным в департаменте градостроительства и архитектуры администрации города Перми или через многофункциональный центр)</w:t>
            </w:r>
          </w:p>
          <w:p>
            <w:pPr>
              <w:pStyle w:val="1043"/>
            </w:pPr>
            <w:r>
              <w:rPr>
                <w:sz w:val="24"/>
              </w:rPr>
            </w:r>
          </w:p>
          <w:p>
            <w:pPr>
              <w:pStyle w:val="1043"/>
              <w:ind w:firstLine="283"/>
              <w:jc w:val="both"/>
            </w:pPr>
            <w:r>
              <w:rPr>
                <w:sz w:val="24"/>
              </w:rPr>
              <w:t xml:space="preserve">Прошу выдать результат муниципальной услуги в отношении несовершеннолетнего в форме документа на бумажном носителе другому законному представителю несовершеннолетнего, не являющемуся заявителем (заполняется при необходимости):</w:t>
            </w:r>
          </w:p>
          <w:p>
            <w:pPr>
              <w:pStyle w:val="1043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1043"/>
              <w:jc w:val="center"/>
            </w:pPr>
            <w:r>
              <w:rPr>
                <w:sz w:val="24"/>
              </w:rPr>
              <w:t xml:space="preserve">(фамилия, имя, отчество (последнее - при наличии) другого законного представителя несовершеннолетнего, сведения о документе, удостоверяющем личность другого законного представителя несовершеннолетнего лица)</w:t>
            </w:r>
          </w:p>
          <w:p>
            <w:pPr>
              <w:pStyle w:val="1043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1043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1043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1043"/>
            </w:pPr>
            <w:r>
              <w:rPr>
                <w:sz w:val="24"/>
              </w:rPr>
            </w:r>
          </w:p>
          <w:p>
            <w:pPr>
              <w:pStyle w:val="1043"/>
              <w:ind w:firstLine="283"/>
              <w:jc w:val="both"/>
            </w:pPr>
            <w:r>
              <w:rPr>
                <w:sz w:val="24"/>
              </w:rPr>
              <w:t xml:space="preserve">Способ получения результата законным представителем несовершеннолетнего, не являющимся заявителем:</w:t>
            </w:r>
          </w:p>
        </w:tc>
      </w:tr>
      <w:tr>
        <w:trPr/>
        <w:tblPrEx>
          <w:tblBorders>
            <w:left w:val="single" w:color="000000" w:sz="4" w:space="0"/>
          </w:tblBorders>
        </w:tblPrEx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  <w:tc>
          <w:tcPr>
            <w:tcW w:w="34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  <w:tc>
          <w:tcPr>
            <w:tcW w:w="8255" w:type="dxa"/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ind w:firstLine="283"/>
              <w:jc w:val="both"/>
            </w:pPr>
            <w:r>
              <w:rPr>
                <w:sz w:val="24"/>
              </w:rPr>
              <w:t xml:space="preserve">лично в Департаменте;</w:t>
            </w:r>
          </w:p>
        </w:tc>
      </w:tr>
      <w:tr>
        <w:trPr/>
        <w:tblPrEx>
          <w:tblBorders>
            <w:left w:val="single" w:color="000000" w:sz="4" w:space="0"/>
          </w:tblBorders>
        </w:tblPrEx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  <w:tc>
          <w:tcPr>
            <w:tcW w:w="34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  <w:tc>
          <w:tcPr>
            <w:tcW w:w="8255" w:type="dxa"/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jc w:val="both"/>
            </w:pPr>
            <w:r>
              <w:rPr>
                <w:sz w:val="24"/>
              </w:rPr>
              <w:t xml:space="preserve">лично в многофункциональном центре.</w:t>
            </w:r>
          </w:p>
        </w:tc>
      </w:tr>
      <w:tr>
        <w:trPr/>
        <w:tblPrEx/>
        <w:tc>
          <w:tcPr>
            <w:tcW w:w="9071" w:type="dxa"/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ind w:firstLine="283"/>
              <w:jc w:val="both"/>
            </w:pPr>
            <w:r>
              <w:rPr>
                <w:sz w:val="24"/>
              </w:rPr>
              <w:t xml:space="preserve">Настоящим уведомлением я</w:t>
            </w:r>
          </w:p>
          <w:p>
            <w:pPr>
              <w:pStyle w:val="1043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1043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1043"/>
              <w:jc w:val="center"/>
            </w:pPr>
            <w:r>
              <w:rPr>
                <w:sz w:val="24"/>
              </w:rPr>
              <w:t xml:space="preserve">(фамилия, имя, отчество (последнее - при наличии)</w:t>
            </w:r>
          </w:p>
          <w:p>
            <w:pPr>
              <w:pStyle w:val="1043"/>
              <w:jc w:val="both"/>
            </w:pPr>
            <w:r>
              <w:rPr>
                <w:sz w:val="24"/>
              </w:rPr>
              <w:t xml:space="preserve">даю согласие на обработку персональных данных (в случае если застройщиком является физическое лицо).</w:t>
            </w:r>
          </w:p>
        </w:tc>
      </w:tr>
      <w:tr>
        <w:trPr/>
        <w:tblPrEx/>
        <w:tc>
          <w:tcPr>
            <w:tcW w:w="3685" w:type="dxa"/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pStyle w:val="1043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pStyle w:val="1043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pStyle w:val="1043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pStyle w:val="1043"/>
            </w:pPr>
            <w:r>
              <w:rPr>
                <w:sz w:val="24"/>
              </w:rPr>
            </w:r>
          </w:p>
        </w:tc>
        <w:tc>
          <w:tcPr>
            <w:tcW w:w="272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pStyle w:val="1043"/>
            </w:pPr>
            <w:r>
              <w:rPr>
                <w:sz w:val="24"/>
              </w:rPr>
            </w:r>
          </w:p>
        </w:tc>
      </w:tr>
      <w:tr>
        <w:trPr/>
        <w:tblPrEx/>
        <w:tc>
          <w:tcPr>
            <w:tcW w:w="3685" w:type="dxa"/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(должность, в случае, если застройщиком или техническим заказчиком является юридическое лицо)</w:t>
            </w:r>
          </w:p>
        </w:tc>
        <w:tc>
          <w:tcPr>
            <w:tcW w:w="34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  <w:tc>
          <w:tcPr>
            <w:tcW w:w="2722" w:type="dxa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rPr/>
        <w:tblPrEx/>
        <w:tc>
          <w:tcPr>
            <w:tcW w:w="9071" w:type="dxa"/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ind w:left="396" w:firstLine="283"/>
              <w:jc w:val="both"/>
            </w:pPr>
            <w:r>
              <w:rPr>
                <w:sz w:val="24"/>
              </w:rPr>
              <w:t xml:space="preserve">М.П.</w:t>
            </w:r>
          </w:p>
          <w:p>
            <w:pPr>
              <w:pStyle w:val="1043"/>
              <w:ind w:left="396"/>
            </w:pPr>
            <w:r>
              <w:rPr>
                <w:sz w:val="24"/>
              </w:rPr>
              <w:t xml:space="preserve">(при наличии)</w:t>
            </w:r>
          </w:p>
        </w:tc>
      </w:tr>
    </w:tbl>
    <w:p>
      <w:pPr>
        <w:pStyle w:val="1043"/>
        <w:jc w:val="both"/>
      </w:pPr>
      <w:r>
        <w:rPr>
          <w:sz w:val="24"/>
        </w:rPr>
      </w:r>
    </w:p>
    <w:p>
      <w:pPr>
        <w:pStyle w:val="1043"/>
        <w:jc w:val="both"/>
      </w:pPr>
      <w:r>
        <w:rPr>
          <w:sz w:val="24"/>
        </w:rPr>
      </w:r>
    </w:p>
    <w:p>
      <w:pPr>
        <w:pStyle w:val="1043"/>
        <w:jc w:val="both"/>
      </w:pPr>
      <w:r>
        <w:rPr>
          <w:sz w:val="24"/>
        </w:rPr>
      </w:r>
    </w:p>
    <w:p>
      <w:pPr>
        <w:pStyle w:val="1043"/>
        <w:jc w:val="both"/>
      </w:pPr>
      <w:r>
        <w:rPr>
          <w:sz w:val="24"/>
        </w:rPr>
      </w:r>
    </w:p>
    <w:p>
      <w:pPr>
        <w:pStyle w:val="1043"/>
        <w:jc w:val="both"/>
      </w:pPr>
      <w:r>
        <w:rPr>
          <w:sz w:val="24"/>
        </w:rPr>
      </w:r>
    </w:p>
    <w:p>
      <w:pPr>
        <w:pStyle w:val="1043"/>
        <w:jc w:val="right"/>
        <w:outlineLvl w:val="1"/>
      </w:pPr>
      <w:r>
        <w:rPr>
          <w:sz w:val="24"/>
        </w:rPr>
        <w:t xml:space="preserve">Приложение 3</w:t>
      </w:r>
    </w:p>
    <w:p>
      <w:pPr>
        <w:pStyle w:val="1043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1043"/>
        <w:jc w:val="right"/>
      </w:pPr>
      <w:r>
        <w:rPr>
          <w:sz w:val="24"/>
        </w:rPr>
        <w:t xml:space="preserve">предоставления департаментом</w:t>
      </w:r>
    </w:p>
    <w:p>
      <w:pPr>
        <w:pStyle w:val="1043"/>
        <w:jc w:val="right"/>
      </w:pPr>
      <w:r>
        <w:rPr>
          <w:sz w:val="24"/>
        </w:rPr>
        <w:t xml:space="preserve">градостроительства и архитектуры</w:t>
      </w:r>
    </w:p>
    <w:p>
      <w:pPr>
        <w:pStyle w:val="1043"/>
        <w:jc w:val="right"/>
      </w:pPr>
      <w:r>
        <w:rPr>
          <w:sz w:val="24"/>
        </w:rPr>
        <w:t xml:space="preserve">администрации города Перми муниципальной</w:t>
      </w:r>
    </w:p>
    <w:p>
      <w:pPr>
        <w:pStyle w:val="1043"/>
        <w:jc w:val="right"/>
      </w:pPr>
      <w:r>
        <w:rPr>
          <w:sz w:val="24"/>
        </w:rPr>
        <w:t xml:space="preserve">услуги "Направление уведомления</w:t>
      </w:r>
    </w:p>
    <w:p>
      <w:pPr>
        <w:pStyle w:val="1043"/>
        <w:jc w:val="right"/>
      </w:pPr>
      <w:r>
        <w:rPr>
          <w:sz w:val="24"/>
        </w:rPr>
        <w:t xml:space="preserve">о планируемом сносе объекта</w:t>
      </w:r>
    </w:p>
    <w:p>
      <w:pPr>
        <w:pStyle w:val="1043"/>
        <w:jc w:val="right"/>
      </w:pPr>
      <w:r>
        <w:rPr>
          <w:sz w:val="24"/>
        </w:rPr>
        <w:t xml:space="preserve">капитального строительства</w:t>
      </w:r>
    </w:p>
    <w:p>
      <w:pPr>
        <w:pStyle w:val="1043"/>
        <w:jc w:val="right"/>
      </w:pPr>
      <w:r>
        <w:rPr>
          <w:sz w:val="24"/>
        </w:rPr>
        <w:t xml:space="preserve">и уведомления о завершении сноса</w:t>
      </w:r>
    </w:p>
    <w:p>
      <w:pPr>
        <w:pStyle w:val="1043"/>
        <w:jc w:val="right"/>
      </w:pPr>
      <w:r>
        <w:rPr>
          <w:sz w:val="24"/>
        </w:rPr>
        <w:t xml:space="preserve">объекта капитального строительства"</w:t>
      </w:r>
    </w:p>
    <w:p>
      <w:pPr>
        <w:pStyle w:val="1043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59"/>
        <w:gridCol w:w="340"/>
        <w:gridCol w:w="4025"/>
      </w:tblGrid>
      <w:tr>
        <w:trPr/>
        <w:tblPrEx/>
        <w:tc>
          <w:tcPr>
            <w:tcW w:w="9024" w:type="dxa"/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____________________________________________________________</w:t>
            </w:r>
          </w:p>
          <w:p>
            <w:pPr>
              <w:pStyle w:val="1043"/>
              <w:jc w:val="center"/>
            </w:pPr>
            <w:r>
              <w:rPr>
                <w:sz w:val="24"/>
              </w:rPr>
              <w:t xml:space="preserve">(наименование органа, уполномоченного на принятие решения)</w:t>
            </w:r>
          </w:p>
        </w:tc>
      </w:tr>
      <w:tr>
        <w:trPr/>
        <w:tblPrEx/>
        <w:tc>
          <w:tcPr>
            <w:tcW w:w="4999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  <w:tc>
          <w:tcPr>
            <w:tcW w:w="402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jc w:val="both"/>
            </w:pPr>
            <w:r>
              <w:rPr>
                <w:sz w:val="24"/>
              </w:rPr>
              <w:t xml:space="preserve">Кому: __________________________</w:t>
            </w:r>
          </w:p>
          <w:p>
            <w:pPr>
              <w:pStyle w:val="1043"/>
              <w:jc w:val="center"/>
            </w:pPr>
            <w:r>
              <w:rPr>
                <w:sz w:val="24"/>
              </w:rPr>
              <w:t xml:space="preserve">(сведения о Заявителе (представителе Заявителя)</w:t>
            </w:r>
          </w:p>
          <w:p>
            <w:pPr>
              <w:pStyle w:val="1043"/>
              <w:jc w:val="both"/>
            </w:pPr>
            <w:r>
              <w:rPr>
                <w:sz w:val="24"/>
              </w:rPr>
              <w:t xml:space="preserve">Контактные данные: ______________</w:t>
            </w:r>
          </w:p>
          <w:p>
            <w:pPr>
              <w:pStyle w:val="1043"/>
              <w:jc w:val="both"/>
            </w:pPr>
            <w:r>
              <w:rPr>
                <w:sz w:val="24"/>
              </w:rPr>
              <w:t xml:space="preserve">________________________________</w:t>
            </w:r>
          </w:p>
          <w:p>
            <w:pPr>
              <w:pStyle w:val="1043"/>
              <w:jc w:val="center"/>
            </w:pPr>
            <w:r>
              <w:rPr>
                <w:sz w:val="24"/>
              </w:rPr>
              <w:t xml:space="preserve">(почтовый адрес, адрес электронной почты, телефон)</w:t>
            </w:r>
          </w:p>
        </w:tc>
      </w:tr>
      <w:tr>
        <w:trPr/>
        <w:tblPrEx/>
        <w:tc>
          <w:tcPr>
            <w:tcW w:w="9024" w:type="dxa"/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jc w:val="center"/>
            </w:pPr>
            <w:bookmarkStart w:id="614" w:name="P614"/>
            <w:bookmarkEnd w:id="614"/>
            <w:r>
              <w:rPr>
                <w:sz w:val="24"/>
              </w:rPr>
              <w:t xml:space="preserve">РЕШЕНИЕ</w:t>
            </w:r>
          </w:p>
          <w:p>
            <w:pPr>
              <w:pStyle w:val="1043"/>
              <w:jc w:val="center"/>
            </w:pPr>
            <w:r>
              <w:rPr>
                <w:sz w:val="24"/>
              </w:rPr>
              <w:t xml:space="preserve">об отказе в приеме документов, необходимых для предоставления</w:t>
            </w:r>
          </w:p>
          <w:p>
            <w:pPr>
              <w:pStyle w:val="1043"/>
              <w:jc w:val="center"/>
            </w:pPr>
            <w:r>
              <w:rPr>
                <w:sz w:val="24"/>
              </w:rPr>
              <w:t xml:space="preserve">муниципальной услуги</w:t>
            </w:r>
          </w:p>
        </w:tc>
      </w:tr>
      <w:tr>
        <w:trPr/>
        <w:tblPrEx/>
        <w:tc>
          <w:tcPr>
            <w:tcW w:w="4659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jc w:val="right"/>
            </w:pPr>
            <w:r>
              <w:rPr>
                <w:sz w:val="24"/>
              </w:rPr>
              <w:t xml:space="preserve">от _________________________</w:t>
            </w:r>
          </w:p>
          <w:p>
            <w:pPr>
              <w:pStyle w:val="1043"/>
              <w:ind w:left="1584"/>
            </w:pPr>
            <w:r>
              <w:rPr>
                <w:sz w:val="24"/>
              </w:rPr>
              <w:t xml:space="preserve">(дата регистрации решения)</w:t>
            </w:r>
          </w:p>
        </w:tc>
        <w:tc>
          <w:tcPr>
            <w:tcW w:w="4365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  <w:t xml:space="preserve">N __________________</w:t>
            </w:r>
          </w:p>
          <w:p>
            <w:pPr>
              <w:pStyle w:val="1043"/>
              <w:ind w:left="396"/>
            </w:pPr>
            <w:r>
              <w:rPr>
                <w:sz w:val="24"/>
              </w:rPr>
              <w:t xml:space="preserve">(номер решения)</w:t>
            </w:r>
          </w:p>
        </w:tc>
      </w:tr>
      <w:tr>
        <w:trPr/>
        <w:tblPrEx/>
        <w:tc>
          <w:tcPr>
            <w:tcW w:w="9024" w:type="dxa"/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ind w:firstLine="283"/>
              <w:jc w:val="both"/>
            </w:pPr>
            <w:r>
              <w:rPr>
                <w:sz w:val="24"/>
              </w:rPr>
              <w:t xml:space="preserve">На основании поступившего Заявления (уведомления)</w:t>
            </w:r>
          </w:p>
          <w:p>
            <w:pPr>
              <w:pStyle w:val="1043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1043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1043"/>
              <w:jc w:val="both"/>
            </w:pPr>
            <w:r>
              <w:rPr>
                <w:sz w:val="24"/>
              </w:rPr>
              <w:t xml:space="preserve">принято решение об отказе в приеме документов, необходимых для предоставления муниципальной услуги, на основании: ________________________________________</w:t>
            </w:r>
          </w:p>
          <w:p>
            <w:pPr>
              <w:pStyle w:val="1043"/>
              <w:jc w:val="both"/>
            </w:pPr>
            <w:r>
              <w:rPr>
                <w:sz w:val="24"/>
              </w:rPr>
              <w:t xml:space="preserve">_________________________________________________________________________.</w:t>
            </w:r>
          </w:p>
          <w:p>
            <w:pPr>
              <w:pStyle w:val="1043"/>
            </w:pPr>
            <w:r>
              <w:rPr>
                <w:sz w:val="24"/>
              </w:rPr>
            </w:r>
          </w:p>
          <w:p>
            <w:pPr>
              <w:pStyle w:val="1043"/>
              <w:ind w:firstLine="283"/>
              <w:jc w:val="both"/>
            </w:pPr>
            <w:r>
              <w:rPr>
                <w:sz w:val="24"/>
              </w:rPr>
              <w:t xml:space="preserve">Дополнительно информируем: ____________________________________________.</w:t>
            </w:r>
          </w:p>
          <w:p>
            <w:pPr>
              <w:pStyle w:val="1043"/>
            </w:pPr>
            <w:r>
              <w:rPr>
                <w:sz w:val="24"/>
              </w:rPr>
            </w:r>
          </w:p>
          <w:p>
            <w:pPr>
              <w:pStyle w:val="1043"/>
              <w:ind w:firstLine="283"/>
              <w:jc w:val="both"/>
            </w:pPr>
            <w:r>
              <w:rPr>
                <w:sz w:val="24"/>
              </w:rPr>
              <w:t xml:space="preserve">Вы вправе повторно обратиться в орган, уполномоченный на предоставление муниципальной услуги, с заявлением о предоставлении муниципальной услуги после устранения указанных нарушений.</w:t>
            </w:r>
          </w:p>
          <w:p>
            <w:pPr>
              <w:pStyle w:val="1043"/>
              <w:ind w:firstLine="283"/>
              <w:jc w:val="both"/>
            </w:pPr>
            <w:r>
              <w:rPr>
                <w:sz w:val="24"/>
              </w:rPr>
              <w:t xml:space="preserve"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</w:t>
            </w:r>
          </w:p>
        </w:tc>
      </w:tr>
      <w:tr>
        <w:trPr/>
        <w:tblPrEx/>
        <w:tc>
          <w:tcPr>
            <w:tcW w:w="4999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______________________________________</w:t>
            </w:r>
          </w:p>
          <w:p>
            <w:pPr>
              <w:pStyle w:val="1043"/>
              <w:jc w:val="center"/>
            </w:pPr>
            <w:r>
              <w:rPr>
                <w:sz w:val="24"/>
              </w:rPr>
              <w:t xml:space="preserve">(Ф.И.О., должность лица, уполномоченного</w:t>
            </w:r>
          </w:p>
          <w:p>
            <w:pPr>
              <w:pStyle w:val="1043"/>
              <w:jc w:val="center"/>
            </w:pPr>
            <w:r>
              <w:rPr>
                <w:sz w:val="24"/>
              </w:rPr>
              <w:t xml:space="preserve">на принятие решения)</w:t>
            </w:r>
          </w:p>
        </w:tc>
        <w:tc>
          <w:tcPr>
            <w:tcW w:w="402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_____________________________</w:t>
            </w:r>
          </w:p>
          <w:p>
            <w:pPr>
              <w:pStyle w:val="1043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</w:tr>
    </w:tbl>
    <w:p>
      <w:pPr>
        <w:pStyle w:val="1043"/>
        <w:jc w:val="both"/>
      </w:pPr>
      <w:r>
        <w:rPr>
          <w:sz w:val="24"/>
        </w:rPr>
      </w:r>
    </w:p>
    <w:p>
      <w:pPr>
        <w:pStyle w:val="1043"/>
        <w:jc w:val="both"/>
      </w:pPr>
      <w:r>
        <w:rPr>
          <w:sz w:val="24"/>
        </w:rPr>
      </w:r>
    </w:p>
    <w:p>
      <w:pPr>
        <w:pStyle w:val="1043"/>
        <w:jc w:val="both"/>
      </w:pPr>
      <w:r>
        <w:rPr>
          <w:sz w:val="24"/>
        </w:rPr>
      </w:r>
    </w:p>
    <w:p>
      <w:pPr>
        <w:pStyle w:val="1043"/>
        <w:jc w:val="both"/>
      </w:pPr>
      <w:r>
        <w:rPr>
          <w:sz w:val="24"/>
        </w:rPr>
      </w:r>
    </w:p>
    <w:p>
      <w:pPr>
        <w:pStyle w:val="1043"/>
        <w:jc w:val="both"/>
      </w:pPr>
      <w:r>
        <w:rPr>
          <w:sz w:val="24"/>
        </w:rPr>
      </w:r>
    </w:p>
    <w:p>
      <w:pPr>
        <w:pStyle w:val="1043"/>
        <w:jc w:val="right"/>
        <w:outlineLvl w:val="1"/>
      </w:pPr>
      <w:r>
        <w:rPr>
          <w:sz w:val="24"/>
        </w:rPr>
        <w:t xml:space="preserve">Приложение 4</w:t>
      </w:r>
    </w:p>
    <w:p>
      <w:pPr>
        <w:pStyle w:val="1043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1043"/>
        <w:jc w:val="right"/>
      </w:pPr>
      <w:r>
        <w:rPr>
          <w:sz w:val="24"/>
        </w:rPr>
        <w:t xml:space="preserve">предоставления департаментом</w:t>
      </w:r>
    </w:p>
    <w:p>
      <w:pPr>
        <w:pStyle w:val="1043"/>
        <w:jc w:val="right"/>
      </w:pPr>
      <w:r>
        <w:rPr>
          <w:sz w:val="24"/>
        </w:rPr>
        <w:t xml:space="preserve">градостроительства и архитектуры</w:t>
      </w:r>
    </w:p>
    <w:p>
      <w:pPr>
        <w:pStyle w:val="1043"/>
        <w:jc w:val="right"/>
      </w:pPr>
      <w:r>
        <w:rPr>
          <w:sz w:val="24"/>
        </w:rPr>
        <w:t xml:space="preserve">администрации города Перми муниципальной</w:t>
      </w:r>
    </w:p>
    <w:p>
      <w:pPr>
        <w:pStyle w:val="1043"/>
        <w:jc w:val="right"/>
      </w:pPr>
      <w:r>
        <w:rPr>
          <w:sz w:val="24"/>
        </w:rPr>
        <w:t xml:space="preserve">услуги "Направление уведомления</w:t>
      </w:r>
    </w:p>
    <w:p>
      <w:pPr>
        <w:pStyle w:val="1043"/>
        <w:jc w:val="right"/>
      </w:pPr>
      <w:r>
        <w:rPr>
          <w:sz w:val="24"/>
        </w:rPr>
        <w:t xml:space="preserve">о планируемом сносе объекта</w:t>
      </w:r>
    </w:p>
    <w:p>
      <w:pPr>
        <w:pStyle w:val="1043"/>
        <w:jc w:val="right"/>
      </w:pPr>
      <w:r>
        <w:rPr>
          <w:sz w:val="24"/>
        </w:rPr>
        <w:t xml:space="preserve">капитального строительства</w:t>
      </w:r>
    </w:p>
    <w:p>
      <w:pPr>
        <w:pStyle w:val="1043"/>
        <w:jc w:val="right"/>
      </w:pPr>
      <w:r>
        <w:rPr>
          <w:sz w:val="24"/>
        </w:rPr>
        <w:t xml:space="preserve">и уведомления о завершении сноса</w:t>
      </w:r>
    </w:p>
    <w:p>
      <w:pPr>
        <w:pStyle w:val="1043"/>
        <w:jc w:val="right"/>
      </w:pPr>
      <w:r>
        <w:rPr>
          <w:sz w:val="24"/>
        </w:rPr>
        <w:t xml:space="preserve">объекта капитального строительства"</w:t>
      </w:r>
    </w:p>
    <w:p>
      <w:pPr>
        <w:pStyle w:val="1043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952"/>
        <w:gridCol w:w="1004"/>
        <w:gridCol w:w="1260"/>
        <w:gridCol w:w="975"/>
        <w:gridCol w:w="675"/>
        <w:gridCol w:w="2205"/>
      </w:tblGrid>
      <w:tr>
        <w:trPr/>
        <w:tblPrEx/>
        <w:tc>
          <w:tcPr>
            <w:tcW w:w="9071" w:type="dxa"/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____________________________________________________________</w:t>
            </w:r>
          </w:p>
          <w:p>
            <w:pPr>
              <w:pStyle w:val="1043"/>
              <w:jc w:val="center"/>
            </w:pPr>
            <w:r>
              <w:rPr>
                <w:sz w:val="24"/>
              </w:rPr>
              <w:t xml:space="preserve">(наименование органа, уполномоченного на принятие решения)</w:t>
            </w:r>
          </w:p>
        </w:tc>
      </w:tr>
      <w:tr>
        <w:trPr/>
        <w:tblPrEx/>
        <w:tc>
          <w:tcPr>
            <w:tcW w:w="5216" w:type="dxa"/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  <w:tc>
          <w:tcPr>
            <w:tcW w:w="3855" w:type="dxa"/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jc w:val="both"/>
            </w:pPr>
            <w:r>
              <w:rPr>
                <w:sz w:val="24"/>
              </w:rPr>
              <w:t xml:space="preserve">Кому:_________________________</w:t>
            </w:r>
          </w:p>
        </w:tc>
      </w:tr>
      <w:tr>
        <w:trPr/>
        <w:tblPrEx/>
        <w:tc>
          <w:tcPr>
            <w:tcW w:w="9071" w:type="dxa"/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jc w:val="center"/>
            </w:pPr>
            <w:bookmarkStart w:id="656" w:name="P656"/>
            <w:bookmarkEnd w:id="656"/>
            <w:r>
              <w:rPr>
                <w:sz w:val="24"/>
              </w:rPr>
              <w:t xml:space="preserve">ИЗВЕЩЕНИЕ</w:t>
            </w:r>
          </w:p>
          <w:p>
            <w:pPr>
              <w:pStyle w:val="1043"/>
              <w:jc w:val="center"/>
            </w:pPr>
            <w:r>
              <w:rPr>
                <w:sz w:val="24"/>
              </w:rPr>
              <w:t xml:space="preserve">о приеме Уведомления о планируемом сносе объекта</w:t>
            </w:r>
          </w:p>
          <w:p>
            <w:pPr>
              <w:pStyle w:val="1043"/>
              <w:jc w:val="center"/>
            </w:pPr>
            <w:r>
              <w:rPr>
                <w:sz w:val="24"/>
              </w:rPr>
              <w:t xml:space="preserve">капитального строительства/Уведомления о завершении сноса</w:t>
            </w:r>
          </w:p>
          <w:p>
            <w:pPr>
              <w:pStyle w:val="1043"/>
              <w:jc w:val="center"/>
            </w:pPr>
            <w:r>
              <w:rPr>
                <w:sz w:val="24"/>
              </w:rPr>
              <w:t xml:space="preserve">объекта капитального строительства</w:t>
            </w:r>
          </w:p>
        </w:tc>
      </w:tr>
      <w:tr>
        <w:trPr/>
        <w:tblPrEx/>
        <w:tc>
          <w:tcPr>
            <w:tcW w:w="2952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"__" ___________ 20 ___г.</w:t>
            </w:r>
          </w:p>
        </w:tc>
        <w:tc>
          <w:tcPr>
            <w:tcW w:w="3914" w:type="dxa"/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  <w:tc>
          <w:tcPr>
            <w:tcW w:w="220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jc w:val="both"/>
            </w:pPr>
            <w:r>
              <w:rPr>
                <w:sz w:val="24"/>
              </w:rPr>
              <w:t xml:space="preserve">N ______________</w:t>
            </w:r>
          </w:p>
        </w:tc>
      </w:tr>
      <w:tr>
        <w:trPr/>
        <w:tblPrEx/>
        <w:tc>
          <w:tcPr>
            <w:tcW w:w="9071" w:type="dxa"/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ind w:firstLine="283"/>
              <w:jc w:val="both"/>
            </w:pPr>
            <w:r>
              <w:rPr>
                <w:sz w:val="24"/>
              </w:rPr>
              <w:t xml:space="preserve">По результатам рассмотрения Уведомления о планируемом сносе объекта капитального строительства/Уведомления о завершении сноса объекта капитального строительства (нужное подчеркнуть) принято решение о его приеме.</w:t>
            </w:r>
          </w:p>
          <w:p>
            <w:pPr>
              <w:pStyle w:val="1043"/>
              <w:ind w:firstLine="283"/>
              <w:jc w:val="both"/>
            </w:pPr>
            <w:r>
              <w:rPr>
                <w:sz w:val="24"/>
              </w:rPr>
              <w:t xml:space="preserve">Дополнительно информируем: ___________________________________________.</w:t>
            </w:r>
          </w:p>
        </w:tc>
      </w:tr>
      <w:tr>
        <w:trPr/>
        <w:tblPrEx/>
        <w:tc>
          <w:tcPr>
            <w:tcW w:w="3956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ind w:firstLine="283"/>
              <w:jc w:val="both"/>
            </w:pPr>
            <w:r>
              <w:rPr>
                <w:sz w:val="24"/>
              </w:rPr>
              <w:t xml:space="preserve">_____________________________</w:t>
            </w:r>
          </w:p>
          <w:p>
            <w:pPr>
              <w:pStyle w:val="1043"/>
              <w:jc w:val="center"/>
            </w:pPr>
            <w:r>
              <w:rPr>
                <w:sz w:val="24"/>
              </w:rPr>
              <w:t xml:space="preserve">(дата)</w:t>
            </w:r>
          </w:p>
        </w:tc>
        <w:tc>
          <w:tcPr>
            <w:tcW w:w="2235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  <w:tc>
          <w:tcPr>
            <w:tcW w:w="2880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jc w:val="both"/>
            </w:pPr>
            <w:r>
              <w:rPr>
                <w:sz w:val="24"/>
              </w:rPr>
              <w:t xml:space="preserve">______________________</w:t>
            </w:r>
          </w:p>
          <w:p>
            <w:pPr>
              <w:pStyle w:val="1043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</w:tr>
    </w:tbl>
    <w:p>
      <w:pPr>
        <w:pStyle w:val="1043"/>
        <w:jc w:val="both"/>
      </w:pPr>
      <w:r>
        <w:rPr>
          <w:sz w:val="24"/>
        </w:rPr>
      </w:r>
    </w:p>
    <w:p>
      <w:pPr>
        <w:pStyle w:val="1043"/>
        <w:jc w:val="both"/>
      </w:pPr>
      <w:r>
        <w:rPr>
          <w:sz w:val="24"/>
        </w:rPr>
      </w:r>
    </w:p>
    <w:p>
      <w:pPr>
        <w:pStyle w:val="1043"/>
        <w:jc w:val="both"/>
      </w:pPr>
      <w:r>
        <w:rPr>
          <w:sz w:val="24"/>
        </w:rPr>
      </w:r>
    </w:p>
    <w:p>
      <w:pPr>
        <w:pStyle w:val="1043"/>
        <w:jc w:val="both"/>
      </w:pPr>
      <w:r>
        <w:rPr>
          <w:sz w:val="24"/>
        </w:rPr>
      </w:r>
    </w:p>
    <w:p>
      <w:pPr>
        <w:pStyle w:val="1043"/>
        <w:jc w:val="both"/>
      </w:pPr>
      <w:r>
        <w:rPr>
          <w:sz w:val="24"/>
        </w:rPr>
      </w:r>
    </w:p>
    <w:p>
      <w:pPr>
        <w:pStyle w:val="1043"/>
        <w:jc w:val="right"/>
        <w:outlineLvl w:val="1"/>
      </w:pPr>
      <w:r>
        <w:rPr>
          <w:sz w:val="24"/>
        </w:rPr>
        <w:t xml:space="preserve">Приложение 5</w:t>
      </w:r>
    </w:p>
    <w:p>
      <w:pPr>
        <w:pStyle w:val="1043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1043"/>
        <w:jc w:val="right"/>
      </w:pPr>
      <w:r>
        <w:rPr>
          <w:sz w:val="24"/>
        </w:rPr>
        <w:t xml:space="preserve">предоставления департаментом</w:t>
      </w:r>
    </w:p>
    <w:p>
      <w:pPr>
        <w:pStyle w:val="1043"/>
        <w:jc w:val="right"/>
      </w:pPr>
      <w:r>
        <w:rPr>
          <w:sz w:val="24"/>
        </w:rPr>
        <w:t xml:space="preserve">градостроительства и архитектуры</w:t>
      </w:r>
    </w:p>
    <w:p>
      <w:pPr>
        <w:pStyle w:val="1043"/>
        <w:jc w:val="right"/>
      </w:pPr>
      <w:r>
        <w:rPr>
          <w:sz w:val="24"/>
        </w:rPr>
        <w:t xml:space="preserve">администрации города Перми муниципальной</w:t>
      </w:r>
    </w:p>
    <w:p>
      <w:pPr>
        <w:pStyle w:val="1043"/>
        <w:jc w:val="right"/>
      </w:pPr>
      <w:r>
        <w:rPr>
          <w:sz w:val="24"/>
        </w:rPr>
        <w:t xml:space="preserve">услуги "Направление уведомления</w:t>
      </w:r>
    </w:p>
    <w:p>
      <w:pPr>
        <w:pStyle w:val="1043"/>
        <w:jc w:val="right"/>
      </w:pPr>
      <w:r>
        <w:rPr>
          <w:sz w:val="24"/>
        </w:rPr>
        <w:t xml:space="preserve">о планируемом сносе объекта</w:t>
      </w:r>
    </w:p>
    <w:p>
      <w:pPr>
        <w:pStyle w:val="1043"/>
        <w:jc w:val="right"/>
      </w:pPr>
      <w:r>
        <w:rPr>
          <w:sz w:val="24"/>
        </w:rPr>
        <w:t xml:space="preserve">капитального строительства</w:t>
      </w:r>
    </w:p>
    <w:p>
      <w:pPr>
        <w:pStyle w:val="1043"/>
        <w:jc w:val="right"/>
      </w:pPr>
      <w:r>
        <w:rPr>
          <w:sz w:val="24"/>
        </w:rPr>
        <w:t xml:space="preserve">и уведомления о завершении сноса</w:t>
      </w:r>
    </w:p>
    <w:p>
      <w:pPr>
        <w:pStyle w:val="1043"/>
        <w:jc w:val="right"/>
      </w:pPr>
      <w:r>
        <w:rPr>
          <w:sz w:val="24"/>
        </w:rPr>
        <w:t xml:space="preserve">объекта капитального строительства"</w:t>
      </w:r>
    </w:p>
    <w:p>
      <w:pPr>
        <w:pStyle w:val="1043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952"/>
        <w:gridCol w:w="1004"/>
        <w:gridCol w:w="1260"/>
        <w:gridCol w:w="975"/>
        <w:gridCol w:w="675"/>
        <w:gridCol w:w="2205"/>
      </w:tblGrid>
      <w:tr>
        <w:trPr/>
        <w:tblPrEx/>
        <w:tc>
          <w:tcPr>
            <w:tcW w:w="9071" w:type="dxa"/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____________________________________________________________</w:t>
            </w:r>
          </w:p>
          <w:p>
            <w:pPr>
              <w:pStyle w:val="1043"/>
              <w:jc w:val="center"/>
            </w:pPr>
            <w:r>
              <w:rPr>
                <w:sz w:val="24"/>
              </w:rPr>
              <w:t xml:space="preserve">(наименование органа, уполномоченного на принятие решения)</w:t>
            </w:r>
          </w:p>
        </w:tc>
      </w:tr>
      <w:tr>
        <w:trPr/>
        <w:tblPrEx/>
        <w:tc>
          <w:tcPr>
            <w:tcW w:w="5216" w:type="dxa"/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  <w:tc>
          <w:tcPr>
            <w:tcW w:w="3855" w:type="dxa"/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jc w:val="both"/>
            </w:pPr>
            <w:r>
              <w:rPr>
                <w:sz w:val="24"/>
              </w:rPr>
              <w:t xml:space="preserve">Кому:_________________________</w:t>
            </w:r>
          </w:p>
        </w:tc>
      </w:tr>
      <w:tr>
        <w:trPr/>
        <w:tblPrEx/>
        <w:tc>
          <w:tcPr>
            <w:tcW w:w="9071" w:type="dxa"/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jc w:val="center"/>
            </w:pPr>
            <w:bookmarkStart w:id="690" w:name="P690"/>
            <w:bookmarkEnd w:id="690"/>
            <w:r>
              <w:rPr>
                <w:sz w:val="24"/>
              </w:rPr>
              <w:t xml:space="preserve">РЕШЕНИЕ</w:t>
            </w:r>
          </w:p>
          <w:p>
            <w:pPr>
              <w:pStyle w:val="1043"/>
              <w:jc w:val="center"/>
            </w:pPr>
            <w:r>
              <w:rPr>
                <w:sz w:val="24"/>
              </w:rPr>
              <w:t xml:space="preserve">об отказе в предоставлении муниципальной услуги</w:t>
            </w:r>
          </w:p>
        </w:tc>
      </w:tr>
      <w:tr>
        <w:trPr/>
        <w:tblPrEx/>
        <w:tc>
          <w:tcPr>
            <w:tcW w:w="2952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jc w:val="center"/>
            </w:pPr>
            <w:r>
              <w:rPr>
                <w:sz w:val="24"/>
              </w:rPr>
              <w:t xml:space="preserve">"__" ___________ 20___ г.</w:t>
            </w:r>
          </w:p>
        </w:tc>
        <w:tc>
          <w:tcPr>
            <w:tcW w:w="3914" w:type="dxa"/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  <w:tc>
          <w:tcPr>
            <w:tcW w:w="220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jc w:val="both"/>
            </w:pPr>
            <w:r>
              <w:rPr>
                <w:sz w:val="24"/>
              </w:rPr>
              <w:t xml:space="preserve">N ______________</w:t>
            </w:r>
          </w:p>
        </w:tc>
      </w:tr>
      <w:tr>
        <w:trPr/>
        <w:tblPrEx/>
        <w:tc>
          <w:tcPr>
            <w:tcW w:w="9071" w:type="dxa"/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ind w:firstLine="283"/>
              <w:jc w:val="both"/>
            </w:pPr>
            <w:r>
              <w:rPr>
                <w:sz w:val="24"/>
              </w:rPr>
              <w:t xml:space="preserve">На основании поступившего уведомления о пл</w:t>
            </w:r>
            <w:r>
              <w:rPr>
                <w:sz w:val="24"/>
              </w:rPr>
              <w:t xml:space="preserve">анируемом сносе объекта капитального строительства/о завершении сноса объекта капитального строительства (нужное подчеркнуть), зарегистрированного от "____" ____________ г. N _____________, принято решение об отказе в предоставлении услуги на основании: __</w:t>
            </w:r>
          </w:p>
          <w:p>
            <w:pPr>
              <w:pStyle w:val="1043"/>
              <w:jc w:val="both"/>
            </w:pPr>
            <w:r>
              <w:rPr>
                <w:sz w:val="24"/>
              </w:rPr>
              <w:t xml:space="preserve">_________________________________________________________________________.</w:t>
            </w:r>
          </w:p>
          <w:p>
            <w:pPr>
              <w:pStyle w:val="1043"/>
              <w:ind w:firstLine="283"/>
              <w:jc w:val="both"/>
            </w:pPr>
            <w:r>
              <w:rPr>
                <w:sz w:val="24"/>
              </w:rPr>
              <w:t xml:space="preserve">Дополнительно информируем: ____________________________________________.</w:t>
            </w:r>
          </w:p>
          <w:p>
            <w:pPr>
              <w:pStyle w:val="1043"/>
            </w:pPr>
            <w:r>
              <w:rPr>
                <w:sz w:val="24"/>
              </w:rPr>
            </w:r>
          </w:p>
          <w:p>
            <w:pPr>
              <w:pStyle w:val="1043"/>
              <w:ind w:firstLine="283"/>
              <w:jc w:val="both"/>
            </w:pPr>
            <w:r>
              <w:rPr>
                <w:sz w:val="24"/>
              </w:rPr>
              <w:t xml:space="preserve">Вы вправе повторно обратиться в уполномоченный орган с заявлением (уведомлением) о предоставлении услуги после устранения указанных нарушений.</w:t>
            </w:r>
          </w:p>
          <w:p>
            <w:pPr>
              <w:pStyle w:val="1043"/>
              <w:ind w:firstLine="283"/>
              <w:jc w:val="both"/>
            </w:pPr>
            <w:r>
              <w:rPr>
                <w:sz w:val="24"/>
              </w:rPr>
      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>
        <w:trPr/>
        <w:tblPrEx/>
        <w:tc>
          <w:tcPr>
            <w:tcW w:w="3956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ind w:firstLine="283"/>
              <w:jc w:val="both"/>
            </w:pPr>
            <w:r>
              <w:rPr>
                <w:sz w:val="24"/>
              </w:rPr>
              <w:t xml:space="preserve">_____________________________</w:t>
            </w:r>
          </w:p>
          <w:p>
            <w:pPr>
              <w:pStyle w:val="1043"/>
              <w:jc w:val="center"/>
            </w:pPr>
            <w:r>
              <w:rPr>
                <w:sz w:val="24"/>
              </w:rPr>
              <w:t xml:space="preserve">(дата)</w:t>
            </w:r>
          </w:p>
        </w:tc>
        <w:tc>
          <w:tcPr>
            <w:tcW w:w="2235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</w:pPr>
            <w:r>
              <w:rPr>
                <w:sz w:val="24"/>
              </w:rPr>
            </w:r>
          </w:p>
        </w:tc>
        <w:tc>
          <w:tcPr>
            <w:tcW w:w="2880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43"/>
              <w:jc w:val="both"/>
            </w:pPr>
            <w:r>
              <w:rPr>
                <w:sz w:val="24"/>
              </w:rPr>
              <w:t xml:space="preserve">______________________</w:t>
            </w:r>
          </w:p>
          <w:p>
            <w:pPr>
              <w:pStyle w:val="1043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</w:tr>
    </w:tbl>
    <w:p>
      <w:pPr>
        <w:pStyle w:val="1043"/>
        <w:jc w:val="both"/>
      </w:pPr>
      <w:r>
        <w:rPr>
          <w:sz w:val="24"/>
        </w:rPr>
      </w:r>
    </w:p>
    <w:p>
      <w:pPr>
        <w:pStyle w:val="1043"/>
        <w:jc w:val="both"/>
      </w:pPr>
      <w:r>
        <w:rPr>
          <w:sz w:val="24"/>
        </w:rPr>
      </w:r>
    </w:p>
    <w:p>
      <w:pPr>
        <w:pStyle w:val="1043"/>
        <w:jc w:val="both"/>
      </w:pPr>
      <w:r>
        <w:rPr>
          <w:sz w:val="24"/>
        </w:rPr>
      </w:r>
    </w:p>
    <w:p>
      <w:pPr>
        <w:pStyle w:val="1043"/>
        <w:jc w:val="both"/>
      </w:pPr>
      <w:r>
        <w:rPr>
          <w:sz w:val="24"/>
        </w:rPr>
      </w:r>
    </w:p>
    <w:p>
      <w:pPr>
        <w:pStyle w:val="1043"/>
        <w:jc w:val="both"/>
      </w:pPr>
      <w:r>
        <w:rPr>
          <w:sz w:val="24"/>
        </w:rPr>
      </w:r>
    </w:p>
    <w:p>
      <w:pPr>
        <w:pStyle w:val="1043"/>
        <w:jc w:val="right"/>
        <w:outlineLvl w:val="1"/>
      </w:pPr>
      <w:r>
        <w:rPr>
          <w:sz w:val="24"/>
        </w:rPr>
        <w:t xml:space="preserve">Приложение 6</w:t>
      </w:r>
    </w:p>
    <w:p>
      <w:pPr>
        <w:pStyle w:val="1043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1043"/>
        <w:jc w:val="right"/>
      </w:pPr>
      <w:r>
        <w:rPr>
          <w:sz w:val="24"/>
        </w:rPr>
        <w:t xml:space="preserve">предоставления департаментом</w:t>
      </w:r>
    </w:p>
    <w:p>
      <w:pPr>
        <w:pStyle w:val="1043"/>
        <w:jc w:val="right"/>
      </w:pPr>
      <w:r>
        <w:rPr>
          <w:sz w:val="24"/>
        </w:rPr>
        <w:t xml:space="preserve">градостроительства и архитектуры</w:t>
      </w:r>
    </w:p>
    <w:p>
      <w:pPr>
        <w:pStyle w:val="1043"/>
        <w:jc w:val="right"/>
      </w:pPr>
      <w:r>
        <w:rPr>
          <w:sz w:val="24"/>
        </w:rPr>
        <w:t xml:space="preserve">администрации города Перми муниципальной</w:t>
      </w:r>
    </w:p>
    <w:p>
      <w:pPr>
        <w:pStyle w:val="1043"/>
        <w:jc w:val="right"/>
      </w:pPr>
      <w:r>
        <w:rPr>
          <w:sz w:val="24"/>
        </w:rPr>
        <w:t xml:space="preserve">услуги "Направление уведомления</w:t>
      </w:r>
    </w:p>
    <w:p>
      <w:pPr>
        <w:pStyle w:val="1043"/>
        <w:jc w:val="right"/>
      </w:pPr>
      <w:r>
        <w:rPr>
          <w:sz w:val="24"/>
        </w:rPr>
        <w:t xml:space="preserve">о планируемом сносе объекта</w:t>
      </w:r>
    </w:p>
    <w:p>
      <w:pPr>
        <w:pStyle w:val="1043"/>
        <w:jc w:val="right"/>
      </w:pPr>
      <w:r>
        <w:rPr>
          <w:sz w:val="24"/>
        </w:rPr>
        <w:t xml:space="preserve">капитального строительства</w:t>
      </w:r>
    </w:p>
    <w:p>
      <w:pPr>
        <w:pStyle w:val="1043"/>
        <w:jc w:val="right"/>
      </w:pPr>
      <w:r>
        <w:rPr>
          <w:sz w:val="24"/>
        </w:rPr>
        <w:t xml:space="preserve">и уведомления о завершении сноса</w:t>
      </w:r>
    </w:p>
    <w:p>
      <w:pPr>
        <w:pStyle w:val="1043"/>
        <w:jc w:val="right"/>
      </w:pPr>
      <w:r>
        <w:rPr>
          <w:sz w:val="24"/>
        </w:rPr>
        <w:t xml:space="preserve">объекта капитального строительства"</w:t>
      </w:r>
    </w:p>
    <w:p>
      <w:pPr>
        <w:pStyle w:val="1043"/>
        <w:jc w:val="both"/>
      </w:pPr>
      <w:r>
        <w:rPr>
          <w:sz w:val="24"/>
        </w:rPr>
      </w:r>
    </w:p>
    <w:p>
      <w:pPr>
        <w:pStyle w:val="1045"/>
        <w:jc w:val="center"/>
      </w:pPr>
      <w:bookmarkStart w:id="722" w:name="P722"/>
      <w:bookmarkEnd w:id="722"/>
      <w:r>
        <w:rPr>
          <w:sz w:val="24"/>
        </w:rPr>
        <w:t xml:space="preserve">БЛОК-СХЕМА</w:t>
      </w:r>
    </w:p>
    <w:p>
      <w:pPr>
        <w:pStyle w:val="1045"/>
        <w:jc w:val="center"/>
      </w:pPr>
      <w:r>
        <w:rPr>
          <w:sz w:val="24"/>
        </w:rPr>
        <w:t xml:space="preserve">прохождения административных процедур при предоставлении</w:t>
      </w:r>
    </w:p>
    <w:p>
      <w:pPr>
        <w:pStyle w:val="1045"/>
        <w:jc w:val="center"/>
      </w:pPr>
      <w:r>
        <w:rPr>
          <w:sz w:val="24"/>
        </w:rPr>
        <w:t xml:space="preserve">муниципальной услуги "Направление уведомления о планируемом</w:t>
      </w:r>
    </w:p>
    <w:p>
      <w:pPr>
        <w:pStyle w:val="1045"/>
        <w:jc w:val="center"/>
      </w:pPr>
      <w:r>
        <w:rPr>
          <w:sz w:val="24"/>
        </w:rPr>
        <w:t xml:space="preserve">сносе объекта капитального строительства и уведомления</w:t>
      </w:r>
    </w:p>
    <w:p>
      <w:pPr>
        <w:pStyle w:val="1045"/>
        <w:jc w:val="center"/>
      </w:pPr>
      <w:r>
        <w:rPr>
          <w:sz w:val="24"/>
        </w:rPr>
        <w:t xml:space="preserve">о завершении сноса объекта капитального строительства"</w:t>
      </w:r>
    </w:p>
    <w:p>
      <w:pPr>
        <w:spacing w:after="1"/>
      </w:pPr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blPrEx/>
        <w:tc>
          <w:tcPr>
            <w:tcW w:w="6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ced3f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/>
        </w:tc>
        <w:tc>
          <w:tcPr>
            <w:tcW w:w="11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f4f3f8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/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f4f3f8"/>
            <w:noWrap w:val="false"/>
            <w:tcMar>
              <w:left w:w="0" w:type="dxa"/>
              <w:top w:w="113" w:type="dxa"/>
              <w:right w:w="0" w:type="dxa"/>
              <w:bottom w:w="113" w:type="dxa"/>
            </w:tcMar>
            <w:textDirection w:val="lrTb"/>
          </w:tcPr>
          <w:p>
            <w:pPr>
              <w:pStyle w:val="1043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1043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Администрации г. Перми от 13.05.2025 N 314, от 01.10.2025 </w:t>
            </w:r>
            <w:r>
              <w:rPr>
                <w:color w:val="392c69"/>
                <w:sz w:val="24"/>
              </w:rPr>
              <w:t xml:space="preserve">N 694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f4f3f8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/>
        </w:tc>
      </w:tr>
    </w:tbl>
    <w:p>
      <w:pPr>
        <w:pStyle w:val="1043"/>
        <w:jc w:val="both"/>
      </w:pPr>
      <w:r>
        <w:rPr>
          <w:sz w:val="24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rPr/>
        <w:tblPrEx/>
        <w:tc>
          <w:tcPr>
            <w:tcW w:w="9071" w:type="dxa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Прием, регистрация Уведомления о планируемом сносе/о завершении сноса </w:t>
              <w:br/>
              <w:t xml:space="preserve">с предоставленными документами/отказ в приеме документов </w:t>
            </w:r>
            <w:r>
              <w:rPr>
                <w:sz w:val="28"/>
                <w:szCs w:val="28"/>
              </w:rPr>
              <w:t xml:space="preserve">– не более 1 рабочего дня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>
          <w:tblBorders>
            <w:left w:val="none" w:color="000000" w:sz="4" w:space="0"/>
            <w:right w:val="none" w:color="000000" w:sz="4" w:space="0"/>
          </w:tblBorders>
        </w:tblPrEx>
        <w:tc>
          <w:tcPr>
            <w:tcW w:w="9071" w:type="dxa"/>
            <w:tcBorders>
              <w:left w:val="none" w:color="000000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657216" behindDoc="0" locked="0" layoutInCell="1" allowOverlap="1">
                      <wp:simplePos x="0" y="0"/>
                      <wp:positionH relativeFrom="column">
                        <wp:posOffset>3099140</wp:posOffset>
                      </wp:positionH>
                      <wp:positionV relativeFrom="paragraph">
                        <wp:posOffset>-55121</wp:posOffset>
                      </wp:positionV>
                      <wp:extent cx="0" cy="209550"/>
                      <wp:effectExtent l="0" t="0" r="0" b="0"/>
                      <wp:wrapNone/>
                      <wp:docPr id="2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0" cy="209547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solid"/>
                                <a:tailEnd type="arrow" len="med"/>
                              </a:ln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1" o:spid="_x0000_s1" style="position:absolute;left:0;text-align:left;z-index:251657216;mso-wrap-distance-left:9.07pt;mso-wrap-distance-top:0.00pt;mso-wrap-distance-right:9.07pt;mso-wrap-distance-bottom:0.00pt;visibility:visible;" from="244.0pt,-4.3pt" to="244.0pt,12.2pt" filled="f" strokecolor="#000000" strokeweight="0.75pt">
                      <v:stroke dashstyle="solid"/>
                    </v:line>
                  </w:pict>
                </mc:Fallback>
              </mc:AlternateContent>
            </w:r>
          </w:p>
        </w:tc>
      </w:tr>
      <w:tr>
        <w:trPr/>
        <w:tblPrEx/>
        <w:tc>
          <w:tcPr>
            <w:tcW w:w="9071" w:type="dxa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  <w:t xml:space="preserve">Проверка Уведомления о планируемом сносе/о завершении сноса </w:t>
              <w:br/>
              <w:t xml:space="preserve">с представленными документами, подготовка и подписание результата муниципальной услуги</w:t>
            </w:r>
            <w:r>
              <w:rPr>
                <w:sz w:val="28"/>
                <w:szCs w:val="28"/>
                <w:highlight w:val="none"/>
              </w:rPr>
              <w:t xml:space="preserve">, размещение Уведомления о планируемом сносе/о завершении сноса в ГИСОГД и уведомление о таком размещении органа регионального государственного строительного надзора</w:t>
            </w:r>
            <w:r>
              <w:rPr>
                <w:bCs/>
                <w:sz w:val="28"/>
                <w:szCs w:val="28"/>
                <w:highlight w:val="none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не более 3 рабочих дней</w:t>
            </w:r>
          </w:p>
        </w:tc>
      </w:tr>
      <w:tr>
        <w:trPr/>
        <w:tblPrEx>
          <w:tblBorders>
            <w:left w:val="none" w:color="000000" w:sz="4" w:space="0"/>
            <w:right w:val="none" w:color="000000" w:sz="4" w:space="0"/>
          </w:tblBorders>
        </w:tblPrEx>
        <w:tc>
          <w:tcPr>
            <w:tcW w:w="9071" w:type="dxa"/>
            <w:tcBorders>
              <w:left w:val="none" w:color="000000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658240" behindDoc="0" locked="0" layoutInCell="1" allowOverlap="1">
                      <wp:simplePos x="0" y="0"/>
                      <wp:positionH relativeFrom="column">
                        <wp:posOffset>3099140</wp:posOffset>
                      </wp:positionH>
                      <wp:positionV relativeFrom="paragraph">
                        <wp:posOffset>-42465</wp:posOffset>
                      </wp:positionV>
                      <wp:extent cx="0" cy="209550"/>
                      <wp:effectExtent l="0" t="0" r="0" b="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0" cy="209548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solid"/>
                                <a:tailEnd type="arrow" len="med"/>
                              </a:ln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2" o:spid="_x0000_s2" style="position:absolute;left:0;text-align:left;z-index:251658240;mso-wrap-distance-left:9.07pt;mso-wrap-distance-top:0.00pt;mso-wrap-distance-right:9.07pt;mso-wrap-distance-bottom:0.00pt;rotation:0;visibility:visible;" from="244.0pt,-3.3pt" to="244.0pt,13.2pt" filled="f" strokecolor="#000000" strokeweight="0.75pt">
                      <v:stroke dashstyle="solid"/>
                    </v:line>
                  </w:pict>
                </mc:Fallback>
              </mc:AlternateContent>
            </w:r>
          </w:p>
        </w:tc>
      </w:tr>
      <w:tr>
        <w:trPr/>
        <w:tblPrEx/>
        <w:tc>
          <w:tcPr>
            <w:tcW w:w="9071" w:type="dxa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Направление результата муниципальной услуги</w:t>
            </w:r>
            <w:r>
              <w:rPr>
                <w:bCs/>
                <w:sz w:val="28"/>
                <w:szCs w:val="28"/>
                <w:highlight w:val="none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не более 1 рабочего дня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>
          <w:tblBorders>
            <w:left w:val="none" w:color="000000" w:sz="4" w:space="0"/>
            <w:right w:val="none" w:color="000000" w:sz="4" w:space="0"/>
          </w:tblBorders>
        </w:tblPrEx>
        <w:tc>
          <w:tcPr>
            <w:tcW w:w="9071" w:type="dxa"/>
            <w:tcBorders>
              <w:left w:val="none" w:color="000000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43"/>
              <w:jc w:val="left"/>
            </w:pPr>
            <w:r>
              <w:rPr>
                <w:position w:val="-7"/>
              </w:rPr>
            </w:r>
          </w:p>
        </w:tc>
      </w:tr>
    </w:tbl>
    <w:p>
      <w:pPr>
        <w:pStyle w:val="1043"/>
        <w:pBdr>
          <w:bottom w:val="single" w:color="000000" w:sz="6" w:space="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000000" w:sz="12" w:space="0"/>
      </w:pBdr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blPrEx/>
      <w:tc>
        <w:tcPr>
          <w:tcW w:w="1650" w:type="pct"/>
          <w:noWrap w:val="false"/>
          <w:textDirection w:val="lrTb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noWrap w:val="false"/>
          <w:textDirection w:val="lrTb"/>
          <w:vAlign w:val="center"/>
        </w:tcPr>
        <w:p>
          <w:pPr>
            <w:jc w:val="center"/>
          </w:pPr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noWrap w:val="false"/>
          <w:textDirection w:val="lrTb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000000" w:sz="12" w:space="0"/>
      </w:pBdr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blPrEx/>
      <w:tc>
        <w:tcPr>
          <w:tcW w:w="1650" w:type="pct"/>
          <w:noWrap w:val="false"/>
          <w:textDirection w:val="lrTb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noWrap w:val="false"/>
          <w:textDirection w:val="lrTb"/>
          <w:vAlign w:val="center"/>
        </w:tcPr>
        <w:p>
          <w:pPr>
            <w:jc w:val="center"/>
          </w:pPr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noWrap w:val="false"/>
          <w:textDirection w:val="lrTb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rPr>
        <w:trHeight w:val="1683" w:hRule="exact"/>
      </w:trPr>
      <w:tblPrEx/>
      <w:tc>
        <w:tcPr>
          <w:tcW w:w="2700" w:type="pct"/>
          <w:noWrap w:val="false"/>
          <w:textDirection w:val="lrTb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Перми от 30.11.2021 N 1072</w:t>
            <w:br/>
            <w:t xml:space="preserve">(ред. от 13.05.2025)</w:t>
            <w:br/>
            <w:t xml:space="preserve">"Об утверждении Административного регламе...</w:t>
          </w:r>
          <w:r>
            <w:rPr>
              <w:rFonts w:ascii="Tahoma" w:hAnsi="Tahoma" w:cs="Tahoma"/>
            </w:rPr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noWrap w:val="false"/>
          <w:textDirection w:val="lrTb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03.10.2025</w:t>
          </w:r>
          <w:r>
            <w:rPr>
              <w:rFonts w:ascii="Tahoma" w:hAnsi="Tahoma" w:cs="Tahoma"/>
            </w:rPr>
          </w:r>
          <w:r>
            <w:rPr>
              <w:rFonts w:ascii="Tahoma" w:hAnsi="Tahoma" w:cs="Tahoma"/>
            </w:rPr>
          </w:r>
        </w:p>
      </w:tc>
    </w:tr>
  </w:tbl>
  <w:p>
    <w:pPr>
      <w:pBdr>
        <w:bottom w:val="single" w:color="000000" w:sz="12" w:space="0"/>
      </w:pBdr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rPr>
        <w:trHeight w:val="1683" w:hRule="exact"/>
      </w:trPr>
      <w:tblPrEx/>
      <w:tc>
        <w:tcPr>
          <w:tcW w:w="2700" w:type="pct"/>
          <w:noWrap w:val="false"/>
          <w:textDirection w:val="lrTb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Перми от 30.11.2021 N 1072</w:t>
            <w:br/>
            <w:t xml:space="preserve">(ред. от 13.05.2025)</w:t>
            <w:br/>
            <w:t xml:space="preserve">"Об утверждении Административного регламе...</w:t>
          </w:r>
          <w:r>
            <w:rPr>
              <w:rFonts w:ascii="Tahoma" w:hAnsi="Tahoma" w:cs="Tahoma"/>
            </w:rPr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noWrap w:val="false"/>
          <w:textDirection w:val="lrTb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03.10.2025</w:t>
          </w:r>
          <w:r>
            <w:rPr>
              <w:rFonts w:ascii="Tahoma" w:hAnsi="Tahoma" w:cs="Tahoma"/>
            </w:rPr>
          </w:r>
          <w:r>
            <w:rPr>
              <w:rFonts w:ascii="Tahoma" w:hAnsi="Tahoma" w:cs="Tahoma"/>
            </w:rPr>
          </w:r>
        </w:p>
      </w:tc>
    </w:tr>
  </w:tbl>
  <w:p>
    <w:pPr>
      <w:pBdr>
        <w:bottom w:val="single" w:color="000000" w:sz="12" w:space="0"/>
      </w:pBdr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64">
    <w:name w:val="Normal"/>
    <w:qFormat/>
  </w:style>
  <w:style w:type="paragraph" w:styleId="865">
    <w:name w:val="Heading 1"/>
    <w:basedOn w:val="864"/>
    <w:next w:val="864"/>
    <w:link w:val="866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66">
    <w:name w:val="Heading 1 Char"/>
    <w:link w:val="865"/>
    <w:uiPriority w:val="9"/>
    <w:rPr>
      <w:rFonts w:ascii="Arial" w:hAnsi="Arial" w:eastAsia="Arial" w:cs="Arial"/>
      <w:sz w:val="40"/>
      <w:szCs w:val="40"/>
    </w:rPr>
  </w:style>
  <w:style w:type="paragraph" w:styleId="867">
    <w:name w:val="Heading 2"/>
    <w:basedOn w:val="864"/>
    <w:next w:val="864"/>
    <w:link w:val="868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68">
    <w:name w:val="Heading 2 Char"/>
    <w:link w:val="867"/>
    <w:uiPriority w:val="9"/>
    <w:rPr>
      <w:rFonts w:ascii="Arial" w:hAnsi="Arial" w:eastAsia="Arial" w:cs="Arial"/>
      <w:sz w:val="34"/>
    </w:rPr>
  </w:style>
  <w:style w:type="paragraph" w:styleId="869">
    <w:name w:val="Heading 3"/>
    <w:basedOn w:val="864"/>
    <w:next w:val="864"/>
    <w:link w:val="87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70">
    <w:name w:val="Heading 3 Char"/>
    <w:link w:val="869"/>
    <w:uiPriority w:val="9"/>
    <w:rPr>
      <w:rFonts w:ascii="Arial" w:hAnsi="Arial" w:eastAsia="Arial" w:cs="Arial"/>
      <w:sz w:val="30"/>
      <w:szCs w:val="30"/>
    </w:rPr>
  </w:style>
  <w:style w:type="paragraph" w:styleId="871">
    <w:name w:val="Heading 4"/>
    <w:basedOn w:val="864"/>
    <w:next w:val="864"/>
    <w:link w:val="872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72">
    <w:name w:val="Heading 4 Char"/>
    <w:link w:val="871"/>
    <w:uiPriority w:val="9"/>
    <w:rPr>
      <w:rFonts w:ascii="Arial" w:hAnsi="Arial" w:eastAsia="Arial" w:cs="Arial"/>
      <w:b/>
      <w:bCs/>
      <w:sz w:val="26"/>
      <w:szCs w:val="26"/>
    </w:rPr>
  </w:style>
  <w:style w:type="paragraph" w:styleId="873">
    <w:name w:val="Heading 5"/>
    <w:basedOn w:val="864"/>
    <w:next w:val="864"/>
    <w:link w:val="87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74">
    <w:name w:val="Heading 5 Char"/>
    <w:link w:val="873"/>
    <w:uiPriority w:val="9"/>
    <w:rPr>
      <w:rFonts w:ascii="Arial" w:hAnsi="Arial" w:eastAsia="Arial" w:cs="Arial"/>
      <w:b/>
      <w:bCs/>
      <w:sz w:val="24"/>
      <w:szCs w:val="24"/>
    </w:rPr>
  </w:style>
  <w:style w:type="paragraph" w:styleId="875">
    <w:name w:val="Heading 6"/>
    <w:basedOn w:val="864"/>
    <w:next w:val="864"/>
    <w:link w:val="876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76">
    <w:name w:val="Heading 6 Char"/>
    <w:link w:val="875"/>
    <w:uiPriority w:val="9"/>
    <w:rPr>
      <w:rFonts w:ascii="Arial" w:hAnsi="Arial" w:eastAsia="Arial" w:cs="Arial"/>
      <w:b/>
      <w:bCs/>
      <w:sz w:val="22"/>
      <w:szCs w:val="22"/>
    </w:rPr>
  </w:style>
  <w:style w:type="paragraph" w:styleId="877">
    <w:name w:val="Heading 7"/>
    <w:basedOn w:val="864"/>
    <w:next w:val="864"/>
    <w:link w:val="878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8">
    <w:name w:val="Heading 7 Char"/>
    <w:link w:val="8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79">
    <w:name w:val="Heading 8"/>
    <w:basedOn w:val="864"/>
    <w:next w:val="864"/>
    <w:link w:val="8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80">
    <w:name w:val="Heading 8 Char"/>
    <w:link w:val="879"/>
    <w:uiPriority w:val="9"/>
    <w:rPr>
      <w:rFonts w:ascii="Arial" w:hAnsi="Arial" w:eastAsia="Arial" w:cs="Arial"/>
      <w:i/>
      <w:iCs/>
      <w:sz w:val="22"/>
      <w:szCs w:val="22"/>
    </w:rPr>
  </w:style>
  <w:style w:type="paragraph" w:styleId="881">
    <w:name w:val="Heading 9"/>
    <w:basedOn w:val="864"/>
    <w:next w:val="864"/>
    <w:link w:val="882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2">
    <w:name w:val="Heading 9 Char"/>
    <w:link w:val="881"/>
    <w:uiPriority w:val="9"/>
    <w:rPr>
      <w:rFonts w:ascii="Arial" w:hAnsi="Arial" w:eastAsia="Arial" w:cs="Arial"/>
      <w:i/>
      <w:iCs/>
      <w:sz w:val="21"/>
      <w:szCs w:val="21"/>
    </w:rPr>
  </w:style>
  <w:style w:type="paragraph" w:styleId="883">
    <w:name w:val="List Paragraph"/>
    <w:basedOn w:val="864"/>
    <w:uiPriority w:val="34"/>
    <w:qFormat/>
    <w:pPr>
      <w:ind w:left="720"/>
      <w:contextualSpacing/>
    </w:pPr>
  </w:style>
  <w:style w:type="paragraph" w:styleId="884">
    <w:name w:val="No Spacing"/>
    <w:uiPriority w:val="1"/>
    <w:qFormat/>
    <w:pPr>
      <w:spacing w:before="0" w:after="0" w:line="240" w:lineRule="auto"/>
    </w:pPr>
  </w:style>
  <w:style w:type="paragraph" w:styleId="885">
    <w:name w:val="Title"/>
    <w:basedOn w:val="864"/>
    <w:next w:val="864"/>
    <w:link w:val="88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886">
    <w:name w:val="Title Char"/>
    <w:link w:val="885"/>
    <w:uiPriority w:val="10"/>
    <w:rPr>
      <w:sz w:val="48"/>
      <w:szCs w:val="48"/>
    </w:rPr>
  </w:style>
  <w:style w:type="paragraph" w:styleId="887">
    <w:name w:val="Subtitle"/>
    <w:basedOn w:val="864"/>
    <w:next w:val="864"/>
    <w:link w:val="888"/>
    <w:uiPriority w:val="11"/>
    <w:qFormat/>
    <w:pPr>
      <w:spacing w:before="200" w:after="200"/>
    </w:pPr>
    <w:rPr>
      <w:sz w:val="24"/>
      <w:szCs w:val="24"/>
    </w:rPr>
  </w:style>
  <w:style w:type="character" w:styleId="888">
    <w:name w:val="Subtitle Char"/>
    <w:link w:val="887"/>
    <w:uiPriority w:val="11"/>
    <w:rPr>
      <w:sz w:val="24"/>
      <w:szCs w:val="24"/>
    </w:rPr>
  </w:style>
  <w:style w:type="paragraph" w:styleId="889">
    <w:name w:val="Quote"/>
    <w:basedOn w:val="864"/>
    <w:next w:val="864"/>
    <w:link w:val="890"/>
    <w:uiPriority w:val="29"/>
    <w:qFormat/>
    <w:pPr>
      <w:ind w:left="720" w:right="720"/>
    </w:pPr>
    <w:rPr>
      <w:i/>
    </w:rPr>
  </w:style>
  <w:style w:type="character" w:styleId="890">
    <w:name w:val="Quote Char"/>
    <w:link w:val="889"/>
    <w:uiPriority w:val="29"/>
    <w:rPr>
      <w:i/>
    </w:rPr>
  </w:style>
  <w:style w:type="paragraph" w:styleId="891">
    <w:name w:val="Intense Quote"/>
    <w:basedOn w:val="864"/>
    <w:next w:val="864"/>
    <w:link w:val="89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892">
    <w:name w:val="Intense Quote Char"/>
    <w:link w:val="891"/>
    <w:uiPriority w:val="30"/>
    <w:rPr>
      <w:i/>
    </w:rPr>
  </w:style>
  <w:style w:type="paragraph" w:styleId="893">
    <w:name w:val="Header"/>
    <w:basedOn w:val="864"/>
    <w:link w:val="89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894">
    <w:name w:val="Header Char"/>
    <w:link w:val="893"/>
    <w:uiPriority w:val="99"/>
  </w:style>
  <w:style w:type="paragraph" w:styleId="895">
    <w:name w:val="Footer"/>
    <w:basedOn w:val="864"/>
    <w:link w:val="89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896">
    <w:name w:val="Footer Char"/>
    <w:link w:val="895"/>
    <w:uiPriority w:val="99"/>
  </w:style>
  <w:style w:type="paragraph" w:styleId="897">
    <w:name w:val="Caption"/>
    <w:basedOn w:val="864"/>
    <w:next w:val="864"/>
    <w:link w:val="8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98">
    <w:name w:val="Caption Char"/>
    <w:link w:val="897"/>
    <w:uiPriority w:val="35"/>
    <w:rPr>
      <w:b/>
      <w:bCs/>
      <w:color w:val="4f81bd" w:themeColor="accent1"/>
      <w:sz w:val="18"/>
      <w:szCs w:val="18"/>
    </w:rPr>
  </w:style>
  <w:style w:type="table" w:styleId="89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0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2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2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3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3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3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3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3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93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93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93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93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93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94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94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4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4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4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4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5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5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5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5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5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5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6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6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6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6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6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6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6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9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9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9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9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9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9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9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9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9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0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0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0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0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0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0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0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0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0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0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1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1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1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1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1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1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1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1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1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1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2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2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2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2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2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25">
    <w:name w:val="Hyperlink"/>
    <w:uiPriority w:val="99"/>
    <w:unhideWhenUsed/>
    <w:rPr>
      <w:color w:val="0000ff" w:themeColor="hyperlink"/>
      <w:u w:val="single"/>
    </w:rPr>
  </w:style>
  <w:style w:type="paragraph" w:styleId="1026">
    <w:name w:val="footnote text"/>
    <w:basedOn w:val="864"/>
    <w:link w:val="1027"/>
    <w:uiPriority w:val="99"/>
    <w:semiHidden/>
    <w:unhideWhenUsed/>
    <w:pPr>
      <w:spacing w:after="40" w:line="240" w:lineRule="auto"/>
    </w:pPr>
    <w:rPr>
      <w:sz w:val="18"/>
    </w:rPr>
  </w:style>
  <w:style w:type="character" w:styleId="1027">
    <w:name w:val="Footnote Text Char"/>
    <w:link w:val="1026"/>
    <w:uiPriority w:val="99"/>
    <w:rPr>
      <w:sz w:val="18"/>
    </w:rPr>
  </w:style>
  <w:style w:type="character" w:styleId="1028">
    <w:name w:val="footnote reference"/>
    <w:uiPriority w:val="99"/>
    <w:unhideWhenUsed/>
    <w:rPr>
      <w:vertAlign w:val="superscript"/>
    </w:rPr>
  </w:style>
  <w:style w:type="paragraph" w:styleId="1029">
    <w:name w:val="endnote text"/>
    <w:basedOn w:val="864"/>
    <w:link w:val="1030"/>
    <w:uiPriority w:val="99"/>
    <w:semiHidden/>
    <w:unhideWhenUsed/>
    <w:pPr>
      <w:spacing w:after="0" w:line="240" w:lineRule="auto"/>
    </w:pPr>
    <w:rPr>
      <w:sz w:val="20"/>
    </w:rPr>
  </w:style>
  <w:style w:type="character" w:styleId="1030">
    <w:name w:val="Endnote Text Char"/>
    <w:link w:val="1029"/>
    <w:uiPriority w:val="99"/>
    <w:rPr>
      <w:sz w:val="20"/>
    </w:rPr>
  </w:style>
  <w:style w:type="character" w:styleId="1031">
    <w:name w:val="endnote reference"/>
    <w:uiPriority w:val="99"/>
    <w:semiHidden/>
    <w:unhideWhenUsed/>
    <w:rPr>
      <w:vertAlign w:val="superscript"/>
    </w:rPr>
  </w:style>
  <w:style w:type="paragraph" w:styleId="1032">
    <w:name w:val="toc 1"/>
    <w:basedOn w:val="864"/>
    <w:next w:val="864"/>
    <w:uiPriority w:val="39"/>
    <w:unhideWhenUsed/>
    <w:pPr>
      <w:spacing w:after="57"/>
      <w:ind w:left="0" w:right="0" w:firstLine="0"/>
    </w:pPr>
  </w:style>
  <w:style w:type="paragraph" w:styleId="1033">
    <w:name w:val="toc 2"/>
    <w:basedOn w:val="864"/>
    <w:next w:val="864"/>
    <w:uiPriority w:val="39"/>
    <w:unhideWhenUsed/>
    <w:pPr>
      <w:spacing w:after="57"/>
      <w:ind w:left="283" w:right="0" w:firstLine="0"/>
    </w:pPr>
  </w:style>
  <w:style w:type="paragraph" w:styleId="1034">
    <w:name w:val="toc 3"/>
    <w:basedOn w:val="864"/>
    <w:next w:val="864"/>
    <w:uiPriority w:val="39"/>
    <w:unhideWhenUsed/>
    <w:pPr>
      <w:spacing w:after="57"/>
      <w:ind w:left="567" w:right="0" w:firstLine="0"/>
    </w:pPr>
  </w:style>
  <w:style w:type="paragraph" w:styleId="1035">
    <w:name w:val="toc 4"/>
    <w:basedOn w:val="864"/>
    <w:next w:val="864"/>
    <w:uiPriority w:val="39"/>
    <w:unhideWhenUsed/>
    <w:pPr>
      <w:spacing w:after="57"/>
      <w:ind w:left="850" w:right="0" w:firstLine="0"/>
    </w:pPr>
  </w:style>
  <w:style w:type="paragraph" w:styleId="1036">
    <w:name w:val="toc 5"/>
    <w:basedOn w:val="864"/>
    <w:next w:val="864"/>
    <w:uiPriority w:val="39"/>
    <w:unhideWhenUsed/>
    <w:pPr>
      <w:spacing w:after="57"/>
      <w:ind w:left="1134" w:right="0" w:firstLine="0"/>
    </w:pPr>
  </w:style>
  <w:style w:type="paragraph" w:styleId="1037">
    <w:name w:val="toc 6"/>
    <w:basedOn w:val="864"/>
    <w:next w:val="864"/>
    <w:uiPriority w:val="39"/>
    <w:unhideWhenUsed/>
    <w:pPr>
      <w:spacing w:after="57"/>
      <w:ind w:left="1417" w:right="0" w:firstLine="0"/>
    </w:pPr>
  </w:style>
  <w:style w:type="paragraph" w:styleId="1038">
    <w:name w:val="toc 7"/>
    <w:basedOn w:val="864"/>
    <w:next w:val="864"/>
    <w:uiPriority w:val="39"/>
    <w:unhideWhenUsed/>
    <w:pPr>
      <w:spacing w:after="57"/>
      <w:ind w:left="1701" w:right="0" w:firstLine="0"/>
    </w:pPr>
  </w:style>
  <w:style w:type="paragraph" w:styleId="1039">
    <w:name w:val="toc 8"/>
    <w:basedOn w:val="864"/>
    <w:next w:val="864"/>
    <w:uiPriority w:val="39"/>
    <w:unhideWhenUsed/>
    <w:pPr>
      <w:spacing w:after="57"/>
      <w:ind w:left="1984" w:right="0" w:firstLine="0"/>
    </w:pPr>
  </w:style>
  <w:style w:type="paragraph" w:styleId="1040">
    <w:name w:val="toc 9"/>
    <w:basedOn w:val="864"/>
    <w:next w:val="864"/>
    <w:uiPriority w:val="39"/>
    <w:unhideWhenUsed/>
    <w:pPr>
      <w:spacing w:after="57"/>
      <w:ind w:left="2268" w:right="0" w:firstLine="0"/>
    </w:pPr>
  </w:style>
  <w:style w:type="paragraph" w:styleId="1041">
    <w:name w:val="TOC Heading"/>
    <w:uiPriority w:val="39"/>
    <w:unhideWhenUsed/>
  </w:style>
  <w:style w:type="paragraph" w:styleId="1042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1043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1044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1045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1046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1047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1048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1049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1050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1051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1052" w:default="1">
    <w:name w:val="Default Paragraph Font"/>
    <w:uiPriority w:val="1"/>
    <w:semiHidden/>
    <w:unhideWhenUsed/>
  </w:style>
  <w:style w:type="numbering" w:styleId="1053" w:default="1">
    <w:name w:val="No List"/>
    <w:uiPriority w:val="99"/>
    <w:semiHidden/>
    <w:unhideWhenUsed/>
  </w:style>
  <w:style w:type="table" w:styleId="105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Relationship Id="rId13" Type="http://schemas.openxmlformats.org/officeDocument/2006/relationships/hyperlink" Target="https://www.consultant.ru" TargetMode="External"/><Relationship Id="rId14" Type="http://schemas.openxmlformats.org/officeDocument/2006/relationships/hyperlink" Target="https://www.consultant.ru" TargetMode="External"/><Relationship Id="rId15" Type="http://schemas.openxmlformats.org/officeDocument/2006/relationships/hyperlink" Target="https://mfc-perm.ru" TargetMode="External"/><Relationship Id="rId16" Type="http://schemas.openxmlformats.org/officeDocument/2006/relationships/hyperlink" Target="http://www.gorodperm.ru" TargetMode="External"/><Relationship Id="rId17" Type="http://schemas.openxmlformats.org/officeDocument/2006/relationships/hyperlink" Target="http://www.gosuslugi.ru" TargetMode="External"/><Relationship Id="rId18" Type="http://schemas.openxmlformats.org/officeDocument/2006/relationships/hyperlink" Target="http://uslugi.permkrai.ru" TargetMode="External"/><Relationship Id="rId19" Type="http://schemas.openxmlformats.org/officeDocument/2006/relationships/hyperlink" Target="https://isogd.gorodperm.ru" TargetMode="External"/><Relationship Id="rId20" Type="http://schemas.openxmlformats.org/officeDocument/2006/relationships/hyperlink" Target="https://isogd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30.11.2021 N 1072
(ред. от 13.05.2025)
"Об утверждении Административного регламента предоставления департаментом градостроительства и архитектуры администрации города Перми муниципальной услуги "Направление уведомления о планируемом сносе объекта капитального строительства и уведомления о завершении сноса объекта капитального строительства"</dc:title>
  <cp:lastModifiedBy>andreeva-am</cp:lastModifiedBy>
  <cp:revision>2</cp:revision>
  <dcterms:created xsi:type="dcterms:W3CDTF">2025-10-03T04:44:17Z</dcterms:created>
  <dcterms:modified xsi:type="dcterms:W3CDTF">2025-10-06T05:56:22Z</dcterms:modified>
</cp:coreProperties>
</file>