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 w:firstLine="1004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Муниципальная услуга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284" w:firstLine="100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Заявление на предоставление муниципальной услуги</w:t>
      </w:r>
      <w:r>
        <w:rPr>
          <w:color w:val="000000" w:themeColor="text1"/>
        </w:rPr>
        <w:t xml:space="preserve"> для постановки ребенка на учет для направления в муниципальное образовательное учреждение, реализующее образовательные программы дошкольного образования (далее – МОУ) </w:t>
      </w:r>
      <w:r>
        <w:rPr>
          <w:b/>
          <w:color w:val="000000" w:themeColor="text1"/>
        </w:rPr>
        <w:t xml:space="preserve">подается</w:t>
      </w:r>
      <w:r>
        <w:rPr>
          <w:color w:val="000000" w:themeColor="text1"/>
        </w:rPr>
        <w:t xml:space="preserve"> (направляется) в электронном виде, в том числе из государственного бюджетного учрежд</w:t>
      </w:r>
      <w:r>
        <w:rPr>
          <w:color w:val="000000" w:themeColor="text1"/>
        </w:rPr>
        <w:t xml:space="preserve">ения Пермского края «Пермский краевой многофункциональный центр предоставления государственных и муниципальных услуг» (далее – МФЦ) посредством федеральной государственной информационной системы «Единый портал государственных и муниципальных услуг (функций</w:t>
      </w:r>
      <w:r>
        <w:rPr>
          <w:color w:val="000000" w:themeColor="text1"/>
        </w:rPr>
        <w:t xml:space="preserve">)» (далее - Единый портал), а </w:t>
      </w:r>
      <w:r>
        <w:rPr>
          <w:b/>
          <w:color w:val="000000" w:themeColor="text1"/>
        </w:rPr>
        <w:t xml:space="preserve">также может быть подано (направлено</w:t>
      </w:r>
      <w:r>
        <w:rPr>
          <w:color w:val="000000" w:themeColor="text1"/>
        </w:rPr>
        <w:t xml:space="preserve">):</w:t>
      </w:r>
      <w:r>
        <w:rPr>
          <w:color w:val="000000" w:themeColor="text1"/>
        </w:rPr>
      </w:r>
    </w:p>
    <w:p>
      <w:pPr>
        <w:pStyle w:val="67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через МФЦ в соответствии с заключенным Соглашением о взаимодействии;</w:t>
      </w:r>
      <w:r>
        <w:rPr>
          <w:color w:val="000000" w:themeColor="text1"/>
        </w:rPr>
      </w:r>
    </w:p>
    <w:p>
      <w:pPr>
        <w:pStyle w:val="67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почте с вложением копий документов, заверенных надлежащим образом, по адресу </w:t>
      </w:r>
      <w:r>
        <w:rPr>
          <w:color w:val="000000" w:themeColor="text1"/>
        </w:rPr>
        <w:t xml:space="preserve">отдела образования района (далее – </w:t>
      </w:r>
      <w:r>
        <w:rPr>
          <w:color w:val="000000" w:themeColor="text1"/>
        </w:rPr>
        <w:t xml:space="preserve">РОО</w:t>
      </w:r>
      <w:r>
        <w:rPr>
          <w:color w:val="000000" w:themeColor="text1"/>
        </w:rPr>
        <w:t xml:space="preserve">)</w:t>
      </w:r>
      <w:r>
        <w:rPr>
          <w:color w:val="000000" w:themeColor="text1"/>
        </w:rPr>
        <w:t xml:space="preserve">, указанному в приложении 1 к Административному регламенту, в соответствии с местом жительства ребенка. </w:t>
      </w:r>
      <w:r>
        <w:rPr>
          <w:color w:val="000000" w:themeColor="text1"/>
        </w:rPr>
      </w:r>
    </w:p>
    <w:p>
      <w:pPr>
        <w:pStyle w:val="67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http://mfc-perm.ru.</w:t>
      </w:r>
      <w:r>
        <w:rPr>
          <w:color w:val="000000" w:themeColor="text1"/>
        </w:rPr>
      </w:r>
    </w:p>
    <w:p>
      <w:pPr>
        <w:pStyle w:val="67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Муниципальная услуга доступна для предоставления в электронном виде на всей тер</w:t>
      </w:r>
      <w:r>
        <w:rPr>
          <w:color w:val="000000" w:themeColor="text1"/>
        </w:rPr>
        <w:t xml:space="preserve">ритории Российской Федерации.</w:t>
      </w:r>
      <w:r>
        <w:rPr>
          <w:color w:val="000000" w:themeColor="text1"/>
        </w:rPr>
      </w:r>
    </w:p>
    <w:p>
      <w:pPr>
        <w:ind w:left="-284" w:firstLine="100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муниципальной услуги: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P159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постановки ребенка на учет для направления в МОУ: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hyperlink w:tooltip="#P487" w:anchor="P48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заявление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 (законного представителя) по форме согласно приложению Административному регламенту (в случае обращения через Единый портал заполняется с помощью интерактивной формы);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Федерации в соответствии со </w:t>
      </w:r>
      <w:hyperlink r:id="rId9" w:tooltip="https://login.consultant.ru/link/?req=doc&amp;base=LAW&amp;n=465797&amp;dst=10009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закона от 25 июля 2002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115-ФЗ "О правовом положении иностранных граждан в Российской Федерации" (за исключением случая обращения через Единый портал);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установление опеки (при необходимости) (за исключением случая обращения через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родители вправе предъявить свидетельство о рождении ребенка, выданное на территории Российской Федерации, или выписку из Единого 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рственного реестра записей актов гражданского состояния, содержащую реквизиты записи акта рождения ребенка, и свидетельство о регистрации ребенка по месту жительства или месту пребывания на закрепленной территории по собственной инициативе. При отсутствии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свидетельства о регистрации ребенка по месту 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 (за исключением случая обращения через Единый портал);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языке или вместе с заверенным переводом на русский язык (за исключением случая обращения через Единый портал);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jc w:val="both"/>
        <w:spacing w:before="2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/>
      <w:bookmarkStart w:id="1" w:name="P169"/>
      <w:r/>
      <w:bookmarkEnd w:id="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ля направления ребенка в МОУ при формировании Списков: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 от способа подачи заявления Заявители, желающие получить услугу дошкольного образования в МОУ в текущем году, дополнительно представляют специалисту РОО следующую информацию: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наличии права на внеочередное (первоочередное, преимущественное) направление ребенка в МОУ. Полный </w:t>
      </w:r>
      <w:hyperlink w:tooltip="#P587" w:anchor="P58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категорий граждан, имеющих право на внеочередное, первоочередное и преимущественное направление ребенка в МОУ, приведен в приложении 5 к Административному регламенту;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направления ребенка в группу компенсирующей направленности - заключение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психолого-медико-педагогической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(далее - ПМПК);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направления ребенка в группу оздоровительной направленности - заключение из медицинского учреждения о медицинских показаниях ребенка.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родители вправе предъявить свидетельство о рождении ребенка, выданное на территории Российской Федерации, или выписку из Единого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реестра записей актов гражданского состояния, содержащую реквизиты записи акта рождения ребенка, и свидетельство о регистрации ребенка по месту жительства или месту пребывания на закрепленной территории по собственной инициативе. При отсу</w:t>
      </w:r>
      <w:r>
        <w:rPr>
          <w:rFonts w:ascii="Times New Roman" w:hAnsi="Times New Roman" w:cs="Times New Roman"/>
          <w:sz w:val="28"/>
          <w:szCs w:val="28"/>
        </w:rPr>
        <w:t xml:space="preserve">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о праве на льготы, заключения ПМПК и документы о медицинских показаниях ребенка подлежат </w:t>
      </w:r>
      <w:r>
        <w:rPr>
          <w:rFonts w:ascii="Times New Roman" w:hAnsi="Times New Roman" w:cs="Times New Roman"/>
          <w:sz w:val="28"/>
          <w:szCs w:val="28"/>
        </w:rPr>
        <w:t xml:space="preserve">регистрации, данные о представленных документах вносятся</w:t>
      </w:r>
      <w:r>
        <w:rPr>
          <w:rFonts w:ascii="Times New Roman" w:hAnsi="Times New Roman" w:cs="Times New Roman"/>
          <w:sz w:val="28"/>
          <w:szCs w:val="28"/>
        </w:rPr>
        <w:t xml:space="preserve"> в автоматизированную информационную систему "Электронная Пермская Образовательная Система" (ЭПОС) (далее -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 w:firstLine="100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 w:firstLine="100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комплектования детских садов про</w:t>
      </w:r>
      <w:r>
        <w:rPr>
          <w:rFonts w:ascii="Times New Roman" w:hAnsi="Times New Roman" w:cs="Times New Roman"/>
          <w:sz w:val="28"/>
          <w:szCs w:val="28"/>
        </w:rPr>
        <w:t xml:space="preserve">ходит</w:t>
      </w:r>
      <w:r>
        <w:rPr>
          <w:rFonts w:ascii="Times New Roman" w:hAnsi="Times New Roman" w:cs="Times New Roman"/>
          <w:sz w:val="28"/>
          <w:szCs w:val="28"/>
        </w:rPr>
        <w:t xml:space="preserve"> в городе Перми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01 апреля по 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о том, в какой детский</w:t>
      </w:r>
      <w:r>
        <w:rPr>
          <w:rFonts w:ascii="Times New Roman" w:hAnsi="Times New Roman" w:cs="Times New Roman"/>
          <w:sz w:val="28"/>
          <w:szCs w:val="28"/>
        </w:rPr>
        <w:t xml:space="preserve"> сад ребенку</w:t>
      </w:r>
      <w:r>
        <w:rPr>
          <w:rFonts w:ascii="Times New Roman" w:hAnsi="Times New Roman" w:cs="Times New Roman"/>
          <w:sz w:val="28"/>
          <w:szCs w:val="28"/>
        </w:rPr>
        <w:t xml:space="preserve"> выделено место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</w:t>
      </w:r>
      <w:r>
        <w:rPr>
          <w:rFonts w:ascii="Times New Roman" w:hAnsi="Times New Roman" w:cs="Times New Roman"/>
          <w:sz w:val="28"/>
          <w:szCs w:val="28"/>
        </w:rPr>
        <w:t xml:space="preserve"> с 15 апреля (</w:t>
      </w:r>
      <w:r>
        <w:rPr>
          <w:rFonts w:ascii="Times New Roman" w:hAnsi="Times New Roman" w:cs="Times New Roman"/>
          <w:sz w:val="28"/>
          <w:szCs w:val="28"/>
        </w:rPr>
        <w:t xml:space="preserve">первый этап комплектования) и </w:t>
      </w:r>
      <w:r>
        <w:rPr>
          <w:rFonts w:ascii="Times New Roman" w:hAnsi="Times New Roman" w:cs="Times New Roman"/>
          <w:sz w:val="28"/>
          <w:szCs w:val="28"/>
        </w:rPr>
        <w:t xml:space="preserve">с 21 мая (второй этап).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доводится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еле</w:t>
      </w:r>
      <w:r>
        <w:rPr>
          <w:rFonts w:ascii="Times New Roman" w:hAnsi="Times New Roman" w:cs="Times New Roman"/>
          <w:sz w:val="28"/>
          <w:szCs w:val="28"/>
        </w:rPr>
        <w:t xml:space="preserve">фонный звонок</w:t>
      </w:r>
      <w:r>
        <w:rPr>
          <w:rFonts w:ascii="Times New Roman" w:hAnsi="Times New Roman" w:cs="Times New Roman"/>
          <w:sz w:val="28"/>
          <w:szCs w:val="28"/>
        </w:rPr>
        <w:t xml:space="preserve"> из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почтовую связь.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представляемой информации: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 номере, адресе и контактных данных детского сада; документах, необходимых для зачисления в детский сад; дате и сроках подачи заявления о приеме в детский сад.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возникающим вопросам по комплектованию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щаться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по месту жительства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вторникам и четвергам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9.00-до 18.00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</w:t>
      </w:r>
      <w:bookmarkStart w:id="2" w:name="_GoBack"/>
      <w:r/>
      <w:bookmarkEnd w:id="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3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Дзержинский район: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енина,85, тел.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246-60-26; 246-55-51;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Индустриальный район: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ира,15, тел.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227-88-99, 227-93-01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Кировский район: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акамская,26, 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283-32-27,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283-30-16;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Ленинский район: 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ермская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212-94-62, 212-06-62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Мотовилихинский район: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ральская,36, тел. 260-14-1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260-14-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Орджоникидзевский район: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ушмакина,26а, тел.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284-69-77, 284-70-00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Свердловский район: Комсомольский проспект,77, тел.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241-03-81,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-36-14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4b4b4b"/>
          <w:sz w:val="28"/>
          <w:szCs w:val="28"/>
        </w:rPr>
      </w:pPr>
      <w:r>
        <w:rPr>
          <w:rFonts w:ascii="Times New Roman" w:hAnsi="Times New Roman" w:cs="Times New Roman"/>
          <w:color w:val="4b4b4b"/>
          <w:sz w:val="28"/>
          <w:szCs w:val="28"/>
        </w:rPr>
      </w:r>
      <w:r>
        <w:rPr>
          <w:rFonts w:ascii="Times New Roman" w:hAnsi="Times New Roman" w:cs="Times New Roman"/>
          <w:color w:val="4b4b4b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4b4b4b"/>
          <w:sz w:val="28"/>
          <w:szCs w:val="28"/>
        </w:rPr>
        <w:sectPr>
          <w:footnotePr/>
          <w:endnotePr/>
          <w:type w:val="nextPage"/>
          <w:pgSz w:w="11906" w:h="16838" w:orient="portrait"/>
          <w:pgMar w:top="284" w:right="851" w:bottom="28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4b4b4b"/>
          <w:sz w:val="28"/>
          <w:szCs w:val="28"/>
        </w:rPr>
      </w:r>
      <w:r>
        <w:rPr>
          <w:rFonts w:ascii="Times New Roman" w:hAnsi="Times New Roman" w:cs="Times New Roman"/>
          <w:color w:val="4b4b4b"/>
          <w:sz w:val="28"/>
          <w:szCs w:val="28"/>
        </w:rPr>
      </w:r>
    </w:p>
    <w:tbl>
      <w:tblPr>
        <w:tblpPr w:horzAnchor="margin" w:tblpXSpec="center" w:vertAnchor="text" w:tblpY="-104" w:leftFromText="180" w:topFromText="0" w:rightFromText="180" w:bottomFromText="0"/>
        <w:tblW w:w="9914" w:type="dxa"/>
        <w:tblLook w:val="04A0" w:firstRow="1" w:lastRow="0" w:firstColumn="1" w:lastColumn="0" w:noHBand="0" w:noVBand="1"/>
      </w:tblPr>
      <w:tblGrid>
        <w:gridCol w:w="9914"/>
      </w:tblGrid>
      <w:tr>
        <w:tblPrEx/>
        <w:trPr>
          <w:trHeight w:val="1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департамент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Ивановой Марии Ивановны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(Ф.И.О. заявителя полностью)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проживающего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614000, 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ермь, ул.Смирнова,5-1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________________________________________,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89124317332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________________________________________,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Calibri" w:hAnsi="Calibri" w:eastAsia="Times New Roman" w:cs="Calibri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hAnsi="Calibri" w:eastAsia="Times New Roman" w:cs="Calibri"/>
                <w:color w:val="0000ff"/>
                <w:sz w:val="24"/>
                <w:szCs w:val="24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000ff"/>
                <w:sz w:val="24"/>
                <w:szCs w:val="24"/>
                <w:u w:val="single"/>
                <w:lang w:eastAsia="ru-RU"/>
              </w:rPr>
            </w:r>
          </w:p>
        </w:tc>
      </w:tr>
      <w:tr>
        <w:tblPrEx/>
        <w:trPr>
          <w:trHeight w:val="1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Прошу поставить на учет моего ребенка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___Иванова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Петра Ивановича , 12.03.2020 года рождения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(Ф.И.О. полностью, дата рождения)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направления в муниципальное образовательное учреждение, реализующее образовательные программы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Свидетельство о рождении ребенка: серия _II-ВГ____номер___593571___________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выдано__Свердловский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отдел управления ЗАГС администрации г.Перми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выдачи____25.03.2020________________________________________________.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Адрес места жительства (пребывания) ребенка (в соответствии со свидетельством о регистрации по месту жительства (пребывания)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мирнова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5-1_________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фактического проживания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ребенка_ул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мирнова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5-1________________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Законный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представвитель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(мать, отец, иные лица)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_______мать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Реквизиты документа, удостоверяющего личность родителя (законного представителя):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серия__5710__________номер___351729_____________________________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_отделом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УФМС России по Пермскому краю в Свердловском районе г.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выдачи___26.07.2010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Реквизиты иного документа, удостоверяющего личность родителя (законного представителя):__________________________________________________________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Реквизиты документа, подтверждающего установление опеки (при наличии):______________________________________________________________________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Желаемое муниципальное образовательное учреждение (1 приоритетное)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ОУ №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Данное муниципальное образовательное учреждение посещает старший ребенок из семьи (заполняется при наличии)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_Иванова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Ивановна, 13.12.2018_______,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Желаемые муниципальные образовательные учреждения (не более 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__ДОУ № 21, 14____________________,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Желаемый год поступления в муниципальное образовательное учреждение: 01.09.2022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Режим пребывания__12 часов_____________________________________________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Язык образования___русский_____________________________________________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Ребенок нуждается в обучении по адаптированной образовательной программе дошкольного образования (да 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нет)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нужное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подчеркнуть)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нужное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подчеркнуть)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Направленность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группы__общеразвивающая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Право на льготы (при наличии) да 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(нужное подчеркнуть)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Заключение ПМПК (при наличии) да 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(нужное подчеркнуть)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Медицинское заключение (при наличии) да 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(нужное подчеркнуть)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1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   Фамили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я(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ии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), имя(-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ена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), отчество(-а) (при наличии), дата(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) рождения ребенка (детей)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(при наличии), дата(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рождения ребенка (детей) (при наличии у ребенка полнородных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неполнородных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братьев и (или) сестер, обучающихся в МОУ, выбранном родителями (законными представителями)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__Иванова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 Светлана Ивановна, 13.12.2018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4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Подтверждаю согласие на обработку представленных в настоящем заявлении персональных данных моих и ребенка, то есть их сбор, систематизацию, накопление, хранение, уточнение (обновление, изменение), использование, распр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остранение (в том числе передачу), обезличивание, блокирование, уничтожение в целях получения муниципальной услуги «Постановка на учет и направление в муниципальные образовательные учреждения, реализующие образовательные программы дошкольного образования».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Согласие на обработку персональных данных действует на период предоставления муниципальной услуги субъекту персональных данных.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4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«_10__»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___февраля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 2023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 г.                                         Иванова М.И.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4b4b4b"/>
          <w:sz w:val="28"/>
          <w:szCs w:val="28"/>
        </w:rPr>
      </w:pPr>
      <w:r>
        <w:rPr>
          <w:rFonts w:ascii="Times New Roman" w:hAnsi="Times New Roman" w:cs="Times New Roman"/>
          <w:color w:val="4b4b4b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4b4b4b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0"/>
    <w:link w:val="677"/>
    <w:uiPriority w:val="99"/>
  </w:style>
  <w:style w:type="character" w:styleId="45">
    <w:name w:val="Footer Char"/>
    <w:basedOn w:val="670"/>
    <w:link w:val="679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9"/>
    <w:uiPriority w:val="99"/>
  </w:style>
  <w:style w:type="table" w:styleId="48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List Paragraph"/>
    <w:basedOn w:val="669"/>
    <w:uiPriority w:val="34"/>
    <w:qFormat/>
    <w:pPr>
      <w:contextualSpacing/>
      <w:ind w:left="720"/>
    </w:pPr>
  </w:style>
  <w:style w:type="paragraph" w:styleId="67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75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76">
    <w:name w:val="Hyperlink"/>
    <w:basedOn w:val="670"/>
    <w:uiPriority w:val="99"/>
    <w:semiHidden/>
    <w:unhideWhenUsed/>
    <w:rPr>
      <w:color w:val="0000ff"/>
      <w:u w:val="single"/>
    </w:rPr>
  </w:style>
  <w:style w:type="paragraph" w:styleId="677">
    <w:name w:val="Header"/>
    <w:basedOn w:val="669"/>
    <w:link w:val="67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70"/>
    <w:link w:val="677"/>
    <w:uiPriority w:val="99"/>
    <w:semiHidden/>
  </w:style>
  <w:style w:type="paragraph" w:styleId="679">
    <w:name w:val="Footer"/>
    <w:basedOn w:val="669"/>
    <w:link w:val="6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70"/>
    <w:link w:val="67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65797&amp;dst=10009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Маковеева Валентина Николаевна</dc:creator>
  <cp:keywords/>
  <dc:description/>
  <cp:revision>32</cp:revision>
  <dcterms:created xsi:type="dcterms:W3CDTF">2017-04-06T10:37:00Z</dcterms:created>
  <dcterms:modified xsi:type="dcterms:W3CDTF">2026-01-14T04:05:28Z</dcterms:modified>
</cp:coreProperties>
</file>